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00c8b4"/>
          <w:sz w:val="56"/>
          <w:szCs w:val="56"/>
        </w:rPr>
        <w:t xml:space="preserve">FundLens</w:t>
      </w:r>
      <w:r>
        <w:rPr>
          <w:rFonts w:ascii="Arial" w:cs="Arial" w:eastAsia="Arial" w:hAnsi="Arial"/>
          <w:b/>
          <w:bCs/>
          <w:color w:val="e8edf5"/>
          <w:sz w:val="56"/>
          <w:szCs w:val="56"/>
        </w:rPr>
        <w:t xml:space="preserve"> Audit</w:t>
      </w:r>
    </w:p>
    <w:p>
      <w:pPr>
        <w:spacing w:after="0" w:before="60"/>
      </w:pPr>
      <w:r>
        <w:rPr>
          <w:rFonts w:ascii="Arial" w:cs="Arial" w:eastAsia="Arial" w:hAnsi="Arial"/>
          <w:color w:val="8892a4"/>
          <w:sz w:val="30"/>
          <w:szCs w:val="30"/>
        </w:rPr>
        <w:t xml:space="preserve">Architecture &amp; Build Specification</w:t>
      </w:r>
    </w:p>
    <w:p>
      <w:pPr>
        <w:spacing w:after="0" w:before="20"/>
      </w:pPr>
      <w:r>
        <w:rPr>
          <w:rFonts w:ascii="Arial" w:cs="Arial" w:eastAsia="Arial" w:hAnsi="Arial"/>
          <w:i/>
          <w:iCs/>
          <w:color w:val="8892a4"/>
          <w:sz w:val="22"/>
          <w:szCs w:val="22"/>
        </w:rPr>
        <w:t xml:space="preserve">Multi-Agent Adversarial Fund Document Auditor</w:t>
      </w:r>
    </w:p>
    <w:p>
      <w:pPr>
        <w:spacing w:after="0" w:before="20"/>
      </w:pPr>
      <w:r>
        <w:t xml:space="preserve"/>
      </w:r>
    </w:p>
    <w:p>
      <w:pPr>
        <w:pBdr>
          <w:bottom w:val="single" w:color="00c8b4" w:sz="6" w:space="1"/>
        </w:pBdr>
        <w:spacing w:after="60" w:before="60"/>
      </w:pPr>
      <w:r>
        <w:t xml:space="preserve"/>
      </w:r>
    </w:p>
    <w:p>
      <w:pPr>
        <w:spacing w:after="0" w:before="60"/>
      </w:pPr>
      <w:r>
        <w:rPr>
          <w:rFonts w:ascii="Arial" w:cs="Arial" w:eastAsia="Arial" w:hAnsi="Arial"/>
          <w:color w:val="8892a4"/>
          <w:sz w:val="17"/>
          <w:szCs w:val="17"/>
        </w:rPr>
        <w:t xml:space="preserve">DeciFin  ·  FundLens Suite  ·  v1.0 Spec  ·  May 2026</w:t>
      </w:r>
    </w:p>
    <w:p>
      <w:pPr>
        <w:spacing w:after="0" w:before="400"/>
      </w:pPr>
      <w:r>
        <w:t xml:space="preserve"/>
      </w:r>
    </w:p>
    <w:p>
      <w:pPr>
        <w:spacing w:after="0" w:before="300"/>
      </w:pPr>
      <w:r>
        <w:t xml:space="preserve"/>
      </w:r>
    </w:p>
    <w:p>
      <w:pPr>
        <w:spacing w:after="60" w:before="0"/>
      </w:pPr>
      <w:r>
        <w:rPr>
          <w:rFonts w:ascii="Arial" w:cs="Arial" w:eastAsia="Arial" w:hAnsi="Arial"/>
          <w:b/>
          <w:bCs/>
          <w:color w:val="00c8b4"/>
          <w:sz w:val="16"/>
          <w:szCs w:val="16"/>
        </w:rPr>
        <w:t xml:space="preserve">01  </w:t>
      </w:r>
      <w:r>
        <w:rPr>
          <w:rFonts w:ascii="Arial" w:cs="Arial" w:eastAsia="Arial" w:hAnsi="Arial"/>
          <w:b/>
          <w:bCs/>
          <w:color w:val="e8edf5"/>
          <w:sz w:val="26"/>
          <w:szCs w:val="26"/>
        </w:rPr>
        <w:t xml:space="preserve">Purpose &amp; Problem Statement</w:t>
      </w:r>
    </w:p>
    <w:p>
      <w:pPr>
        <w:spacing w:after="180" w:before="0"/>
      </w:pPr>
      <w:r>
        <w:rPr>
          <w:rFonts w:ascii="Arial" w:cs="Arial" w:eastAsia="Arial" w:hAnsi="Arial"/>
          <w:i/>
          <w:iCs/>
          <w:color w:val="8892a4"/>
          <w:sz w:val="20"/>
          <w:szCs w:val="20"/>
        </w:rPr>
        <w:t xml:space="preserve">Why FundLens Audit exists</w:t>
      </w:r>
    </w:p>
    <w:p>
      <w:pPr>
        <w:pBdr>
          <w:bottom w:val="single" w:color="00c8b4" w:sz="6" w:space="1"/>
        </w:pBdr>
        <w:spacing w:after="60" w:before="60"/>
      </w:pPr>
      <w:r>
        <w:t xml:space="preserve"/>
      </w:r>
    </w:p>
    <w:p>
      <w:pPr>
        <w:spacing w:after="0" w:before="100"/>
      </w:pPr>
      <w:r>
        <w:t xml:space="preserve"/>
      </w:r>
    </w:p>
    <w:p>
      <w:pPr>
        <w:spacing w:after="60" w:before="60"/>
      </w:pPr>
      <w:r>
        <w:rPr>
          <w:rFonts w:ascii="Arial" w:cs="Arial" w:eastAsia="Arial" w:hAnsi="Arial"/>
          <w:color w:val="e8edf5"/>
          <w:sz w:val="19"/>
          <w:szCs w:val="19"/>
        </w:rPr>
        <w:t xml:space="preserve">FundLens Audit is the third tool in the FundLens suite. Where FundLens extracts structured data from fund documents and DraftLens compares financial statement drafts for variance and presentation errors, FundLens Audit performs the most demanding function: adversarial review of the fund document set as a whole.</w:t>
      </w:r>
    </w:p>
    <w:p>
      <w:pPr>
        <w:spacing w:after="0" w:before="60"/>
      </w:pPr>
      <w:r>
        <w:t xml:space="preserve"/>
      </w:r>
    </w:p>
    <w:p>
      <w:pPr>
        <w:spacing w:after="60" w:before="60"/>
      </w:pPr>
      <w:r>
        <w:rPr>
          <w:rFonts w:ascii="Arial" w:cs="Arial" w:eastAsia="Arial" w:hAnsi="Arial"/>
          <w:color w:val="8892a4"/>
          <w:sz w:val="19"/>
          <w:szCs w:val="19"/>
        </w:rPr>
        <w:t xml:space="preserve">Fund administrators and auditors currently perform this review manually — reading LPAs, financial statements, capital account statements, and investment schedules in parallel, cross-referencing figures, checking ASC 946 compliance, and identifying non-market terms. The process is time-intensive, expertise-dependent, and prone to inconsistency across reviewers and clients.</w:t>
      </w:r>
    </w:p>
    <w:p>
      <w:pPr>
        <w:spacing w:after="0" w:before="60"/>
      </w:pPr>
      <w:r>
        <w:t xml:space="preserve"/>
      </w:r>
    </w:p>
    <w:p>
      <w:pPr>
        <w:spacing w:after="60" w:before="60"/>
      </w:pPr>
      <w:r>
        <w:rPr>
          <w:rFonts w:ascii="Arial" w:cs="Arial" w:eastAsia="Arial" w:hAnsi="Arial"/>
          <w:color w:val="8892a4"/>
          <w:sz w:val="19"/>
          <w:szCs w:val="19"/>
        </w:rPr>
        <w:t xml:space="preserve">FundLens Audit replaces the first-pass review layer with a four-agent pipeline that reads all documents simultaneously, validates internal consistency, applies adversarial challenge, and synthesizes a structured audit report — in minutes rather than hours.</w:t>
      </w:r>
    </w:p>
    <w:p>
      <w:pPr>
        <w:spacing w:after="0" w:before="100"/>
      </w:pPr>
      <w:r>
        <w:t xml:space="preserve"/>
      </w:r>
    </w:p>
    <w:p>
      <w:pPr>
        <w:spacing w:after="100" w:before="240"/>
      </w:pPr>
      <w:r>
        <w:rPr>
          <w:rFonts w:ascii="Arial" w:cs="Arial" w:eastAsia="Arial" w:hAnsi="Arial"/>
          <w:b/>
          <w:bCs/>
          <w:color w:val="e8edf5"/>
          <w:sz w:val="22"/>
          <w:szCs w:val="22"/>
        </w:rPr>
        <w:t xml:space="preserve">Core Value Proposition</w:t>
      </w:r>
    </w:p>
    <w:p>
      <w:pPr>
        <w:pStyle w:val="ListParagraph"/>
        <w:numPr>
          <w:ilvl w:val="0"/>
          <w:numId w:val="2"/>
        </w:numPr>
        <w:spacing w:after="40" w:before="40"/>
      </w:pPr>
      <w:r>
        <w:rPr>
          <w:rFonts w:ascii="Arial" w:cs="Arial" w:eastAsia="Arial" w:hAnsi="Arial"/>
          <w:color w:val="8892a4"/>
          <w:sz w:val="19"/>
          <w:szCs w:val="19"/>
        </w:rPr>
        <w:t xml:space="preserve">Reduces first-pass review time from hours to minutes for fund accountants and auditors</w:t>
      </w:r>
    </w:p>
    <w:p>
      <w:pPr>
        <w:pStyle w:val="ListParagraph"/>
        <w:numPr>
          <w:ilvl w:val="0"/>
          <w:numId w:val="2"/>
        </w:numPr>
        <w:spacing w:after="40" w:before="40"/>
      </w:pPr>
      <w:r>
        <w:rPr>
          <w:rFonts w:ascii="Arial" w:cs="Arial" w:eastAsia="Arial" w:hAnsi="Arial"/>
          <w:color w:val="8892a4"/>
          <w:sz w:val="19"/>
          <w:szCs w:val="19"/>
        </w:rPr>
        <w:t xml:space="preserve">Surfaces exceptions and inconsistencies that manual review routinely misses under time pressure</w:t>
      </w:r>
    </w:p>
    <w:p>
      <w:pPr>
        <w:pStyle w:val="ListParagraph"/>
        <w:numPr>
          <w:ilvl w:val="0"/>
          <w:numId w:val="2"/>
        </w:numPr>
        <w:spacing w:after="40" w:before="40"/>
      </w:pPr>
      <w:r>
        <w:rPr>
          <w:rFonts w:ascii="Arial" w:cs="Arial" w:eastAsia="Arial" w:hAnsi="Arial"/>
          <w:color w:val="8892a4"/>
          <w:sz w:val="19"/>
          <w:szCs w:val="19"/>
        </w:rPr>
        <w:t xml:space="preserve">Produces a structured, categorized audit report suitable for documentation and client communication</w:t>
      </w:r>
    </w:p>
    <w:p>
      <w:pPr>
        <w:pStyle w:val="ListParagraph"/>
        <w:numPr>
          <w:ilvl w:val="0"/>
          <w:numId w:val="2"/>
        </w:numPr>
        <w:spacing w:after="40" w:before="40"/>
      </w:pPr>
      <w:r>
        <w:rPr>
          <w:rFonts w:ascii="Arial" w:cs="Arial" w:eastAsia="Arial" w:hAnsi="Arial"/>
          <w:color w:val="8892a4"/>
          <w:sz w:val="19"/>
          <w:szCs w:val="19"/>
        </w:rPr>
        <w:t xml:space="preserve">Defensible as a portfolio artifact — demonstrates multi-agent AI system design at a professional level</w:t>
      </w:r>
    </w:p>
    <w:p>
      <w:pPr>
        <w:pStyle w:val="ListParagraph"/>
        <w:numPr>
          <w:ilvl w:val="0"/>
          <w:numId w:val="2"/>
        </w:numPr>
        <w:spacing w:after="40" w:before="40"/>
      </w:pPr>
      <w:r>
        <w:rPr>
          <w:rFonts w:ascii="Arial" w:cs="Arial" w:eastAsia="Arial" w:hAnsi="Arial"/>
          <w:color w:val="8892a4"/>
          <w:sz w:val="19"/>
          <w:szCs w:val="19"/>
        </w:rPr>
        <w:t xml:space="preserve">Feeds directly into AuditBridge (the next suite tool), which applies these same validation patterns to live PBC management</w:t>
      </w:r>
    </w:p>
    <w:p>
      <w:pPr>
        <w:spacing w:after="0" w:before="80"/>
      </w:pPr>
      <w:r>
        <w:t xml:space="preserve"/>
      </w:r>
    </w:p>
    <w:p>
      <w:pPr>
        <w:pBdr>
          <w:left w:val="single" w:color="f5a623" w:sz="12" w:space="4"/>
        </w:pBdr>
        <w:shd w:fill="0f1420" w:val="clear"/>
        <w:spacing w:after="80" w:before="80"/>
        <w:ind w:left="360"/>
      </w:pPr>
      <w:r>
        <w:rPr>
          <w:rFonts w:ascii="Arial" w:cs="Arial" w:eastAsia="Arial" w:hAnsi="Arial"/>
          <w:i/>
          <w:iCs/>
          <w:color w:val="f5a623"/>
          <w:sz w:val="18"/>
          <w:szCs w:val="18"/>
        </w:rPr>
        <w:t xml:space="preserve">This is the most technically ambitious FundLens tool to date. The multi-agent parallel architecture, adversarial agent design, and PDF document block ingestion are all skills that do not exist yet in the suite. Build completion makes everything after — AuditBridge, FundLens Forecast, full DeciFin consulting positioning — materially easier.</w:t>
      </w:r>
    </w:p>
    <w:p>
      <w:pPr>
        <w:spacing w:after="0" w:before="300"/>
      </w:pPr>
      <w:r>
        <w:t xml:space="preserve"/>
      </w:r>
    </w:p>
    <w:p>
      <w:pPr>
        <w:spacing w:after="60" w:before="0"/>
      </w:pPr>
      <w:r>
        <w:rPr>
          <w:rFonts w:ascii="Arial" w:cs="Arial" w:eastAsia="Arial" w:hAnsi="Arial"/>
          <w:b/>
          <w:bCs/>
          <w:color w:val="00c8b4"/>
          <w:sz w:val="16"/>
          <w:szCs w:val="16"/>
        </w:rPr>
        <w:t xml:space="preserve">02  </w:t>
      </w:r>
      <w:r>
        <w:rPr>
          <w:rFonts w:ascii="Arial" w:cs="Arial" w:eastAsia="Arial" w:hAnsi="Arial"/>
          <w:b/>
          <w:bCs/>
          <w:color w:val="e8edf5"/>
          <w:sz w:val="26"/>
          <w:szCs w:val="26"/>
        </w:rPr>
        <w:t xml:space="preserve">Agent Architecture</w:t>
      </w:r>
    </w:p>
    <w:p>
      <w:pPr>
        <w:spacing w:after="180" w:before="0"/>
      </w:pPr>
      <w:r>
        <w:rPr>
          <w:rFonts w:ascii="Arial" w:cs="Arial" w:eastAsia="Arial" w:hAnsi="Arial"/>
          <w:i/>
          <w:iCs/>
          <w:color w:val="8892a4"/>
          <w:sz w:val="20"/>
          <w:szCs w:val="20"/>
        </w:rPr>
        <w:t xml:space="preserve">Four agents, parallel execution, single synthesis</w:t>
      </w:r>
    </w:p>
    <w:p>
      <w:pPr>
        <w:pBdr>
          <w:bottom w:val="single" w:color="00c8b4" w:sz="6" w:space="1"/>
        </w:pBdr>
        <w:spacing w:after="60" w:before="60"/>
      </w:pPr>
      <w:r>
        <w:t xml:space="preserve"/>
      </w:r>
    </w:p>
    <w:p>
      <w:pPr>
        <w:spacing w:after="0" w:before="100"/>
      </w:pPr>
      <w:r>
        <w:t xml:space="preserve"/>
      </w:r>
    </w:p>
    <w:p>
      <w:pPr>
        <w:spacing w:after="60" w:before="60"/>
      </w:pPr>
      <w:r>
        <w:rPr>
          <w:rFonts w:ascii="Arial" w:cs="Arial" w:eastAsia="Arial" w:hAnsi="Arial"/>
          <w:color w:val="e8edf5"/>
          <w:sz w:val="19"/>
          <w:szCs w:val="19"/>
        </w:rPr>
        <w:t xml:space="preserve">FundLens Audit uses a four-agent pipeline. Three agents run in two phases; one synthesizes the final output. The design is intentionally adversarial: the Reviewer validates, the Challenger attacks the Reviewer's conclusions, and the Synthesizer resolves the tension into a defensible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3660"/>
      </w:tblGrid>
      <w:tr>
        <w:tc>
          <w:tcPr>
            <w:tcW w:type="dxa" w:w="18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Agent</w:t>
            </w:r>
          </w:p>
        </w:tc>
        <w:tc>
          <w:tcPr>
            <w:tcW w:type="dxa" w:w="19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Role</w:t>
            </w:r>
          </w:p>
        </w:tc>
        <w:tc>
          <w:tcPr>
            <w:tcW w:type="dxa" w:w="20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Model Config</w:t>
            </w:r>
          </w:p>
        </w:tc>
        <w:tc>
          <w:tcPr>
            <w:tcW w:type="dxa" w:w="36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Primary Responsibilities</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bCs/>
                <w:color w:val="00c8b4"/>
                <w:sz w:val="18"/>
                <w:szCs w:val="18"/>
              </w:rPr>
              <w:t xml:space="preserve">Preparer</w:t>
            </w:r>
          </w:p>
        </w:tc>
        <w:tc>
          <w:tcPr>
            <w:tcW w:type="dxa" w:w="19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First-pass reader</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claude-opus-4-7
max_tokens: 4096</w:t>
            </w:r>
          </w:p>
        </w:tc>
        <w:tc>
          <w:tcPr>
            <w:tcW w:type="dxa" w:w="36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Reads all uploaded PDFs via document blocks. Extracts key data: fund name, structure, fiscal year, NAV, capital accounts, investment schedule, fee/carry terms. Outputs structured JSON payload for downstream agents.</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bCs/>
                <w:color w:val="f5a623"/>
                <w:sz w:val="18"/>
                <w:szCs w:val="18"/>
              </w:rPr>
              <w:t xml:space="preserve">Reviewer</w:t>
            </w:r>
          </w:p>
        </w:tc>
        <w:tc>
          <w:tcPr>
            <w:tcW w:type="dxa" w:w="19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Cross-document validator</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claude-opus-4-7
max_tokens: 6144</w:t>
            </w:r>
          </w:p>
        </w:tc>
        <w:tc>
          <w:tcPr>
            <w:tcW w:type="dxa" w:w="36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Receives Preparer JSON. Validates internal consistency: NAV ties, capital account foot/cross-foot, management fee calculations against LPA terms, carried interest mechanics, GAAP/ASC 946 disclosures. Flags exceptions with severity (critical / warning / informational).</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bCs/>
                <w:color w:val="f05252"/>
                <w:sz w:val="18"/>
                <w:szCs w:val="18"/>
              </w:rPr>
              <w:t xml:space="preserve">Challenger</w:t>
            </w:r>
          </w:p>
        </w:tc>
        <w:tc>
          <w:tcPr>
            <w:tcW w:type="dxa" w:w="19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Adversarial critic</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claude-opus-4-7
max_tokens: 6144</w:t>
            </w:r>
          </w:p>
        </w:tc>
        <w:tc>
          <w:tcPr>
            <w:tcW w:type="dxa" w:w="36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Receives Reviewer flags. Applies adversarial reasoning: stress-tests every conclusion, surfaces alternative interpretations, identifies what the Reviewer may have missed or under-weighted. Outputs a challenge brief with rebuttals and open questions.</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bCs/>
                <w:color w:val="22d37a"/>
                <w:sz w:val="18"/>
                <w:szCs w:val="18"/>
              </w:rPr>
              <w:t xml:space="preserve">Synthesizer</w:t>
            </w:r>
          </w:p>
        </w:tc>
        <w:tc>
          <w:tcPr>
            <w:tcW w:type="dxa" w:w="19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Final reporter</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claude-opus-4-7
max_tokens: 8192</w:t>
            </w:r>
          </w:p>
        </w:tc>
        <w:tc>
          <w:tcPr>
            <w:tcW w:type="dxa" w:w="36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Receives Preparer JSON + Reviewer flags + Challenger brief in a single context window. Produces structured audit report: executive summary, categorized findings, risk matrix, open items, and recommended next steps.</w:t>
            </w:r>
          </w:p>
        </w:tc>
      </w:tr>
    </w:tbl>
    <w:p>
      <w:pPr>
        <w:spacing w:after="0" w:before="100"/>
      </w:pPr>
      <w:r>
        <w:t xml:space="preserve"/>
      </w:r>
    </w:p>
    <w:p>
      <w:pPr>
        <w:spacing w:after="100" w:before="240"/>
      </w:pPr>
      <w:r>
        <w:rPr>
          <w:rFonts w:ascii="Arial" w:cs="Arial" w:eastAsia="Arial" w:hAnsi="Arial"/>
          <w:b/>
          <w:bCs/>
          <w:color w:val="e8edf5"/>
          <w:sz w:val="22"/>
          <w:szCs w:val="22"/>
        </w:rPr>
        <w:t xml:space="preserve">Execution Model</w:t>
      </w:r>
    </w:p>
    <w:p>
      <w:pPr>
        <w:spacing w:after="60" w:before="60"/>
      </w:pPr>
      <w:r>
        <w:rPr>
          <w:rFonts w:ascii="Arial" w:cs="Arial" w:eastAsia="Arial" w:hAnsi="Arial"/>
          <w:color w:val="8892a4"/>
          <w:sz w:val="19"/>
          <w:szCs w:val="19"/>
        </w:rPr>
        <w:t xml:space="preserve">Phase 1 (Preparer) runs first and must complete before Phase 2 begins. Phase 2 (Reviewer + Challenger) runs in parallel via Promise.all. Phase 3 (Synthesizer) receives all prior outputs and runs last.</w:t>
      </w:r>
    </w:p>
    <w:p>
      <w:pPr>
        <w:spacing w:after="0" w:before="60"/>
      </w:pPr>
      <w:r>
        <w:t xml:space="preserve"/>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 src/lib/auditPipeline.ts</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const preparerResult = await runPreparer(documentBlocks);</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 Phase 2: parallel adversarial agents</w:t>
      </w:r>
    </w:p>
    <w:p>
      <w:pPr>
        <w:shd w:fill="0a0e18" w:val="clear"/>
        <w:spacing w:after="0" w:before="0"/>
        <w:ind w:left="360" w:right="240"/>
      </w:pPr>
      <w:r>
        <w:rPr>
          <w:rFonts w:ascii="Courier New" w:cs="Courier New" w:eastAsia="Courier New" w:hAnsi="Courier New"/>
          <w:color w:val="a8d8c2"/>
          <w:sz w:val="17"/>
          <w:szCs w:val="17"/>
        </w:rPr>
        <w:t xml:space="preserve">const [reviewerResult, challengerResult] = await Promise.all([</w:t>
      </w:r>
    </w:p>
    <w:p>
      <w:pPr>
        <w:shd w:fill="0a0e18" w:val="clear"/>
        <w:spacing w:after="0" w:before="0"/>
        <w:ind w:left="360" w:right="240"/>
      </w:pPr>
      <w:r>
        <w:rPr>
          <w:rFonts w:ascii="Courier New" w:cs="Courier New" w:eastAsia="Courier New" w:hAnsi="Courier New"/>
          <w:color w:val="a8d8c2"/>
          <w:sz w:val="17"/>
          <w:szCs w:val="17"/>
        </w:rPr>
        <w:t xml:space="preserve">  runReviewer(preparerResult),</w:t>
      </w:r>
    </w:p>
    <w:p>
      <w:pPr>
        <w:shd w:fill="0a0e18" w:val="clear"/>
        <w:spacing w:after="0" w:before="0"/>
        <w:ind w:left="360" w:right="240"/>
      </w:pPr>
      <w:r>
        <w:rPr>
          <w:rFonts w:ascii="Courier New" w:cs="Courier New" w:eastAsia="Courier New" w:hAnsi="Courier New"/>
          <w:color w:val="a8d8c2"/>
          <w:sz w:val="17"/>
          <w:szCs w:val="17"/>
        </w:rPr>
        <w:t xml:space="preserve">  runChallenger(preparerResult),</w:t>
      </w:r>
    </w:p>
    <w:p>
      <w:pPr>
        <w:shd w:fill="0a0e18" w:val="clear"/>
        <w:spacing w:after="0" w:before="0"/>
        <w:ind w:left="360" w:right="240"/>
      </w:pPr>
      <w:r>
        <w:rPr>
          <w:rFonts w:ascii="Courier New" w:cs="Courier New" w:eastAsia="Courier New" w:hAnsi="Courier New"/>
          <w:color w:val="a8d8c2"/>
          <w:sz w:val="17"/>
          <w:szCs w:val="17"/>
        </w:rPr>
        <w:t xml:space="preserve">]);</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 Phase 3: synthesis with full context</w:t>
      </w:r>
    </w:p>
    <w:p>
      <w:pPr>
        <w:shd w:fill="0a0e18" w:val="clear"/>
        <w:spacing w:after="0" w:before="0"/>
        <w:ind w:left="360" w:right="240"/>
      </w:pPr>
      <w:r>
        <w:rPr>
          <w:rFonts w:ascii="Courier New" w:cs="Courier New" w:eastAsia="Courier New" w:hAnsi="Courier New"/>
          <w:color w:val="a8d8c2"/>
          <w:sz w:val="17"/>
          <w:szCs w:val="17"/>
        </w:rPr>
        <w:t xml:space="preserve">const report = await runSynthesizer({</w:t>
      </w:r>
    </w:p>
    <w:p>
      <w:pPr>
        <w:shd w:fill="0a0e18" w:val="clear"/>
        <w:spacing w:after="0" w:before="0"/>
        <w:ind w:left="360" w:right="240"/>
      </w:pPr>
      <w:r>
        <w:rPr>
          <w:rFonts w:ascii="Courier New" w:cs="Courier New" w:eastAsia="Courier New" w:hAnsi="Courier New"/>
          <w:color w:val="a8d8c2"/>
          <w:sz w:val="17"/>
          <w:szCs w:val="17"/>
        </w:rPr>
        <w:t xml:space="preserve">  preparer: preparerResult,</w:t>
      </w:r>
    </w:p>
    <w:p>
      <w:pPr>
        <w:shd w:fill="0a0e18" w:val="clear"/>
        <w:spacing w:after="0" w:before="0"/>
        <w:ind w:left="360" w:right="240"/>
      </w:pPr>
      <w:r>
        <w:rPr>
          <w:rFonts w:ascii="Courier New" w:cs="Courier New" w:eastAsia="Courier New" w:hAnsi="Courier New"/>
          <w:color w:val="a8d8c2"/>
          <w:sz w:val="17"/>
          <w:szCs w:val="17"/>
        </w:rPr>
        <w:t xml:space="preserve">  reviewer: reviewerResult,</w:t>
      </w:r>
    </w:p>
    <w:p>
      <w:pPr>
        <w:shd w:fill="0a0e18" w:val="clear"/>
        <w:spacing w:after="0" w:before="0"/>
        <w:ind w:left="360" w:right="240"/>
      </w:pPr>
      <w:r>
        <w:rPr>
          <w:rFonts w:ascii="Courier New" w:cs="Courier New" w:eastAsia="Courier New" w:hAnsi="Courier New"/>
          <w:color w:val="a8d8c2"/>
          <w:sz w:val="17"/>
          <w:szCs w:val="17"/>
        </w:rPr>
        <w:t xml:space="preserve">  challenger: challengerResult,</w:t>
      </w:r>
    </w:p>
    <w:p>
      <w:pPr>
        <w:shd w:fill="0a0e18" w:val="clear"/>
        <w:spacing w:after="0" w:before="0"/>
        <w:ind w:left="360" w:right="240"/>
      </w:pPr>
      <w:r>
        <w:rPr>
          <w:rFonts w:ascii="Courier New" w:cs="Courier New" w:eastAsia="Courier New" w:hAnsi="Courier New"/>
          <w:color w:val="a8d8c2"/>
          <w:sz w:val="17"/>
          <w:szCs w:val="17"/>
        </w:rPr>
        <w:t xml:space="preserve">});</w:t>
      </w:r>
    </w:p>
    <w:p>
      <w:pPr>
        <w:shd w:fill="0a0e18" w:val="clear"/>
        <w:spacing w:after="80" w:before="0"/>
        <w:ind w:left="240" w:right="240"/>
      </w:pPr>
      <w:r>
        <w:t xml:space="preserve"/>
      </w:r>
    </w:p>
    <w:p>
      <w:pPr>
        <w:spacing w:after="0" w:before="60"/>
      </w:pPr>
      <w:r>
        <w:t xml:space="preserve"/>
      </w:r>
    </w:p>
    <w:p>
      <w:pPr>
        <w:pBdr>
          <w:left w:val="single" w:color="f5a623" w:sz="12" w:space="4"/>
        </w:pBdr>
        <w:shd w:fill="0f1420" w:val="clear"/>
        <w:spacing w:after="80" w:before="80"/>
        <w:ind w:left="360"/>
      </w:pPr>
      <w:r>
        <w:rPr>
          <w:rFonts w:ascii="Arial" w:cs="Arial" w:eastAsia="Arial" w:hAnsi="Arial"/>
          <w:i/>
          <w:iCs/>
          <w:color w:val="f5a623"/>
          <w:sz w:val="18"/>
          <w:szCs w:val="18"/>
        </w:rPr>
        <w:t xml:space="preserve">All four agents use the same model (claude-opus-4-7) but different system prompts and max_token budgets. Agent configs are defined in src/lib/agentConfig.ts — never inline. This mirrors the MODEL_CONFIG pattern already established in FundLens and DraftLens.</w:t>
      </w:r>
    </w:p>
    <w:p>
      <w:pPr>
        <w:spacing w:after="0" w:before="300"/>
      </w:pPr>
      <w:r>
        <w:t xml:space="preserve"/>
      </w:r>
    </w:p>
    <w:p>
      <w:pPr>
        <w:spacing w:after="60" w:before="0"/>
      </w:pPr>
      <w:r>
        <w:rPr>
          <w:rFonts w:ascii="Arial" w:cs="Arial" w:eastAsia="Arial" w:hAnsi="Arial"/>
          <w:b/>
          <w:bCs/>
          <w:color w:val="00c8b4"/>
          <w:sz w:val="16"/>
          <w:szCs w:val="16"/>
        </w:rPr>
        <w:t xml:space="preserve">03  </w:t>
      </w:r>
      <w:r>
        <w:rPr>
          <w:rFonts w:ascii="Arial" w:cs="Arial" w:eastAsia="Arial" w:hAnsi="Arial"/>
          <w:b/>
          <w:bCs/>
          <w:color w:val="e8edf5"/>
          <w:sz w:val="26"/>
          <w:szCs w:val="26"/>
        </w:rPr>
        <w:t xml:space="preserve">Data Flow</w:t>
      </w:r>
    </w:p>
    <w:p>
      <w:pPr>
        <w:spacing w:after="180" w:before="0"/>
      </w:pPr>
      <w:r>
        <w:rPr>
          <w:rFonts w:ascii="Arial" w:cs="Arial" w:eastAsia="Arial" w:hAnsi="Arial"/>
          <w:i/>
          <w:iCs/>
          <w:color w:val="8892a4"/>
          <w:sz w:val="20"/>
          <w:szCs w:val="20"/>
        </w:rPr>
        <w:t xml:space="preserve">From PDF upload to rendered audit report</w:t>
      </w:r>
    </w:p>
    <w:p>
      <w:pPr>
        <w:pBdr>
          <w:bottom w:val="single" w:color="00c8b4" w:sz="6" w:space="1"/>
        </w:pBdr>
        <w:spacing w:after="60" w:before="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80"/>
        <w:gridCol w:w="4480"/>
      </w:tblGrid>
      <w:tr>
        <w:tc>
          <w:tcPr>
            <w:tcW w:type="dxa" w:w="14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Phase</w:t>
            </w:r>
          </w:p>
        </w:tc>
        <w:tc>
          <w:tcPr>
            <w:tcW w:type="dxa" w:w="14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Step</w:t>
            </w:r>
          </w:p>
        </w:tc>
        <w:tc>
          <w:tcPr>
            <w:tcW w:type="dxa" w:w="208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Actor</w:t>
            </w:r>
          </w:p>
        </w:tc>
        <w:tc>
          <w:tcPr>
            <w:tcW w:type="dxa" w:w="448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Output</w:t>
            </w:r>
          </w:p>
        </w:tc>
      </w:tr>
      <w:tr>
        <w:tc>
          <w:tcPr>
            <w:tcW w:type="dxa" w:w="14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00c8b4"/>
                <w:sz w:val="18"/>
                <w:szCs w:val="18"/>
              </w:rPr>
              <w:t xml:space="preserve">1 — Ingest</w:t>
            </w:r>
          </w:p>
        </w:tc>
        <w:tc>
          <w:tcPr>
            <w:tcW w:type="dxa" w:w="14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Upload</w:t>
            </w:r>
          </w:p>
        </w:tc>
        <w:tc>
          <w:tcPr>
            <w:tcW w:type="dxa" w:w="208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f5a623"/>
                <w:sz w:val="18"/>
                <w:szCs w:val="18"/>
              </w:rPr>
              <w:t xml:space="preserve">User (browser)</w:t>
            </w:r>
          </w:p>
        </w:tc>
        <w:tc>
          <w:tcPr>
            <w:tcW w:type="dxa" w:w="448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PDF files uploaded via drag-and-drop UI. Converted to base64 in browser memory. No files written to disk.</w:t>
            </w:r>
          </w:p>
        </w:tc>
      </w:tr>
      <w:tr>
        <w:tc>
          <w:tcPr>
            <w:tcW w:type="dxa" w:w="14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00c8b4"/>
                <w:sz w:val="18"/>
                <w:szCs w:val="18"/>
              </w:rPr>
              <w:t xml:space="preserve">1 — Ingest</w:t>
            </w:r>
          </w:p>
        </w:tc>
        <w:tc>
          <w:tcPr>
            <w:tcW w:type="dxa" w:w="14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Document blocks</w:t>
            </w:r>
          </w:p>
        </w:tc>
        <w:tc>
          <w:tcPr>
            <w:tcW w:type="dxa" w:w="208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f5a623"/>
                <w:sz w:val="18"/>
                <w:szCs w:val="18"/>
              </w:rPr>
              <w:t xml:space="preserve">Next.js API route</w:t>
            </w:r>
          </w:p>
        </w:tc>
        <w:tc>
          <w:tcPr>
            <w:tcW w:type="dxa" w:w="448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Base64 PDFs packaged as Anthropic document blocks. One block per file. Sent to Preparer agent via @anthropic-ai/sdk.</w:t>
            </w:r>
          </w:p>
        </w:tc>
      </w:tr>
      <w:tr>
        <w:tc>
          <w:tcPr>
            <w:tcW w:type="dxa" w:w="14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00c8b4"/>
                <w:sz w:val="18"/>
                <w:szCs w:val="18"/>
              </w:rPr>
              <w:t xml:space="preserve">2 — Extract</w:t>
            </w:r>
          </w:p>
        </w:tc>
        <w:tc>
          <w:tcPr>
            <w:tcW w:type="dxa" w:w="14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Preparer run</w:t>
            </w:r>
          </w:p>
        </w:tc>
        <w:tc>
          <w:tcPr>
            <w:tcW w:type="dxa" w:w="208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f5a623"/>
                <w:sz w:val="18"/>
                <w:szCs w:val="18"/>
              </w:rPr>
              <w:t xml:space="preserve">Preparer agent</w:t>
            </w:r>
          </w:p>
        </w:tc>
        <w:tc>
          <w:tcPr>
            <w:tcW w:type="dxa" w:w="448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Structured JSON: fund metadata, NAV schedule, capital account summary, fee/carry terms, investment schedule, ASC disclosures present/absent.</w:t>
            </w:r>
          </w:p>
        </w:tc>
      </w:tr>
      <w:tr>
        <w:tc>
          <w:tcPr>
            <w:tcW w:type="dxa" w:w="14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00c8b4"/>
                <w:sz w:val="18"/>
                <w:szCs w:val="18"/>
              </w:rPr>
              <w:t xml:space="preserve">3 — Validate</w:t>
            </w:r>
          </w:p>
        </w:tc>
        <w:tc>
          <w:tcPr>
            <w:tcW w:type="dxa" w:w="14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Reviewer + Challenger</w:t>
            </w:r>
          </w:p>
        </w:tc>
        <w:tc>
          <w:tcPr>
            <w:tcW w:type="dxa" w:w="208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f5a623"/>
                <w:sz w:val="18"/>
                <w:szCs w:val="18"/>
              </w:rPr>
              <w:t xml:space="preserve">Promise.all (parallel)</w:t>
            </w:r>
          </w:p>
        </w:tc>
        <w:tc>
          <w:tcPr>
            <w:tcW w:type="dxa" w:w="448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Two simultaneous API calls. Reviewer produces exception list. Challenger produces challenge brief. Both receive Preparer JSON.</w:t>
            </w:r>
          </w:p>
        </w:tc>
      </w:tr>
      <w:tr>
        <w:tc>
          <w:tcPr>
            <w:tcW w:type="dxa" w:w="14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00c8b4"/>
                <w:sz w:val="18"/>
                <w:szCs w:val="18"/>
              </w:rPr>
              <w:t xml:space="preserve">4 — Synthesize</w:t>
            </w:r>
          </w:p>
        </w:tc>
        <w:tc>
          <w:tcPr>
            <w:tcW w:type="dxa" w:w="14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Synthesis call</w:t>
            </w:r>
          </w:p>
        </w:tc>
        <w:tc>
          <w:tcPr>
            <w:tcW w:type="dxa" w:w="208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f5a623"/>
                <w:sz w:val="18"/>
                <w:szCs w:val="18"/>
              </w:rPr>
              <w:t xml:space="preserve">Synthesizer agent</w:t>
            </w:r>
          </w:p>
        </w:tc>
        <w:tc>
          <w:tcPr>
            <w:tcW w:type="dxa" w:w="448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Single API call with all prior outputs in context. Returns structured audit report object.</w:t>
            </w:r>
          </w:p>
        </w:tc>
      </w:tr>
      <w:tr>
        <w:tc>
          <w:tcPr>
            <w:tcW w:type="dxa" w:w="14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00c8b4"/>
                <w:sz w:val="18"/>
                <w:szCs w:val="18"/>
              </w:rPr>
              <w:t xml:space="preserve">5 — Display</w:t>
            </w:r>
          </w:p>
        </w:tc>
        <w:tc>
          <w:tcPr>
            <w:tcW w:type="dxa" w:w="14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Render report</w:t>
            </w:r>
          </w:p>
        </w:tc>
        <w:tc>
          <w:tcPr>
            <w:tcW w:type="dxa" w:w="208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f5a623"/>
                <w:sz w:val="18"/>
                <w:szCs w:val="18"/>
              </w:rPr>
              <w:t xml:space="preserve">React frontend</w:t>
            </w:r>
          </w:p>
        </w:tc>
        <w:tc>
          <w:tcPr>
            <w:tcW w:type="dxa" w:w="448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Report rendered as interactive UI: findings by category, severity badges, expandable detail panels, exportable PDF summary.</w:t>
            </w:r>
          </w:p>
        </w:tc>
      </w:tr>
    </w:tbl>
    <w:p>
      <w:pPr>
        <w:spacing w:after="0" w:before="100"/>
      </w:pPr>
      <w:r>
        <w:t xml:space="preserve"/>
      </w:r>
    </w:p>
    <w:p>
      <w:pPr>
        <w:spacing w:after="100" w:before="240"/>
      </w:pPr>
      <w:r>
        <w:rPr>
          <w:rFonts w:ascii="Arial" w:cs="Arial" w:eastAsia="Arial" w:hAnsi="Arial"/>
          <w:b/>
          <w:bCs/>
          <w:color w:val="e8edf5"/>
          <w:sz w:val="22"/>
          <w:szCs w:val="22"/>
        </w:rPr>
        <w:t xml:space="preserve">Document Block Ingestion Pattern</w:t>
      </w:r>
    </w:p>
    <w:p>
      <w:pPr>
        <w:spacing w:after="60" w:before="60"/>
      </w:pPr>
      <w:r>
        <w:rPr>
          <w:rFonts w:ascii="Arial" w:cs="Arial" w:eastAsia="Arial" w:hAnsi="Arial"/>
          <w:color w:val="8892a4"/>
          <w:sz w:val="19"/>
          <w:szCs w:val="19"/>
        </w:rPr>
        <w:t xml:space="preserve">All PDF processing uses Anthropic's native document block format. No text extraction libraries. No PDF parsing. The model reads documents directly via vision and document understanding.</w:t>
      </w:r>
    </w:p>
    <w:p>
      <w:pPr>
        <w:spacing w:after="0" w:before="60"/>
      </w:pPr>
      <w:r>
        <w:t xml:space="preserve"/>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 src/lib/buildDocumentBlocks.ts</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export function buildDocumentBlocks(base64Files: string[]) {</w:t>
      </w:r>
    </w:p>
    <w:p>
      <w:pPr>
        <w:shd w:fill="0a0e18" w:val="clear"/>
        <w:spacing w:after="0" w:before="0"/>
        <w:ind w:left="360" w:right="240"/>
      </w:pPr>
      <w:r>
        <w:rPr>
          <w:rFonts w:ascii="Courier New" w:cs="Courier New" w:eastAsia="Courier New" w:hAnsi="Courier New"/>
          <w:color w:val="a8d8c2"/>
          <w:sz w:val="17"/>
          <w:szCs w:val="17"/>
        </w:rPr>
        <w:t xml:space="preserve">  return base64Files.map(data =&gt; ({</w:t>
      </w:r>
    </w:p>
    <w:p>
      <w:pPr>
        <w:shd w:fill="0a0e18" w:val="clear"/>
        <w:spacing w:after="0" w:before="0"/>
        <w:ind w:left="360" w:right="240"/>
      </w:pPr>
      <w:r>
        <w:rPr>
          <w:rFonts w:ascii="Courier New" w:cs="Courier New" w:eastAsia="Courier New" w:hAnsi="Courier New"/>
          <w:color w:val="a8d8c2"/>
          <w:sz w:val="17"/>
          <w:szCs w:val="17"/>
        </w:rPr>
        <w:t xml:space="preserve">    type: 'document' as const,</w:t>
      </w:r>
    </w:p>
    <w:p>
      <w:pPr>
        <w:shd w:fill="0a0e18" w:val="clear"/>
        <w:spacing w:after="0" w:before="0"/>
        <w:ind w:left="360" w:right="240"/>
      </w:pPr>
      <w:r>
        <w:rPr>
          <w:rFonts w:ascii="Courier New" w:cs="Courier New" w:eastAsia="Courier New" w:hAnsi="Courier New"/>
          <w:color w:val="a8d8c2"/>
          <w:sz w:val="17"/>
          <w:szCs w:val="17"/>
        </w:rPr>
        <w:t xml:space="preserve">    source: {</w:t>
      </w:r>
    </w:p>
    <w:p>
      <w:pPr>
        <w:shd w:fill="0a0e18" w:val="clear"/>
        <w:spacing w:after="0" w:before="0"/>
        <w:ind w:left="360" w:right="240"/>
      </w:pPr>
      <w:r>
        <w:rPr>
          <w:rFonts w:ascii="Courier New" w:cs="Courier New" w:eastAsia="Courier New" w:hAnsi="Courier New"/>
          <w:color w:val="a8d8c2"/>
          <w:sz w:val="17"/>
          <w:szCs w:val="17"/>
        </w:rPr>
        <w:t xml:space="preserve">      type: 'base64' as const,</w:t>
      </w:r>
    </w:p>
    <w:p>
      <w:pPr>
        <w:shd w:fill="0a0e18" w:val="clear"/>
        <w:spacing w:after="0" w:before="0"/>
        <w:ind w:left="360" w:right="240"/>
      </w:pPr>
      <w:r>
        <w:rPr>
          <w:rFonts w:ascii="Courier New" w:cs="Courier New" w:eastAsia="Courier New" w:hAnsi="Courier New"/>
          <w:color w:val="a8d8c2"/>
          <w:sz w:val="17"/>
          <w:szCs w:val="17"/>
        </w:rPr>
        <w:t xml:space="preserve">      media_type: 'application/pdf' as const,</w:t>
      </w:r>
    </w:p>
    <w:p>
      <w:pPr>
        <w:shd w:fill="0a0e18" w:val="clear"/>
        <w:spacing w:after="0" w:before="0"/>
        <w:ind w:left="360" w:right="240"/>
      </w:pPr>
      <w:r>
        <w:rPr>
          <w:rFonts w:ascii="Courier New" w:cs="Courier New" w:eastAsia="Courier New" w:hAnsi="Courier New"/>
          <w:color w:val="a8d8c2"/>
          <w:sz w:val="17"/>
          <w:szCs w:val="17"/>
        </w:rPr>
        <w:t xml:space="preserve">      data,</w:t>
      </w:r>
    </w:p>
    <w:p>
      <w:pPr>
        <w:shd w:fill="0a0e18" w:val="clear"/>
        <w:spacing w:after="0" w:before="0"/>
        <w:ind w:left="360" w:right="240"/>
      </w:pPr>
      <w:r>
        <w:rPr>
          <w:rFonts w:ascii="Courier New" w:cs="Courier New" w:eastAsia="Courier New" w:hAnsi="Courier New"/>
          <w:color w:val="a8d8c2"/>
          <w:sz w:val="17"/>
          <w:szCs w:val="17"/>
        </w:rPr>
        <w:t xml:space="preserve">    },</w:t>
      </w:r>
    </w:p>
    <w:p>
      <w:pPr>
        <w:shd w:fill="0a0e18" w:val="clear"/>
        <w:spacing w:after="0" w:before="0"/>
        <w:ind w:left="360" w:right="240"/>
      </w:pPr>
      <w:r>
        <w:rPr>
          <w:rFonts w:ascii="Courier New" w:cs="Courier New" w:eastAsia="Courier New" w:hAnsi="Courier New"/>
          <w:color w:val="a8d8c2"/>
          <w:sz w:val="17"/>
          <w:szCs w:val="17"/>
        </w:rPr>
        <w:t xml:space="preserve">  }));</w:t>
      </w:r>
    </w:p>
    <w:p>
      <w:pPr>
        <w:shd w:fill="0a0e18" w:val="clear"/>
        <w:spacing w:after="0" w:before="0"/>
        <w:ind w:left="360" w:right="240"/>
      </w:pPr>
      <w:r>
        <w:rPr>
          <w:rFonts w:ascii="Courier New" w:cs="Courier New" w:eastAsia="Courier New" w:hAnsi="Courier New"/>
          <w:color w:val="a8d8c2"/>
          <w:sz w:val="17"/>
          <w:szCs w:val="17"/>
        </w:rPr>
        <w:t xml:space="preserve">}</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 Usage in Preparer agent call:</w:t>
      </w:r>
    </w:p>
    <w:p>
      <w:pPr>
        <w:shd w:fill="0a0e18" w:val="clear"/>
        <w:spacing w:after="0" w:before="0"/>
        <w:ind w:left="360" w:right="240"/>
      </w:pPr>
      <w:r>
        <w:rPr>
          <w:rFonts w:ascii="Courier New" w:cs="Courier New" w:eastAsia="Courier New" w:hAnsi="Courier New"/>
          <w:color w:val="a8d8c2"/>
          <w:sz w:val="17"/>
          <w:szCs w:val="17"/>
        </w:rPr>
        <w:t xml:space="preserve">const messages = [{</w:t>
      </w:r>
    </w:p>
    <w:p>
      <w:pPr>
        <w:shd w:fill="0a0e18" w:val="clear"/>
        <w:spacing w:after="0" w:before="0"/>
        <w:ind w:left="360" w:right="240"/>
      </w:pPr>
      <w:r>
        <w:rPr>
          <w:rFonts w:ascii="Courier New" w:cs="Courier New" w:eastAsia="Courier New" w:hAnsi="Courier New"/>
          <w:color w:val="a8d8c2"/>
          <w:sz w:val="17"/>
          <w:szCs w:val="17"/>
        </w:rPr>
        <w:t xml:space="preserve">  role: 'user' as const,</w:t>
      </w:r>
    </w:p>
    <w:p>
      <w:pPr>
        <w:shd w:fill="0a0e18" w:val="clear"/>
        <w:spacing w:after="0" w:before="0"/>
        <w:ind w:left="360" w:right="240"/>
      </w:pPr>
      <w:r>
        <w:rPr>
          <w:rFonts w:ascii="Courier New" w:cs="Courier New" w:eastAsia="Courier New" w:hAnsi="Courier New"/>
          <w:color w:val="a8d8c2"/>
          <w:sz w:val="17"/>
          <w:szCs w:val="17"/>
        </w:rPr>
        <w:t xml:space="preserve">  content: [</w:t>
      </w:r>
    </w:p>
    <w:p>
      <w:pPr>
        <w:shd w:fill="0a0e18" w:val="clear"/>
        <w:spacing w:after="0" w:before="0"/>
        <w:ind w:left="360" w:right="240"/>
      </w:pPr>
      <w:r>
        <w:rPr>
          <w:rFonts w:ascii="Courier New" w:cs="Courier New" w:eastAsia="Courier New" w:hAnsi="Courier New"/>
          <w:color w:val="a8d8c2"/>
          <w:sz w:val="17"/>
          <w:szCs w:val="17"/>
        </w:rPr>
        <w:t xml:space="preserve">    ...buildDocumentBlocks(base64PDFs),</w:t>
      </w:r>
    </w:p>
    <w:p>
      <w:pPr>
        <w:shd w:fill="0a0e18" w:val="clear"/>
        <w:spacing w:after="0" w:before="0"/>
        <w:ind w:left="360" w:right="240"/>
      </w:pPr>
      <w:r>
        <w:rPr>
          <w:rFonts w:ascii="Courier New" w:cs="Courier New" w:eastAsia="Courier New" w:hAnsi="Courier New"/>
          <w:color w:val="a8d8c2"/>
          <w:sz w:val="17"/>
          <w:szCs w:val="17"/>
        </w:rPr>
        <w:t xml:space="preserve">    { type: 'text', text: PREPARER_USER_PROMPT },</w:t>
      </w:r>
    </w:p>
    <w:p>
      <w:pPr>
        <w:shd w:fill="0a0e18" w:val="clear"/>
        <w:spacing w:after="0" w:before="0"/>
        <w:ind w:left="360" w:right="240"/>
      </w:pPr>
      <w:r>
        <w:rPr>
          <w:rFonts w:ascii="Courier New" w:cs="Courier New" w:eastAsia="Courier New" w:hAnsi="Courier New"/>
          <w:color w:val="a8d8c2"/>
          <w:sz w:val="17"/>
          <w:szCs w:val="17"/>
        </w:rPr>
        <w:t xml:space="preserve">  ],</w:t>
      </w:r>
    </w:p>
    <w:p>
      <w:pPr>
        <w:shd w:fill="0a0e18" w:val="clear"/>
        <w:spacing w:after="0" w:before="0"/>
        <w:ind w:left="360" w:right="240"/>
      </w:pPr>
      <w:r>
        <w:rPr>
          <w:rFonts w:ascii="Courier New" w:cs="Courier New" w:eastAsia="Courier New" w:hAnsi="Courier New"/>
          <w:color w:val="a8d8c2"/>
          <w:sz w:val="17"/>
          <w:szCs w:val="17"/>
        </w:rPr>
        <w:t xml:space="preserve">}];</w:t>
      </w:r>
    </w:p>
    <w:p>
      <w:pPr>
        <w:shd w:fill="0a0e18" w:val="clear"/>
        <w:spacing w:after="80" w:before="0"/>
        <w:ind w:left="240" w:right="240"/>
      </w:pPr>
      <w:r>
        <w:t xml:space="preserve"/>
      </w:r>
    </w:p>
    <w:p>
      <w:pPr>
        <w:spacing w:after="0" w:before="300"/>
      </w:pPr>
      <w:r>
        <w:t xml:space="preserve"/>
      </w:r>
    </w:p>
    <w:p>
      <w:pPr>
        <w:spacing w:after="60" w:before="0"/>
      </w:pPr>
      <w:r>
        <w:rPr>
          <w:rFonts w:ascii="Arial" w:cs="Arial" w:eastAsia="Arial" w:hAnsi="Arial"/>
          <w:b/>
          <w:bCs/>
          <w:color w:val="00c8b4"/>
          <w:sz w:val="16"/>
          <w:szCs w:val="16"/>
        </w:rPr>
        <w:t xml:space="preserve">04  </w:t>
      </w:r>
      <w:r>
        <w:rPr>
          <w:rFonts w:ascii="Arial" w:cs="Arial" w:eastAsia="Arial" w:hAnsi="Arial"/>
          <w:b/>
          <w:bCs/>
          <w:color w:val="e8edf5"/>
          <w:sz w:val="26"/>
          <w:szCs w:val="26"/>
        </w:rPr>
        <w:t xml:space="preserve">System Prompt Design</w:t>
      </w:r>
    </w:p>
    <w:p>
      <w:pPr>
        <w:spacing w:after="180" w:before="0"/>
      </w:pPr>
      <w:r>
        <w:rPr>
          <w:rFonts w:ascii="Arial" w:cs="Arial" w:eastAsia="Arial" w:hAnsi="Arial"/>
          <w:i/>
          <w:iCs/>
          <w:color w:val="8892a4"/>
          <w:sz w:val="20"/>
          <w:szCs w:val="20"/>
        </w:rPr>
        <w:t xml:space="preserve">What each agent is instructed to do</w:t>
      </w:r>
    </w:p>
    <w:p>
      <w:pPr>
        <w:pBdr>
          <w:bottom w:val="single" w:color="00c8b4" w:sz="6" w:space="1"/>
        </w:pBdr>
        <w:spacing w:after="60" w:before="60"/>
      </w:pPr>
      <w:r>
        <w:t xml:space="preserve"/>
      </w:r>
    </w:p>
    <w:p>
      <w:pPr>
        <w:spacing w:after="0" w:before="100"/>
      </w:pPr>
      <w:r>
        <w:t xml:space="preserve"/>
      </w:r>
    </w:p>
    <w:p>
      <w:pPr>
        <w:spacing w:after="100" w:before="240"/>
      </w:pPr>
      <w:r>
        <w:rPr>
          <w:rFonts w:ascii="Arial" w:cs="Arial" w:eastAsia="Arial" w:hAnsi="Arial"/>
          <w:b/>
          <w:bCs/>
          <w:color w:val="e8edf5"/>
          <w:sz w:val="22"/>
          <w:szCs w:val="22"/>
        </w:rPr>
        <w:t xml:space="preserve">Preparer</w:t>
      </w:r>
    </w:p>
    <w:p>
      <w:pPr>
        <w:spacing w:after="60" w:before="60"/>
      </w:pPr>
      <w:r>
        <w:rPr>
          <w:rFonts w:ascii="Arial" w:cs="Arial" w:eastAsia="Arial" w:hAnsi="Arial"/>
          <w:color w:val="8892a4"/>
          <w:sz w:val="19"/>
          <w:szCs w:val="19"/>
        </w:rPr>
        <w:t xml:space="preserve">The Preparer is instructed to be a thorough, structured reader — not a critic. Its job is extraction, not judgment. The system prompt specifies the exact JSON schema it must return, with source citations (page references) for every figure.</w:t>
      </w:r>
    </w:p>
    <w:p>
      <w:pPr>
        <w:spacing w:after="0" w:before="60"/>
      </w:pPr>
      <w:r>
        <w:t xml:space="preserve"/>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You are the Preparer agent in a fund document audit pipeline.</w:t>
      </w:r>
    </w:p>
    <w:p>
      <w:pPr>
        <w:shd w:fill="0a0e18" w:val="clear"/>
        <w:spacing w:after="0" w:before="0"/>
        <w:ind w:left="360" w:right="240"/>
      </w:pPr>
      <w:r>
        <w:rPr>
          <w:rFonts w:ascii="Courier New" w:cs="Courier New" w:eastAsia="Courier New" w:hAnsi="Courier New"/>
          <w:color w:val="a8d8c2"/>
          <w:sz w:val="17"/>
          <w:szCs w:val="17"/>
        </w:rPr>
        <w:t xml:space="preserve">Your sole job is structured data extraction — not analysis or judgment.</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Read all provided documents and extract the following into valid JSON only:</w:t>
      </w:r>
    </w:p>
    <w:p>
      <w:pPr>
        <w:shd w:fill="0a0e18" w:val="clear"/>
        <w:spacing w:after="0" w:before="0"/>
        <w:ind w:left="360" w:right="240"/>
      </w:pPr>
      <w:r>
        <w:rPr>
          <w:rFonts w:ascii="Courier New" w:cs="Courier New" w:eastAsia="Courier New" w:hAnsi="Courier New"/>
          <w:color w:val="a8d8c2"/>
          <w:sz w:val="17"/>
          <w:szCs w:val="17"/>
        </w:rPr>
        <w:t xml:space="preserve">- fund_name, fund_structure, fiscal_year_end, currency</w:t>
      </w:r>
    </w:p>
    <w:p>
      <w:pPr>
        <w:shd w:fill="0a0e18" w:val="clear"/>
        <w:spacing w:after="0" w:before="0"/>
        <w:ind w:left="360" w:right="240"/>
      </w:pPr>
      <w:r>
        <w:rPr>
          <w:rFonts w:ascii="Courier New" w:cs="Courier New" w:eastAsia="Courier New" w:hAnsi="Courier New"/>
          <w:color w:val="a8d8c2"/>
          <w:sz w:val="17"/>
          <w:szCs w:val="17"/>
        </w:rPr>
        <w:t xml:space="preserve">- nav: { total, per_unit, as_of_date }</w:t>
      </w:r>
    </w:p>
    <w:p>
      <w:pPr>
        <w:shd w:fill="0a0e18" w:val="clear"/>
        <w:spacing w:after="0" w:before="0"/>
        <w:ind w:left="360" w:right="240"/>
      </w:pPr>
      <w:r>
        <w:rPr>
          <w:rFonts w:ascii="Courier New" w:cs="Courier New" w:eastAsia="Courier New" w:hAnsi="Courier New"/>
          <w:color w:val="a8d8c2"/>
          <w:sz w:val="17"/>
          <w:szCs w:val="17"/>
        </w:rPr>
        <w:t xml:space="preserve">- capital_accounts: [{ lp_id, contributions, distributions, ending_balance }]</w:t>
      </w:r>
    </w:p>
    <w:p>
      <w:pPr>
        <w:shd w:fill="0a0e18" w:val="clear"/>
        <w:spacing w:after="0" w:before="0"/>
        <w:ind w:left="360" w:right="240"/>
      </w:pPr>
      <w:r>
        <w:rPr>
          <w:rFonts w:ascii="Courier New" w:cs="Courier New" w:eastAsia="Courier New" w:hAnsi="Courier New"/>
          <w:color w:val="a8d8c2"/>
          <w:sz w:val="17"/>
          <w:szCs w:val="17"/>
        </w:rPr>
        <w:t xml:space="preserve">- investments: [{ name, cost, fair_value, unrealized_gain_loss, as_of_date }]</w:t>
      </w:r>
    </w:p>
    <w:p>
      <w:pPr>
        <w:shd w:fill="0a0e18" w:val="clear"/>
        <w:spacing w:after="0" w:before="0"/>
        <w:ind w:left="360" w:right="240"/>
      </w:pPr>
      <w:r>
        <w:rPr>
          <w:rFonts w:ascii="Courier New" w:cs="Courier New" w:eastAsia="Courier New" w:hAnsi="Courier New"/>
          <w:color w:val="a8d8c2"/>
          <w:sz w:val="17"/>
          <w:szCs w:val="17"/>
        </w:rPr>
        <w:t xml:space="preserve">- fee_terms: { management_fee_rate, carried_interest_rate, preferred_return, hurdle_rate }</w:t>
      </w:r>
    </w:p>
    <w:p>
      <w:pPr>
        <w:shd w:fill="0a0e18" w:val="clear"/>
        <w:spacing w:after="0" w:before="0"/>
        <w:ind w:left="360" w:right="240"/>
      </w:pPr>
      <w:r>
        <w:rPr>
          <w:rFonts w:ascii="Courier New" w:cs="Courier New" w:eastAsia="Courier New" w:hAnsi="Courier New"/>
          <w:color w:val="a8d8c2"/>
          <w:sz w:val="17"/>
          <w:szCs w:val="17"/>
        </w:rPr>
        <w:t xml:space="preserve">- asc_disclosures: { fair_value_hierarchy_present, investment_company_guidance_cited }</w:t>
      </w:r>
    </w:p>
    <w:p>
      <w:pPr>
        <w:shd w:fill="0a0e18" w:val="clear"/>
        <w:spacing w:after="0" w:before="0"/>
        <w:ind w:left="360" w:right="240"/>
      </w:pPr>
      <w:r>
        <w:rPr>
          <w:rFonts w:ascii="Courier New" w:cs="Courier New" w:eastAsia="Courier New" w:hAnsi="Courier New"/>
          <w:color w:val="a8d8c2"/>
          <w:sz w:val="17"/>
          <w:szCs w:val="17"/>
        </w:rPr>
        <w:t xml:space="preserve">- source_citations: { [field]: 'Document name, Page N, Section X' }</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Return ONLY valid JSON. No preamble. No markdown. No explanation.</w:t>
      </w:r>
    </w:p>
    <w:p>
      <w:pPr>
        <w:shd w:fill="0a0e18" w:val="clear"/>
        <w:spacing w:after="80" w:before="0"/>
        <w:ind w:left="240" w:right="240"/>
      </w:pPr>
      <w:r>
        <w:t xml:space="preserve"/>
      </w:r>
    </w:p>
    <w:p>
      <w:pPr>
        <w:spacing w:after="0" w:before="80"/>
      </w:pPr>
      <w:r>
        <w:t xml:space="preserve"/>
      </w:r>
    </w:p>
    <w:p>
      <w:pPr>
        <w:spacing w:after="100" w:before="240"/>
      </w:pPr>
      <w:r>
        <w:rPr>
          <w:rFonts w:ascii="Arial" w:cs="Arial" w:eastAsia="Arial" w:hAnsi="Arial"/>
          <w:b/>
          <w:bCs/>
          <w:color w:val="e8edf5"/>
          <w:sz w:val="22"/>
          <w:szCs w:val="22"/>
        </w:rPr>
        <w:t xml:space="preserve">Reviewer</w:t>
      </w:r>
    </w:p>
    <w:p>
      <w:pPr>
        <w:spacing w:after="60" w:before="60"/>
      </w:pPr>
      <w:r>
        <w:rPr>
          <w:rFonts w:ascii="Arial" w:cs="Arial" w:eastAsia="Arial" w:hAnsi="Arial"/>
          <w:color w:val="8892a4"/>
          <w:sz w:val="19"/>
          <w:szCs w:val="19"/>
        </w:rPr>
        <w:t xml:space="preserve">The Reviewer receives the Preparer JSON and performs systematic cross-validation. It is instructed to be thorough, consistent, and to cite the specific Preparer fields it is evaluating in each finding.</w:t>
      </w:r>
    </w:p>
    <w:p>
      <w:pPr>
        <w:spacing w:after="0" w:before="60"/>
      </w:pPr>
      <w:r>
        <w:t xml:space="preserve"/>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You are the Reviewer agent in a fund document audit pipeline.</w:t>
      </w:r>
    </w:p>
    <w:p>
      <w:pPr>
        <w:shd w:fill="0a0e18" w:val="clear"/>
        <w:spacing w:after="0" w:before="0"/>
        <w:ind w:left="360" w:right="240"/>
      </w:pPr>
      <w:r>
        <w:rPr>
          <w:rFonts w:ascii="Courier New" w:cs="Courier New" w:eastAsia="Courier New" w:hAnsi="Courier New"/>
          <w:color w:val="a8d8c2"/>
          <w:sz w:val="17"/>
          <w:szCs w:val="17"/>
        </w:rPr>
        <w:t xml:space="preserve">You will receive structured fund data extracted by the Preparer.</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Validate the following and flag any exceptions as JSON:</w:t>
      </w:r>
    </w:p>
    <w:p>
      <w:pPr>
        <w:shd w:fill="0a0e18" w:val="clear"/>
        <w:spacing w:after="0" w:before="0"/>
        <w:ind w:left="360" w:right="240"/>
      </w:pPr>
      <w:r>
        <w:rPr>
          <w:rFonts w:ascii="Courier New" w:cs="Courier New" w:eastAsia="Courier New" w:hAnsi="Courier New"/>
          <w:color w:val="a8d8c2"/>
          <w:sz w:val="17"/>
          <w:szCs w:val="17"/>
        </w:rPr>
        <w:t xml:space="preserve">- NAV reconciliation: does total NAV equal sum of capital account ending balances?</w:t>
      </w:r>
    </w:p>
    <w:p>
      <w:pPr>
        <w:shd w:fill="0a0e18" w:val="clear"/>
        <w:spacing w:after="0" w:before="0"/>
        <w:ind w:left="360" w:right="240"/>
      </w:pPr>
      <w:r>
        <w:rPr>
          <w:rFonts w:ascii="Courier New" w:cs="Courier New" w:eastAsia="Courier New" w:hAnsi="Courier New"/>
          <w:color w:val="a8d8c2"/>
          <w:sz w:val="17"/>
          <w:szCs w:val="17"/>
        </w:rPr>
        <w:t xml:space="preserve">- Management fee calculation: does the implied fee match the LPA rate × committed/invested capital?</w:t>
      </w:r>
    </w:p>
    <w:p>
      <w:pPr>
        <w:shd w:fill="0a0e18" w:val="clear"/>
        <w:spacing w:after="0" w:before="0"/>
        <w:ind w:left="360" w:right="240"/>
      </w:pPr>
      <w:r>
        <w:rPr>
          <w:rFonts w:ascii="Courier New" w:cs="Courier New" w:eastAsia="Courier New" w:hAnsi="Courier New"/>
          <w:color w:val="a8d8c2"/>
          <w:sz w:val="17"/>
          <w:szCs w:val="17"/>
        </w:rPr>
        <w:t xml:space="preserve">- Carried interest: does waterfall structure match LPA terms? Is preferred return threshold present?</w:t>
      </w:r>
    </w:p>
    <w:p>
      <w:pPr>
        <w:shd w:fill="0a0e18" w:val="clear"/>
        <w:spacing w:after="0" w:before="0"/>
        <w:ind w:left="360" w:right="240"/>
      </w:pPr>
      <w:r>
        <w:rPr>
          <w:rFonts w:ascii="Courier New" w:cs="Courier New" w:eastAsia="Courier New" w:hAnsi="Courier New"/>
          <w:color w:val="a8d8c2"/>
          <w:sz w:val="17"/>
          <w:szCs w:val="17"/>
        </w:rPr>
        <w:t xml:space="preserve">- GAAP/ASC 946: are required disclosures present (fair value hierarchy, investment company guidance)?</w:t>
      </w:r>
    </w:p>
    <w:p>
      <w:pPr>
        <w:shd w:fill="0a0e18" w:val="clear"/>
        <w:spacing w:after="0" w:before="0"/>
        <w:ind w:left="360" w:right="240"/>
      </w:pPr>
      <w:r>
        <w:rPr>
          <w:rFonts w:ascii="Courier New" w:cs="Courier New" w:eastAsia="Courier New" w:hAnsi="Courier New"/>
          <w:color w:val="a8d8c2"/>
          <w:sz w:val="17"/>
          <w:szCs w:val="17"/>
        </w:rPr>
        <w:t xml:space="preserve">- Investment schedule: do fair values have as_of_dates consistent with the fiscal year end?</w:t>
      </w:r>
    </w:p>
    <w:p>
      <w:pPr>
        <w:shd w:fill="0a0e18" w:val="clear"/>
        <w:spacing w:after="0" w:before="0"/>
        <w:ind w:left="360" w:right="240"/>
      </w:pPr>
      <w:r>
        <w:rPr>
          <w:rFonts w:ascii="Courier New" w:cs="Courier New" w:eastAsia="Courier New" w:hAnsi="Courier New"/>
          <w:color w:val="a8d8c2"/>
          <w:sz w:val="17"/>
          <w:szCs w:val="17"/>
        </w:rPr>
        <w:t xml:space="preserve">- Capital account foot/cross-foot: do contributions + income/loss - distributions = ending balance?</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Return findings as JSON array: [{ severity, category, description, fields_referenced, recommendation }]</w:t>
      </w:r>
    </w:p>
    <w:p>
      <w:pPr>
        <w:shd w:fill="0a0e18" w:val="clear"/>
        <w:spacing w:after="0" w:before="0"/>
        <w:ind w:left="360" w:right="240"/>
      </w:pPr>
      <w:r>
        <w:rPr>
          <w:rFonts w:ascii="Courier New" w:cs="Courier New" w:eastAsia="Courier New" w:hAnsi="Courier New"/>
          <w:color w:val="a8d8c2"/>
          <w:sz w:val="17"/>
          <w:szCs w:val="17"/>
        </w:rPr>
        <w:t xml:space="preserve">Severity: 'critical' | 'warning' | 'informational'</w:t>
      </w:r>
    </w:p>
    <w:p>
      <w:pPr>
        <w:shd w:fill="0a0e18" w:val="clear"/>
        <w:spacing w:after="80" w:before="0"/>
        <w:ind w:left="240" w:right="240"/>
      </w:pPr>
      <w:r>
        <w:t xml:space="preserve"/>
      </w:r>
    </w:p>
    <w:p>
      <w:pPr>
        <w:spacing w:after="0" w:before="80"/>
      </w:pPr>
      <w:r>
        <w:t xml:space="preserve"/>
      </w:r>
    </w:p>
    <w:p>
      <w:pPr>
        <w:spacing w:after="100" w:before="240"/>
      </w:pPr>
      <w:r>
        <w:rPr>
          <w:rFonts w:ascii="Arial" w:cs="Arial" w:eastAsia="Arial" w:hAnsi="Arial"/>
          <w:b/>
          <w:bCs/>
          <w:color w:val="e8edf5"/>
          <w:sz w:val="22"/>
          <w:szCs w:val="22"/>
        </w:rPr>
        <w:t xml:space="preserve">Challenger</w:t>
      </w:r>
    </w:p>
    <w:p>
      <w:pPr>
        <w:spacing w:after="60" w:before="60"/>
      </w:pPr>
      <w:r>
        <w:rPr>
          <w:rFonts w:ascii="Arial" w:cs="Arial" w:eastAsia="Arial" w:hAnsi="Arial"/>
          <w:color w:val="8892a4"/>
          <w:sz w:val="19"/>
          <w:szCs w:val="19"/>
        </w:rPr>
        <w:t xml:space="preserve">The Challenger's role is explicitly adversarial. It receives the same Preparer JSON as the Reviewer and is instructed to assume the Reviewer missed things, applied the wrong standard, or drew conclusions too quickly.</w:t>
      </w:r>
    </w:p>
    <w:p>
      <w:pPr>
        <w:spacing w:after="0" w:before="60"/>
      </w:pPr>
      <w:r>
        <w:t xml:space="preserve"/>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You are the Challenger agent in a fund document audit pipeline.</w:t>
      </w:r>
    </w:p>
    <w:p>
      <w:pPr>
        <w:shd w:fill="0a0e18" w:val="clear"/>
        <w:spacing w:after="0" w:before="0"/>
        <w:ind w:left="360" w:right="240"/>
      </w:pPr>
      <w:r>
        <w:rPr>
          <w:rFonts w:ascii="Courier New" w:cs="Courier New" w:eastAsia="Courier New" w:hAnsi="Courier New"/>
          <w:color w:val="a8d8c2"/>
          <w:sz w:val="17"/>
          <w:szCs w:val="17"/>
        </w:rPr>
        <w:t xml:space="preserve">You operate in adversarial mode. Your role is to find what the Reviewer missed.</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Given the same fund data the Reviewer received:</w:t>
      </w:r>
    </w:p>
    <w:p>
      <w:pPr>
        <w:shd w:fill="0a0e18" w:val="clear"/>
        <w:spacing w:after="0" w:before="0"/>
        <w:ind w:left="360" w:right="240"/>
      </w:pPr>
      <w:r>
        <w:rPr>
          <w:rFonts w:ascii="Courier New" w:cs="Courier New" w:eastAsia="Courier New" w:hAnsi="Courier New"/>
          <w:color w:val="a8d8c2"/>
          <w:sz w:val="17"/>
          <w:szCs w:val="17"/>
        </w:rPr>
        <w:t xml:space="preserve">- Identify assumptions the Reviewer likely made that may not hold</w:t>
      </w:r>
    </w:p>
    <w:p>
      <w:pPr>
        <w:shd w:fill="0a0e18" w:val="clear"/>
        <w:spacing w:after="0" w:before="0"/>
        <w:ind w:left="360" w:right="240"/>
      </w:pPr>
      <w:r>
        <w:rPr>
          <w:rFonts w:ascii="Courier New" w:cs="Courier New" w:eastAsia="Courier New" w:hAnsi="Courier New"/>
          <w:color w:val="a8d8c2"/>
          <w:sz w:val="17"/>
          <w:szCs w:val="17"/>
        </w:rPr>
        <w:t xml:space="preserve">- Surface non-market or LP-adverse terms that a standard compliance check would not flag</w:t>
      </w:r>
    </w:p>
    <w:p>
      <w:pPr>
        <w:shd w:fill="0a0e18" w:val="clear"/>
        <w:spacing w:after="0" w:before="0"/>
        <w:ind w:left="360" w:right="240"/>
      </w:pPr>
      <w:r>
        <w:rPr>
          <w:rFonts w:ascii="Courier New" w:cs="Courier New" w:eastAsia="Courier New" w:hAnsi="Courier New"/>
          <w:color w:val="a8d8c2"/>
          <w:sz w:val="17"/>
          <w:szCs w:val="17"/>
        </w:rPr>
        <w:t xml:space="preserve">- Look for omissions: disclosures that should be present but are absent</w:t>
      </w:r>
    </w:p>
    <w:p>
      <w:pPr>
        <w:shd w:fill="0a0e18" w:val="clear"/>
        <w:spacing w:after="0" w:before="0"/>
        <w:ind w:left="360" w:right="240"/>
      </w:pPr>
      <w:r>
        <w:rPr>
          <w:rFonts w:ascii="Courier New" w:cs="Courier New" w:eastAsia="Courier New" w:hAnsi="Courier New"/>
          <w:color w:val="a8d8c2"/>
          <w:sz w:val="17"/>
          <w:szCs w:val="17"/>
        </w:rPr>
        <w:t xml:space="preserve">- Identify figures that are internally consistent but economically implausible</w:t>
      </w:r>
    </w:p>
    <w:p>
      <w:pPr>
        <w:shd w:fill="0a0e18" w:val="clear"/>
        <w:spacing w:after="0" w:before="0"/>
        <w:ind w:left="360" w:right="240"/>
      </w:pPr>
      <w:r>
        <w:rPr>
          <w:rFonts w:ascii="Courier New" w:cs="Courier New" w:eastAsia="Courier New" w:hAnsi="Courier New"/>
          <w:color w:val="a8d8c2"/>
          <w:sz w:val="17"/>
          <w:szCs w:val="17"/>
        </w:rPr>
        <w:t xml:space="preserve">- Flag anything that looks correct on paper but would raise a question in a real audit</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Return a challenge brief as JSON:</w:t>
      </w:r>
    </w:p>
    <w:p>
      <w:pPr>
        <w:shd w:fill="0a0e18" w:val="clear"/>
        <w:spacing w:after="0" w:before="0"/>
        <w:ind w:left="360" w:right="240"/>
      </w:pPr>
      <w:r>
        <w:rPr>
          <w:rFonts w:ascii="Courier New" w:cs="Courier New" w:eastAsia="Courier New" w:hAnsi="Courier New"/>
          <w:color w:val="a8d8c2"/>
          <w:sz w:val="17"/>
          <w:szCs w:val="17"/>
        </w:rPr>
        <w:t xml:space="preserve">[{ target: 'reviewer finding index or field name',</w:t>
      </w:r>
    </w:p>
    <w:p>
      <w:pPr>
        <w:shd w:fill="0a0e18" w:val="clear"/>
        <w:spacing w:after="0" w:before="0"/>
        <w:ind w:left="360" w:right="240"/>
      </w:pPr>
      <w:r>
        <w:rPr>
          <w:rFonts w:ascii="Courier New" w:cs="Courier New" w:eastAsia="Courier New" w:hAnsi="Courier New"/>
          <w:color w:val="a8d8c2"/>
          <w:sz w:val="17"/>
          <w:szCs w:val="17"/>
        </w:rPr>
        <w:t xml:space="preserve">   challenge: 'description of the challenge or new finding',</w:t>
      </w:r>
    </w:p>
    <w:p>
      <w:pPr>
        <w:shd w:fill="0a0e18" w:val="clear"/>
        <w:spacing w:after="0" w:before="0"/>
        <w:ind w:left="360" w:right="240"/>
      </w:pPr>
      <w:r>
        <w:rPr>
          <w:rFonts w:ascii="Courier New" w:cs="Courier New" w:eastAsia="Courier New" w:hAnsi="Courier New"/>
          <w:color w:val="a8d8c2"/>
          <w:sz w:val="17"/>
          <w:szCs w:val="17"/>
        </w:rPr>
        <w:t xml:space="preserve">   severity: 'critical' | 'warning' | 'informational' }]</w:t>
      </w:r>
    </w:p>
    <w:p>
      <w:pPr>
        <w:shd w:fill="0a0e18" w:val="clear"/>
        <w:spacing w:after="80" w:before="0"/>
        <w:ind w:left="240" w:right="240"/>
      </w:pPr>
      <w:r>
        <w:t xml:space="preserve"/>
      </w:r>
    </w:p>
    <w:p>
      <w:pPr>
        <w:spacing w:after="0" w:before="80"/>
      </w:pPr>
      <w:r>
        <w:t xml:space="preserve"/>
      </w:r>
    </w:p>
    <w:p>
      <w:pPr>
        <w:spacing w:after="100" w:before="240"/>
      </w:pPr>
      <w:r>
        <w:rPr>
          <w:rFonts w:ascii="Arial" w:cs="Arial" w:eastAsia="Arial" w:hAnsi="Arial"/>
          <w:b/>
          <w:bCs/>
          <w:color w:val="e8edf5"/>
          <w:sz w:val="22"/>
          <w:szCs w:val="22"/>
        </w:rPr>
        <w:t xml:space="preserve">Synthesizer</w:t>
      </w:r>
    </w:p>
    <w:p>
      <w:pPr>
        <w:spacing w:after="60" w:before="60"/>
      </w:pPr>
      <w:r>
        <w:rPr>
          <w:rFonts w:ascii="Arial" w:cs="Arial" w:eastAsia="Arial" w:hAnsi="Arial"/>
          <w:color w:val="8892a4"/>
          <w:sz w:val="19"/>
          <w:szCs w:val="19"/>
        </w:rPr>
        <w:t xml:space="preserve">The Synthesizer receives all three prior outputs in a single context window and is responsible for producing the final report. It is instructed to resolve conflicts between Reviewer and Challenger, not just concatenate their outputs.</w:t>
      </w:r>
    </w:p>
    <w:p>
      <w:pPr>
        <w:spacing w:after="0" w:before="60"/>
      </w:pPr>
      <w:r>
        <w:t xml:space="preserve"/>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You are the Synthesizer agent in a fund document audit pipeline.</w:t>
      </w:r>
    </w:p>
    <w:p>
      <w:pPr>
        <w:shd w:fill="0a0e18" w:val="clear"/>
        <w:spacing w:after="0" w:before="0"/>
        <w:ind w:left="360" w:right="240"/>
      </w:pPr>
      <w:r>
        <w:rPr>
          <w:rFonts w:ascii="Courier New" w:cs="Courier New" w:eastAsia="Courier New" w:hAnsi="Courier New"/>
          <w:color w:val="a8d8c2"/>
          <w:sz w:val="17"/>
          <w:szCs w:val="17"/>
        </w:rPr>
        <w:t xml:space="preserve">You receive the Preparer's extracted data, the Reviewer's findings, and the Challenger's challenge brief.</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Produce a structured audit report:</w:t>
      </w:r>
    </w:p>
    <w:p>
      <w:pPr>
        <w:shd w:fill="0a0e18" w:val="clear"/>
        <w:spacing w:after="0" w:before="0"/>
        <w:ind w:left="360" w:right="240"/>
      </w:pPr>
      <w:r>
        <w:rPr>
          <w:rFonts w:ascii="Courier New" w:cs="Courier New" w:eastAsia="Courier New" w:hAnsi="Courier New"/>
          <w:color w:val="a8d8c2"/>
          <w:sz w:val="17"/>
          <w:szCs w:val="17"/>
        </w:rPr>
        <w:t xml:space="preserve">- executive_summary: 3-5 sentence plain-English summary of overall fund document quality</w:t>
      </w:r>
    </w:p>
    <w:p>
      <w:pPr>
        <w:shd w:fill="0a0e18" w:val="clear"/>
        <w:spacing w:after="0" w:before="0"/>
        <w:ind w:left="360" w:right="240"/>
      </w:pPr>
      <w:r>
        <w:rPr>
          <w:rFonts w:ascii="Courier New" w:cs="Courier New" w:eastAsia="Courier New" w:hAnsi="Courier New"/>
          <w:color w:val="a8d8c2"/>
          <w:sz w:val="17"/>
          <w:szCs w:val="17"/>
        </w:rPr>
        <w:t xml:space="preserve">- findings: merged and deduplicated list from Reviewer + Challenger, each with final severity</w:t>
      </w:r>
    </w:p>
    <w:p>
      <w:pPr>
        <w:shd w:fill="0a0e18" w:val="clear"/>
        <w:spacing w:after="0" w:before="0"/>
        <w:ind w:left="360" w:right="240"/>
      </w:pPr>
      <w:r>
        <w:rPr>
          <w:rFonts w:ascii="Courier New" w:cs="Courier New" w:eastAsia="Courier New" w:hAnsi="Courier New"/>
          <w:color w:val="a8d8c2"/>
          <w:sz w:val="17"/>
          <w:szCs w:val="17"/>
        </w:rPr>
        <w:t xml:space="preserve">  - Where Reviewer and Challenger conflict: resolve using the more conservative interpretation</w:t>
      </w:r>
    </w:p>
    <w:p>
      <w:pPr>
        <w:shd w:fill="0a0e18" w:val="clear"/>
        <w:spacing w:after="0" w:before="0"/>
        <w:ind w:left="360" w:right="240"/>
      </w:pPr>
      <w:r>
        <w:rPr>
          <w:rFonts w:ascii="Courier New" w:cs="Courier New" w:eastAsia="Courier New" w:hAnsi="Courier New"/>
          <w:color w:val="a8d8c2"/>
          <w:sz w:val="17"/>
          <w:szCs w:val="17"/>
        </w:rPr>
        <w:t xml:space="preserve">  - Where Challenger raises a new finding: include it with attribution</w:t>
      </w:r>
    </w:p>
    <w:p>
      <w:pPr>
        <w:shd w:fill="0a0e18" w:val="clear"/>
        <w:spacing w:after="0" w:before="0"/>
        <w:ind w:left="360" w:right="240"/>
      </w:pPr>
      <w:r>
        <w:rPr>
          <w:rFonts w:ascii="Courier New" w:cs="Courier New" w:eastAsia="Courier New" w:hAnsi="Courier New"/>
          <w:color w:val="a8d8c2"/>
          <w:sz w:val="17"/>
          <w:szCs w:val="17"/>
        </w:rPr>
        <w:t xml:space="preserve">- risk_matrix: categorize all findings by category (NAV, Fees, GAAP, Capital Accounts, Terms)</w:t>
      </w:r>
    </w:p>
    <w:p>
      <w:pPr>
        <w:shd w:fill="0a0e18" w:val="clear"/>
        <w:spacing w:after="0" w:before="0"/>
        <w:ind w:left="360" w:right="240"/>
      </w:pPr>
      <w:r>
        <w:rPr>
          <w:rFonts w:ascii="Courier New" w:cs="Courier New" w:eastAsia="Courier New" w:hAnsi="Courier New"/>
          <w:color w:val="a8d8c2"/>
          <w:sz w:val="17"/>
          <w:szCs w:val="17"/>
        </w:rPr>
        <w:t xml:space="preserve">- open_items: questions requiring human review or additional documentation</w:t>
      </w:r>
    </w:p>
    <w:p>
      <w:pPr>
        <w:shd w:fill="0a0e18" w:val="clear"/>
        <w:spacing w:after="0" w:before="0"/>
        <w:ind w:left="360" w:right="240"/>
      </w:pPr>
      <w:r>
        <w:rPr>
          <w:rFonts w:ascii="Courier New" w:cs="Courier New" w:eastAsia="Courier New" w:hAnsi="Courier New"/>
          <w:color w:val="a8d8c2"/>
          <w:sz w:val="17"/>
          <w:szCs w:val="17"/>
        </w:rPr>
        <w:t xml:space="preserve">- recommended_next_steps: prioritized action list</w:t>
      </w:r>
    </w:p>
    <w:p>
      <w:pPr>
        <w:shd w:fill="0a0e18" w:val="clear"/>
        <w:spacing w:after="0" w:before="0"/>
        <w:ind w:left="360" w:right="240"/>
      </w:pPr>
      <w:r>
        <w:rPr>
          <w:rFonts w:ascii="Courier New" w:cs="Courier New" w:eastAsia="Courier New" w:hAnsi="Courier New"/>
          <w:color w:val="a8d8c2"/>
          <w:sz w:val="17"/>
          <w:szCs w:val="17"/>
        </w:rPr>
        <w:t xml:space="preserve"/>
      </w:r>
    </w:p>
    <w:p>
      <w:pPr>
        <w:shd w:fill="0a0e18" w:val="clear"/>
        <w:spacing w:after="0" w:before="0"/>
        <w:ind w:left="360" w:right="240"/>
      </w:pPr>
      <w:r>
        <w:rPr>
          <w:rFonts w:ascii="Courier New" w:cs="Courier New" w:eastAsia="Courier New" w:hAnsi="Courier New"/>
          <w:color w:val="a8d8c2"/>
          <w:sz w:val="17"/>
          <w:szCs w:val="17"/>
        </w:rPr>
        <w:t xml:space="preserve">Return ONLY valid JSON. All figures must be grounded in the Preparer output. Do not invent.</w:t>
      </w:r>
    </w:p>
    <w:p>
      <w:pPr>
        <w:shd w:fill="0a0e18" w:val="clear"/>
        <w:spacing w:after="80" w:before="0"/>
        <w:ind w:left="240" w:right="240"/>
      </w:pPr>
      <w:r>
        <w:t xml:space="preserve"/>
      </w:r>
    </w:p>
    <w:p>
      <w:pPr>
        <w:spacing w:after="0" w:before="300"/>
      </w:pPr>
      <w:r>
        <w:t xml:space="preserve"/>
      </w:r>
    </w:p>
    <w:p>
      <w:pPr>
        <w:spacing w:after="60" w:before="0"/>
      </w:pPr>
      <w:r>
        <w:rPr>
          <w:rFonts w:ascii="Arial" w:cs="Arial" w:eastAsia="Arial" w:hAnsi="Arial"/>
          <w:b/>
          <w:bCs/>
          <w:color w:val="00c8b4"/>
          <w:sz w:val="16"/>
          <w:szCs w:val="16"/>
        </w:rPr>
        <w:t xml:space="preserve">05  </w:t>
      </w:r>
      <w:r>
        <w:rPr>
          <w:rFonts w:ascii="Arial" w:cs="Arial" w:eastAsia="Arial" w:hAnsi="Arial"/>
          <w:b/>
          <w:bCs/>
          <w:color w:val="e8edf5"/>
          <w:sz w:val="26"/>
          <w:szCs w:val="26"/>
        </w:rPr>
        <w:t xml:space="preserve">API Routes &amp; State Management</w:t>
      </w:r>
    </w:p>
    <w:p>
      <w:pPr>
        <w:spacing w:after="180" w:before="0"/>
      </w:pPr>
      <w:r>
        <w:rPr>
          <w:rFonts w:ascii="Arial" w:cs="Arial" w:eastAsia="Arial" w:hAnsi="Arial"/>
          <w:i/>
          <w:iCs/>
          <w:color w:val="8892a4"/>
          <w:sz w:val="20"/>
          <w:szCs w:val="20"/>
        </w:rPr>
        <w:t xml:space="preserve">Backend route structure and polling model</w:t>
      </w:r>
    </w:p>
    <w:p>
      <w:pPr>
        <w:pBdr>
          <w:bottom w:val="single" w:color="00c8b4" w:sz="6" w:space="1"/>
        </w:pBdr>
        <w:spacing w:after="60" w:before="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Route</w:t>
            </w:r>
          </w:p>
        </w:tc>
        <w:tc>
          <w:tcPr>
            <w:tcW w:type="dxa" w:w="57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Description</w:t>
            </w:r>
          </w:p>
        </w:tc>
      </w:tr>
      <w:tr>
        <w:tc>
          <w:tcPr>
            <w:tcW w:type="dxa" w:w="36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POST /api/audit/run</w:t>
            </w:r>
          </w:p>
        </w:tc>
        <w:tc>
          <w:tcPr>
            <w:tcW w:type="dxa" w:w="57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Accepts multipart form with up to 10 PDFs. Returns job ID for polling.</w:t>
            </w:r>
          </w:p>
        </w:tc>
      </w:tr>
      <w:tr>
        <w:tc>
          <w:tcPr>
            <w:tcW w:type="dxa" w:w="36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GET /api/audit/status/[id]</w:t>
            </w:r>
          </w:p>
        </w:tc>
        <w:tc>
          <w:tcPr>
            <w:tcW w:type="dxa" w:w="57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Returns current phase, progress %, and partial results as they complete.</w:t>
            </w:r>
          </w:p>
        </w:tc>
      </w:tr>
      <w:tr>
        <w:tc>
          <w:tcPr>
            <w:tcW w:type="dxa" w:w="36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GET /api/audit/report/[id]</w:t>
            </w:r>
          </w:p>
        </w:tc>
        <w:tc>
          <w:tcPr>
            <w:tcW w:type="dxa" w:w="57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Returns full structured audit report JSON once synthesis is complete.</w:t>
            </w:r>
          </w:p>
        </w:tc>
      </w:tr>
      <w:tr>
        <w:tc>
          <w:tcPr>
            <w:tcW w:type="dxa" w:w="36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POST /api/audit/export</w:t>
            </w:r>
          </w:p>
        </w:tc>
        <w:tc>
          <w:tcPr>
            <w:tcW w:type="dxa" w:w="57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Accepts report JSON. Returns formatted PDF summary (Puppeteer/React PDF).</w:t>
            </w:r>
          </w:p>
        </w:tc>
      </w:tr>
    </w:tbl>
    <w:p>
      <w:pPr>
        <w:spacing w:after="0" w:before="100"/>
      </w:pPr>
      <w:r>
        <w:t xml:space="preserve"/>
      </w:r>
    </w:p>
    <w:p>
      <w:pPr>
        <w:spacing w:after="100" w:before="240"/>
      </w:pPr>
      <w:r>
        <w:rPr>
          <w:rFonts w:ascii="Arial" w:cs="Arial" w:eastAsia="Arial" w:hAnsi="Arial"/>
          <w:b/>
          <w:bCs/>
          <w:color w:val="e8edf5"/>
          <w:sz w:val="22"/>
          <w:szCs w:val="22"/>
        </w:rPr>
        <w:t xml:space="preserve">Job State in Neon</w:t>
      </w:r>
    </w:p>
    <w:p>
      <w:pPr>
        <w:shd w:fill="0a0e18" w:val="clear"/>
        <w:spacing w:after="0" w:before="60"/>
        <w:ind w:left="240" w:right="240"/>
      </w:pPr>
      <w:r>
        <w:t xml:space="preserve"/>
      </w:r>
    </w:p>
    <w:p>
      <w:pPr>
        <w:shd w:fill="0a0e18" w:val="clear"/>
        <w:spacing w:after="0" w:before="0"/>
        <w:ind w:left="360" w:right="240"/>
      </w:pPr>
      <w:r>
        <w:rPr>
          <w:rFonts w:ascii="Courier New" w:cs="Courier New" w:eastAsia="Courier New" w:hAnsi="Courier New"/>
          <w:color w:val="a8d8c2"/>
          <w:sz w:val="17"/>
          <w:szCs w:val="17"/>
        </w:rPr>
        <w:t xml:space="preserve">-- schema.sql</w:t>
      </w:r>
    </w:p>
    <w:p>
      <w:pPr>
        <w:shd w:fill="0a0e18" w:val="clear"/>
        <w:spacing w:after="0" w:before="0"/>
        <w:ind w:left="360" w:right="240"/>
      </w:pPr>
      <w:r>
        <w:rPr>
          <w:rFonts w:ascii="Courier New" w:cs="Courier New" w:eastAsia="Courier New" w:hAnsi="Courier New"/>
          <w:color w:val="a8d8c2"/>
          <w:sz w:val="17"/>
          <w:szCs w:val="17"/>
        </w:rPr>
        <w:t xml:space="preserve">CREATE TABLE audit_jobs (</w:t>
      </w:r>
    </w:p>
    <w:p>
      <w:pPr>
        <w:shd w:fill="0a0e18" w:val="clear"/>
        <w:spacing w:after="0" w:before="0"/>
        <w:ind w:left="360" w:right="240"/>
      </w:pPr>
      <w:r>
        <w:rPr>
          <w:rFonts w:ascii="Courier New" w:cs="Courier New" w:eastAsia="Courier New" w:hAnsi="Courier New"/>
          <w:color w:val="a8d8c2"/>
          <w:sz w:val="17"/>
          <w:szCs w:val="17"/>
        </w:rPr>
        <w:t xml:space="preserve">  id          UUID PRIMARY KEY DEFAULT gen_random_uuid(),</w:t>
      </w:r>
    </w:p>
    <w:p>
      <w:pPr>
        <w:shd w:fill="0a0e18" w:val="clear"/>
        <w:spacing w:after="0" w:before="0"/>
        <w:ind w:left="360" w:right="240"/>
      </w:pPr>
      <w:r>
        <w:rPr>
          <w:rFonts w:ascii="Courier New" w:cs="Courier New" w:eastAsia="Courier New" w:hAnsi="Courier New"/>
          <w:color w:val="a8d8c2"/>
          <w:sz w:val="17"/>
          <w:szCs w:val="17"/>
        </w:rPr>
        <w:t xml:space="preserve">  created_at  TIMESTAMPTZ DEFAULT NOW(),</w:t>
      </w:r>
    </w:p>
    <w:p>
      <w:pPr>
        <w:shd w:fill="0a0e18" w:val="clear"/>
        <w:spacing w:after="0" w:before="0"/>
        <w:ind w:left="360" w:right="240"/>
      </w:pPr>
      <w:r>
        <w:rPr>
          <w:rFonts w:ascii="Courier New" w:cs="Courier New" w:eastAsia="Courier New" w:hAnsi="Courier New"/>
          <w:color w:val="a8d8c2"/>
          <w:sz w:val="17"/>
          <w:szCs w:val="17"/>
        </w:rPr>
        <w:t xml:space="preserve">  status      TEXT NOT NULL DEFAULT 'queued',</w:t>
      </w:r>
    </w:p>
    <w:p>
      <w:pPr>
        <w:shd w:fill="0a0e18" w:val="clear"/>
        <w:spacing w:after="0" w:before="0"/>
        <w:ind w:left="360" w:right="240"/>
      </w:pPr>
      <w:r>
        <w:rPr>
          <w:rFonts w:ascii="Courier New" w:cs="Courier New" w:eastAsia="Courier New" w:hAnsi="Courier New"/>
          <w:color w:val="a8d8c2"/>
          <w:sz w:val="17"/>
          <w:szCs w:val="17"/>
        </w:rPr>
        <w:t xml:space="preserve">  -- status: queued | preparing | reviewing | synthesizing | complete | failed</w:t>
      </w:r>
    </w:p>
    <w:p>
      <w:pPr>
        <w:shd w:fill="0a0e18" w:val="clear"/>
        <w:spacing w:after="0" w:before="0"/>
        <w:ind w:left="360" w:right="240"/>
      </w:pPr>
      <w:r>
        <w:rPr>
          <w:rFonts w:ascii="Courier New" w:cs="Courier New" w:eastAsia="Courier New" w:hAnsi="Courier New"/>
          <w:color w:val="a8d8c2"/>
          <w:sz w:val="17"/>
          <w:szCs w:val="17"/>
        </w:rPr>
        <w:t xml:space="preserve">  phase       INTEGER DEFAULT 0,</w:t>
      </w:r>
    </w:p>
    <w:p>
      <w:pPr>
        <w:shd w:fill="0a0e18" w:val="clear"/>
        <w:spacing w:after="0" w:before="0"/>
        <w:ind w:left="360" w:right="240"/>
      </w:pPr>
      <w:r>
        <w:rPr>
          <w:rFonts w:ascii="Courier New" w:cs="Courier New" w:eastAsia="Courier New" w:hAnsi="Courier New"/>
          <w:color w:val="a8d8c2"/>
          <w:sz w:val="17"/>
          <w:szCs w:val="17"/>
        </w:rPr>
        <w:t xml:space="preserve">  preparer_output  JSONB,</w:t>
      </w:r>
    </w:p>
    <w:p>
      <w:pPr>
        <w:shd w:fill="0a0e18" w:val="clear"/>
        <w:spacing w:after="0" w:before="0"/>
        <w:ind w:left="360" w:right="240"/>
      </w:pPr>
      <w:r>
        <w:rPr>
          <w:rFonts w:ascii="Courier New" w:cs="Courier New" w:eastAsia="Courier New" w:hAnsi="Courier New"/>
          <w:color w:val="a8d8c2"/>
          <w:sz w:val="17"/>
          <w:szCs w:val="17"/>
        </w:rPr>
        <w:t xml:space="preserve">  reviewer_output  JSONB,</w:t>
      </w:r>
    </w:p>
    <w:p>
      <w:pPr>
        <w:shd w:fill="0a0e18" w:val="clear"/>
        <w:spacing w:after="0" w:before="0"/>
        <w:ind w:left="360" w:right="240"/>
      </w:pPr>
      <w:r>
        <w:rPr>
          <w:rFonts w:ascii="Courier New" w:cs="Courier New" w:eastAsia="Courier New" w:hAnsi="Courier New"/>
          <w:color w:val="a8d8c2"/>
          <w:sz w:val="17"/>
          <w:szCs w:val="17"/>
        </w:rPr>
        <w:t xml:space="preserve">  challenger_output JSONB,</w:t>
      </w:r>
    </w:p>
    <w:p>
      <w:pPr>
        <w:shd w:fill="0a0e18" w:val="clear"/>
        <w:spacing w:after="0" w:before="0"/>
        <w:ind w:left="360" w:right="240"/>
      </w:pPr>
      <w:r>
        <w:rPr>
          <w:rFonts w:ascii="Courier New" w:cs="Courier New" w:eastAsia="Courier New" w:hAnsi="Courier New"/>
          <w:color w:val="a8d8c2"/>
          <w:sz w:val="17"/>
          <w:szCs w:val="17"/>
        </w:rPr>
        <w:t xml:space="preserve">  final_report JSONB,</w:t>
      </w:r>
    </w:p>
    <w:p>
      <w:pPr>
        <w:shd w:fill="0a0e18" w:val="clear"/>
        <w:spacing w:after="0" w:before="0"/>
        <w:ind w:left="360" w:right="240"/>
      </w:pPr>
      <w:r>
        <w:rPr>
          <w:rFonts w:ascii="Courier New" w:cs="Courier New" w:eastAsia="Courier New" w:hAnsi="Courier New"/>
          <w:color w:val="a8d8c2"/>
          <w:sz w:val="17"/>
          <w:szCs w:val="17"/>
        </w:rPr>
        <w:t xml:space="preserve">  error_message TEXT</w:t>
      </w:r>
    </w:p>
    <w:p>
      <w:pPr>
        <w:shd w:fill="0a0e18" w:val="clear"/>
        <w:spacing w:after="0" w:before="0"/>
        <w:ind w:left="360" w:right="240"/>
      </w:pPr>
      <w:r>
        <w:rPr>
          <w:rFonts w:ascii="Courier New" w:cs="Courier New" w:eastAsia="Courier New" w:hAnsi="Courier New"/>
          <w:color w:val="a8d8c2"/>
          <w:sz w:val="17"/>
          <w:szCs w:val="17"/>
        </w:rPr>
        <w:t xml:space="preserve">);</w:t>
      </w:r>
    </w:p>
    <w:p>
      <w:pPr>
        <w:shd w:fill="0a0e18" w:val="clear"/>
        <w:spacing w:after="80" w:before="0"/>
        <w:ind w:left="240" w:right="240"/>
      </w:pPr>
      <w:r>
        <w:t xml:space="preserve"/>
      </w:r>
    </w:p>
    <w:p>
      <w:pPr>
        <w:spacing w:after="0" w:before="300"/>
      </w:pPr>
      <w:r>
        <w:t xml:space="preserve"/>
      </w:r>
    </w:p>
    <w:p>
      <w:pPr>
        <w:spacing w:after="60" w:before="0"/>
      </w:pPr>
      <w:r>
        <w:rPr>
          <w:rFonts w:ascii="Arial" w:cs="Arial" w:eastAsia="Arial" w:hAnsi="Arial"/>
          <w:b/>
          <w:bCs/>
          <w:color w:val="00c8b4"/>
          <w:sz w:val="16"/>
          <w:szCs w:val="16"/>
        </w:rPr>
        <w:t xml:space="preserve">06  </w:t>
      </w:r>
      <w:r>
        <w:rPr>
          <w:rFonts w:ascii="Arial" w:cs="Arial" w:eastAsia="Arial" w:hAnsi="Arial"/>
          <w:b/>
          <w:bCs/>
          <w:color w:val="e8edf5"/>
          <w:sz w:val="26"/>
          <w:szCs w:val="26"/>
        </w:rPr>
        <w:t xml:space="preserve">Findings Model</w:t>
      </w:r>
    </w:p>
    <w:p>
      <w:pPr>
        <w:spacing w:after="180" w:before="0"/>
      </w:pPr>
      <w:r>
        <w:rPr>
          <w:rFonts w:ascii="Arial" w:cs="Arial" w:eastAsia="Arial" w:hAnsi="Arial"/>
          <w:i/>
          <w:iCs/>
          <w:color w:val="8892a4"/>
          <w:sz w:val="20"/>
          <w:szCs w:val="20"/>
        </w:rPr>
        <w:t xml:space="preserve">Severity definitions and category taxonomy</w:t>
      </w:r>
    </w:p>
    <w:p>
      <w:pPr>
        <w:pBdr>
          <w:bottom w:val="single" w:color="00c8b4" w:sz="6" w:space="1"/>
        </w:pBdr>
        <w:spacing w:after="60" w:before="60"/>
      </w:pPr>
      <w:r>
        <w:t xml:space="preserve"/>
      </w:r>
    </w:p>
    <w:p>
      <w:pPr>
        <w:spacing w:after="0" w:before="100"/>
      </w:pPr>
      <w:r>
        <w:t xml:space="preserve"/>
      </w:r>
    </w:p>
    <w:p>
      <w:pPr>
        <w:spacing w:after="100" w:before="240"/>
      </w:pPr>
      <w:r>
        <w:rPr>
          <w:rFonts w:ascii="Arial" w:cs="Arial" w:eastAsia="Arial" w:hAnsi="Arial"/>
          <w:b/>
          <w:bCs/>
          <w:color w:val="e8edf5"/>
          <w:sz w:val="22"/>
          <w:szCs w:val="22"/>
        </w:rPr>
        <w:t xml:space="preserve">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Severity</w:t>
            </w:r>
          </w:p>
        </w:tc>
        <w:tc>
          <w:tcPr>
            <w:tcW w:type="dxa" w:w="75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Definition</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Critical</w:t>
            </w:r>
          </w:p>
        </w:tc>
        <w:tc>
          <w:tcPr>
            <w:tcW w:type="dxa" w:w="7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Potential material misstatement, GAAP/ASC 946 violation, or LP-adverse term. Requires immediate review before financial statement sign-off.</w:t>
            </w:r>
          </w:p>
        </w:tc>
      </w:tr>
      <w:tr>
        <w:tc>
          <w:tcPr>
            <w:tcW w:type="dxa" w:w="1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Warning</w:t>
            </w:r>
          </w:p>
        </w:tc>
        <w:tc>
          <w:tcPr>
            <w:tcW w:type="dxa" w:w="7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Internal inconsistency or non-market term that may not be material but should be investigated and documented.</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Informational</w:t>
            </w:r>
          </w:p>
        </w:tc>
        <w:tc>
          <w:tcPr>
            <w:tcW w:type="dxa" w:w="7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Observation or disclosure gap that does not affect NAV or financial accuracy. Noted for completeness.</w:t>
            </w:r>
          </w:p>
        </w:tc>
      </w:tr>
      <w:tr>
        <w:tc>
          <w:tcPr>
            <w:tcW w:type="dxa" w:w="1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Pass</w:t>
            </w:r>
          </w:p>
        </w:tc>
        <w:tc>
          <w:tcPr>
            <w:tcW w:type="dxa" w:w="7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Item reviewed and validated. No exception raised.</w:t>
            </w:r>
          </w:p>
        </w:tc>
      </w:tr>
    </w:tbl>
    <w:p>
      <w:pPr>
        <w:spacing w:after="0" w:before="100"/>
      </w:pPr>
      <w:r>
        <w:t xml:space="preserve"/>
      </w:r>
    </w:p>
    <w:p>
      <w:pPr>
        <w:spacing w:after="100" w:before="240"/>
      </w:pPr>
      <w:r>
        <w:rPr>
          <w:rFonts w:ascii="Arial" w:cs="Arial" w:eastAsia="Arial" w:hAnsi="Arial"/>
          <w:b/>
          <w:bCs/>
          <w:color w:val="e8edf5"/>
          <w:sz w:val="22"/>
          <w:szCs w:val="22"/>
        </w:rPr>
        <w:t xml:space="preserve">Finding Categories</w:t>
      </w:r>
    </w:p>
    <w:p>
      <w:pPr>
        <w:pStyle w:val="ListParagraph"/>
        <w:numPr>
          <w:ilvl w:val="0"/>
          <w:numId w:val="2"/>
        </w:numPr>
        <w:spacing w:after="40" w:before="40"/>
      </w:pPr>
      <w:r>
        <w:rPr>
          <w:rFonts w:ascii="Arial" w:cs="Arial" w:eastAsia="Arial" w:hAnsi="Arial"/>
          <w:color w:val="8892a4"/>
          <w:sz w:val="19"/>
          <w:szCs w:val="19"/>
        </w:rPr>
        <w:t xml:space="preserve">NAV — Net asset value reconciliation, unit value, as-of-date consistency</w:t>
      </w:r>
    </w:p>
    <w:p>
      <w:pPr>
        <w:pStyle w:val="ListParagraph"/>
        <w:numPr>
          <w:ilvl w:val="0"/>
          <w:numId w:val="2"/>
        </w:numPr>
        <w:spacing w:after="40" w:before="40"/>
      </w:pPr>
      <w:r>
        <w:rPr>
          <w:rFonts w:ascii="Arial" w:cs="Arial" w:eastAsia="Arial" w:hAnsi="Arial"/>
          <w:color w:val="8892a4"/>
          <w:sz w:val="19"/>
          <w:szCs w:val="19"/>
        </w:rPr>
        <w:t xml:space="preserve">Capital Accounts — Foot/cross-foot, LP balance accuracy, contribution/distribution reconciliation</w:t>
      </w:r>
    </w:p>
    <w:p>
      <w:pPr>
        <w:pStyle w:val="ListParagraph"/>
        <w:numPr>
          <w:ilvl w:val="0"/>
          <w:numId w:val="2"/>
        </w:numPr>
        <w:spacing w:after="40" w:before="40"/>
      </w:pPr>
      <w:r>
        <w:rPr>
          <w:rFonts w:ascii="Arial" w:cs="Arial" w:eastAsia="Arial" w:hAnsi="Arial"/>
          <w:color w:val="8892a4"/>
          <w:sz w:val="19"/>
          <w:szCs w:val="19"/>
        </w:rPr>
        <w:t xml:space="preserve">Fees &amp; Carry — Management fee calculation, waterfall mechanics, preferred return, hurdle rate</w:t>
      </w:r>
    </w:p>
    <w:p>
      <w:pPr>
        <w:pStyle w:val="ListParagraph"/>
        <w:numPr>
          <w:ilvl w:val="0"/>
          <w:numId w:val="2"/>
        </w:numPr>
        <w:spacing w:after="40" w:before="40"/>
      </w:pPr>
      <w:r>
        <w:rPr>
          <w:rFonts w:ascii="Arial" w:cs="Arial" w:eastAsia="Arial" w:hAnsi="Arial"/>
          <w:color w:val="8892a4"/>
          <w:sz w:val="19"/>
          <w:szCs w:val="19"/>
        </w:rPr>
        <w:t xml:space="preserve">GAAP / ASC 946 — Fair value hierarchy disclosures, investment company accounting guidance</w:t>
      </w:r>
    </w:p>
    <w:p>
      <w:pPr>
        <w:pStyle w:val="ListParagraph"/>
        <w:numPr>
          <w:ilvl w:val="0"/>
          <w:numId w:val="2"/>
        </w:numPr>
        <w:spacing w:after="40" w:before="40"/>
      </w:pPr>
      <w:r>
        <w:rPr>
          <w:rFonts w:ascii="Arial" w:cs="Arial" w:eastAsia="Arial" w:hAnsi="Arial"/>
          <w:color w:val="8892a4"/>
          <w:sz w:val="19"/>
          <w:szCs w:val="19"/>
        </w:rPr>
        <w:t xml:space="preserve">Investment Schedule — Valuation dates, fair value methodology, unrealized gain/loss accuracy</w:t>
      </w:r>
    </w:p>
    <w:p>
      <w:pPr>
        <w:pStyle w:val="ListParagraph"/>
        <w:numPr>
          <w:ilvl w:val="0"/>
          <w:numId w:val="2"/>
        </w:numPr>
        <w:spacing w:after="40" w:before="40"/>
      </w:pPr>
      <w:r>
        <w:rPr>
          <w:rFonts w:ascii="Arial" w:cs="Arial" w:eastAsia="Arial" w:hAnsi="Arial"/>
          <w:color w:val="8892a4"/>
          <w:sz w:val="19"/>
          <w:szCs w:val="19"/>
        </w:rPr>
        <w:t xml:space="preserve">Fund Terms — Non-market or LP-adverse provisions identified by Challenger</w:t>
      </w:r>
    </w:p>
    <w:p>
      <w:pPr>
        <w:pStyle w:val="ListParagraph"/>
        <w:numPr>
          <w:ilvl w:val="0"/>
          <w:numId w:val="2"/>
        </w:numPr>
        <w:spacing w:after="40" w:before="40"/>
      </w:pPr>
      <w:r>
        <w:rPr>
          <w:rFonts w:ascii="Arial" w:cs="Arial" w:eastAsia="Arial" w:hAnsi="Arial"/>
          <w:color w:val="8892a4"/>
          <w:sz w:val="19"/>
          <w:szCs w:val="19"/>
        </w:rPr>
        <w:t xml:space="preserve">Completeness — Required disclosures or schedules absent from the document set</w:t>
      </w:r>
    </w:p>
    <w:p>
      <w:pPr>
        <w:spacing w:after="0" w:before="300"/>
      </w:pPr>
      <w:r>
        <w:t xml:space="preserve"/>
      </w:r>
    </w:p>
    <w:p>
      <w:pPr>
        <w:spacing w:after="60" w:before="0"/>
      </w:pPr>
      <w:r>
        <w:rPr>
          <w:rFonts w:ascii="Arial" w:cs="Arial" w:eastAsia="Arial" w:hAnsi="Arial"/>
          <w:b/>
          <w:bCs/>
          <w:color w:val="00c8b4"/>
          <w:sz w:val="16"/>
          <w:szCs w:val="16"/>
        </w:rPr>
        <w:t xml:space="preserve">07  </w:t>
      </w:r>
      <w:r>
        <w:rPr>
          <w:rFonts w:ascii="Arial" w:cs="Arial" w:eastAsia="Arial" w:hAnsi="Arial"/>
          <w:b/>
          <w:bCs/>
          <w:color w:val="e8edf5"/>
          <w:sz w:val="26"/>
          <w:szCs w:val="26"/>
        </w:rPr>
        <w:t xml:space="preserve">Tech Stack</w:t>
      </w:r>
    </w:p>
    <w:p>
      <w:pPr>
        <w:spacing w:after="180" w:before="0"/>
      </w:pPr>
      <w:r>
        <w:rPr>
          <w:rFonts w:ascii="Arial" w:cs="Arial" w:eastAsia="Arial" w:hAnsi="Arial"/>
          <w:i/>
          <w:iCs/>
          <w:color w:val="8892a4"/>
          <w:sz w:val="20"/>
          <w:szCs w:val="20"/>
        </w:rPr>
        <w:t xml:space="preserve">Consistent with FundLens suite conventions</w:t>
      </w:r>
    </w:p>
    <w:p>
      <w:pPr>
        <w:pBdr>
          <w:bottom w:val="single" w:color="00c8b4" w:sz="6" w:space="1"/>
        </w:pBdr>
        <w:spacing w:after="60" w:before="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Layer</w:t>
            </w:r>
          </w:p>
        </w:tc>
        <w:tc>
          <w:tcPr>
            <w:tcW w:type="dxa" w:w="28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Choice</w:t>
            </w:r>
          </w:p>
        </w:tc>
        <w:tc>
          <w:tcPr>
            <w:tcW w:type="dxa" w:w="45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Rationale</w:t>
            </w:r>
          </w:p>
        </w:tc>
      </w:tr>
      <w:tr>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Framework</w:t>
            </w:r>
          </w:p>
        </w:tc>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Next.js 14 (App Router)</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Consistent with FundLens and DraftLens. Vercel-native.</w:t>
            </w:r>
          </w:p>
        </w:tc>
      </w:tr>
      <w:tr>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Language</w:t>
            </w:r>
          </w:p>
        </w:tc>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TypeScript (strict mode)</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Matches suite conventions. No runtime type surprises.</w:t>
            </w:r>
          </w:p>
        </w:tc>
      </w:tr>
      <w:tr>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AI SDK</w:t>
            </w:r>
          </w:p>
        </w:tc>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@anthropic-ai/sdk (npm)</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Native streaming, document blocks, and Promise.all for parallel agent calls.</w:t>
            </w:r>
          </w:p>
        </w:tc>
      </w:tr>
      <w:tr>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AI Model</w:t>
            </w:r>
          </w:p>
        </w:tc>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claude-opus-4-7</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All four agents. Model config in src/lib/agentConfig.ts.</w:t>
            </w:r>
          </w:p>
        </w:tc>
      </w:tr>
      <w:tr>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Styling</w:t>
            </w:r>
          </w:p>
        </w:tc>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Tailwind CSS + suite tokens</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surface-950 background, accent teal, data-positive/negative/flag.</w:t>
            </w:r>
          </w:p>
        </w:tc>
      </w:tr>
      <w:tr>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Fonts</w:t>
            </w:r>
          </w:p>
        </w:tc>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Syne / DM Sans / DM Mono</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Matches FundLens visual identity.</w:t>
            </w:r>
          </w:p>
        </w:tc>
      </w:tr>
      <w:tr>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Database</w:t>
            </w:r>
          </w:p>
        </w:tc>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Neon / Postgres</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Job queue, audit run history, cached report storage.</w:t>
            </w:r>
          </w:p>
        </w:tc>
      </w:tr>
      <w:tr>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Rate Limiting</w:t>
            </w:r>
          </w:p>
        </w:tc>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Upstash Redis</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Per-user rate limit on /api/audit/run. In-memory fallback in dev.</w:t>
            </w:r>
          </w:p>
        </w:tc>
      </w:tr>
      <w:tr>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Deployment</w:t>
            </w:r>
          </w:p>
        </w:tc>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Vercel CLI (vercel --prod)</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Same pipeline as FundLens and DraftLens.</w:t>
            </w:r>
          </w:p>
        </w:tc>
      </w:tr>
      <w:tr>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State</w:t>
            </w:r>
          </w:p>
        </w:tc>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React useState + polling</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No WebSockets. Polling /api/audit/status/[id] every 2s during run.</w:t>
            </w:r>
          </w:p>
        </w:tc>
      </w:tr>
    </w:tbl>
    <w:p>
      <w:pPr>
        <w:spacing w:after="0" w:before="100"/>
      </w:pPr>
      <w:r>
        <w:t xml:space="preserve"/>
      </w:r>
    </w:p>
    <w:p>
      <w:pPr>
        <w:pBdr>
          <w:left w:val="single" w:color="f5a623" w:sz="12" w:space="4"/>
        </w:pBdr>
        <w:shd w:fill="0f1420" w:val="clear"/>
        <w:spacing w:after="80" w:before="80"/>
        <w:ind w:left="360"/>
      </w:pPr>
      <w:r>
        <w:rPr>
          <w:rFonts w:ascii="Arial" w:cs="Arial" w:eastAsia="Arial" w:hAnsi="Arial"/>
          <w:i/>
          <w:iCs/>
          <w:color w:val="f5a623"/>
          <w:sz w:val="18"/>
          <w:szCs w:val="18"/>
        </w:rPr>
        <w:t xml:space="preserve">Do not introduce Python, Flask, or FastAPI in this build. FundLens Audit must remain on the Node/TS/Vercel stack to stay consistent with FundLens and DraftLens. The Python environment (pyenv / ml-env) remains reserved for fast.ai and Pandas learning.</w:t>
      </w:r>
    </w:p>
    <w:p>
      <w:pPr>
        <w:spacing w:after="0" w:before="300"/>
      </w:pPr>
      <w:r>
        <w:t xml:space="preserve"/>
      </w:r>
    </w:p>
    <w:p>
      <w:pPr>
        <w:spacing w:after="60" w:before="0"/>
      </w:pPr>
      <w:r>
        <w:rPr>
          <w:rFonts w:ascii="Arial" w:cs="Arial" w:eastAsia="Arial" w:hAnsi="Arial"/>
          <w:b/>
          <w:bCs/>
          <w:color w:val="00c8b4"/>
          <w:sz w:val="16"/>
          <w:szCs w:val="16"/>
        </w:rPr>
        <w:t xml:space="preserve">08  </w:t>
      </w:r>
      <w:r>
        <w:rPr>
          <w:rFonts w:ascii="Arial" w:cs="Arial" w:eastAsia="Arial" w:hAnsi="Arial"/>
          <w:b/>
          <w:bCs/>
          <w:color w:val="e8edf5"/>
          <w:sz w:val="26"/>
          <w:szCs w:val="26"/>
        </w:rPr>
        <w:t xml:space="preserve">Risk Register</w:t>
      </w:r>
    </w:p>
    <w:p>
      <w:pPr>
        <w:spacing w:after="180" w:before="0"/>
      </w:pPr>
      <w:r>
        <w:rPr>
          <w:rFonts w:ascii="Arial" w:cs="Arial" w:eastAsia="Arial" w:hAnsi="Arial"/>
          <w:i/>
          <w:iCs/>
          <w:color w:val="8892a4"/>
          <w:sz w:val="20"/>
          <w:szCs w:val="20"/>
        </w:rPr>
        <w:t xml:space="preserve">Known risks and mitigations before build begins</w:t>
      </w:r>
    </w:p>
    <w:p>
      <w:pPr>
        <w:pBdr>
          <w:bottom w:val="single" w:color="00c8b4" w:sz="6" w:space="1"/>
        </w:pBdr>
        <w:spacing w:after="60" w:before="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Risk</w:t>
            </w:r>
          </w:p>
        </w:tc>
        <w:tc>
          <w:tcPr>
            <w:tcW w:type="dxa" w:w="12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Likelihood</w:t>
            </w:r>
          </w:p>
        </w:tc>
        <w:tc>
          <w:tcPr>
            <w:tcW w:type="dxa" w:w="53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Mitigation</w:t>
            </w:r>
          </w:p>
        </w:tc>
      </w:tr>
      <w:tr>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Token cost on large document sets</w:t>
            </w:r>
          </w:p>
        </w:tc>
        <w:tc>
          <w:tcPr>
            <w:tcW w:type="dxa" w:w="12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High</w:t>
            </w:r>
          </w:p>
        </w:tc>
        <w:tc>
          <w:tcPr>
            <w:tcW w:type="dxa" w:w="53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Cap PDF uploads at 10 files. Add per-file size limit (25MB). Show estimated cost before run.</w:t>
            </w:r>
          </w:p>
        </w:tc>
      </w:tr>
      <w:tr>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Parallel API calls timing out</w:t>
            </w:r>
          </w:p>
        </w:tc>
        <w:tc>
          <w:tcPr>
            <w:tcW w:type="dxa" w:w="12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Medium</w:t>
            </w:r>
          </w:p>
        </w:tc>
        <w:tc>
          <w:tcPr>
            <w:tcW w:type="dxa" w:w="53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Wrap Promise.all in try/catch. On partial failure, run failed agents sequentially as fallback.</w:t>
            </w:r>
          </w:p>
        </w:tc>
      </w:tr>
      <w:tr>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Hallucinated financial figures</w:t>
            </w:r>
          </w:p>
        </w:tc>
        <w:tc>
          <w:tcPr>
            <w:tcW w:type="dxa" w:w="12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High</w:t>
            </w:r>
          </w:p>
        </w:tc>
        <w:tc>
          <w:tcPr>
            <w:tcW w:type="dxa" w:w="53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Preparer JSON includes source citations (page/section references). Synthesizer instructed to flag any figure not grounded in Preparer output.</w:t>
            </w:r>
          </w:p>
        </w:tc>
      </w:tr>
      <w:tr>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Neon connection limit under load</w:t>
            </w:r>
          </w:p>
        </w:tc>
        <w:tc>
          <w:tcPr>
            <w:tcW w:type="dxa" w:w="12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Low</w:t>
            </w:r>
          </w:p>
        </w:tc>
        <w:tc>
          <w:tcPr>
            <w:tcW w:type="dxa" w:w="53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Use connection pooling (@neondatabase/serverless). Audit runs are async — not high-concurrency by design.</w:t>
            </w:r>
          </w:p>
        </w:tc>
      </w:tr>
      <w:tr>
        <w:tc>
          <w:tcPr>
            <w:tcW w:type="dxa" w:w="2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PDF too image-heavy for text extraction</w:t>
            </w:r>
          </w:p>
        </w:tc>
        <w:tc>
          <w:tcPr>
            <w:tcW w:type="dxa" w:w="12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Medium</w:t>
            </w:r>
          </w:p>
        </w:tc>
        <w:tc>
          <w:tcPr>
            <w:tcW w:type="dxa" w:w="53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Model handles natively via vision. Note this in UI — image-heavy PDFs may produce lower accuracy.</w:t>
            </w:r>
          </w:p>
        </w:tc>
      </w:tr>
      <w:tr>
        <w:tc>
          <w:tcPr>
            <w:tcW w:type="dxa" w:w="2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Context window overflow on large doc sets</w:t>
            </w:r>
          </w:p>
        </w:tc>
        <w:tc>
          <w:tcPr>
            <w:tcW w:type="dxa" w:w="12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Medium</w:t>
            </w:r>
          </w:p>
        </w:tc>
        <w:tc>
          <w:tcPr>
            <w:tcW w:type="dxa" w:w="53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Preparer JSON is the shared context, not raw PDFs. Keep Preparer output under 4K tokens via structured summarization.</w:t>
            </w:r>
          </w:p>
        </w:tc>
      </w:tr>
    </w:tbl>
    <w:p>
      <w:pPr>
        <w:spacing w:after="0" w:before="300"/>
      </w:pPr>
      <w:r>
        <w:t xml:space="preserve"/>
      </w:r>
    </w:p>
    <w:p>
      <w:pPr>
        <w:spacing w:after="60" w:before="0"/>
      </w:pPr>
      <w:r>
        <w:rPr>
          <w:rFonts w:ascii="Arial" w:cs="Arial" w:eastAsia="Arial" w:hAnsi="Arial"/>
          <w:b/>
          <w:bCs/>
          <w:color w:val="00c8b4"/>
          <w:sz w:val="16"/>
          <w:szCs w:val="16"/>
        </w:rPr>
        <w:t xml:space="preserve">09  </w:t>
      </w:r>
      <w:r>
        <w:rPr>
          <w:rFonts w:ascii="Arial" w:cs="Arial" w:eastAsia="Arial" w:hAnsi="Arial"/>
          <w:b/>
          <w:bCs/>
          <w:color w:val="e8edf5"/>
          <w:sz w:val="26"/>
          <w:szCs w:val="26"/>
        </w:rPr>
        <w:t xml:space="preserve">Suite Ecosystem</w:t>
      </w:r>
    </w:p>
    <w:p>
      <w:pPr>
        <w:spacing w:after="180" w:before="0"/>
      </w:pPr>
      <w:r>
        <w:rPr>
          <w:rFonts w:ascii="Arial" w:cs="Arial" w:eastAsia="Arial" w:hAnsi="Arial"/>
          <w:i/>
          <w:iCs/>
          <w:color w:val="8892a4"/>
          <w:sz w:val="20"/>
          <w:szCs w:val="20"/>
        </w:rPr>
        <w:t xml:space="preserve">Where FundLens Audit fits in the full DeciFin roadmap</w:t>
      </w:r>
    </w:p>
    <w:p>
      <w:pPr>
        <w:pBdr>
          <w:bottom w:val="single" w:color="00c8b4" w:sz="6" w:space="1"/>
        </w:pBdr>
        <w:spacing w:after="60" w:before="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Tool</w:t>
            </w:r>
          </w:p>
        </w:tc>
        <w:tc>
          <w:tcPr>
            <w:tcW w:type="dxa" w:w="30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Function</w:t>
            </w:r>
          </w:p>
        </w:tc>
        <w:tc>
          <w:tcPr>
            <w:tcW w:type="dxa" w:w="45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Relationship to FundLens Audit</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FundLens</w:t>
            </w:r>
          </w:p>
        </w:tc>
        <w:tc>
          <w:tcPr>
            <w:tcW w:type="dxa" w:w="3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Fund document intelligence — extracts structured data from LPAs, PPMs, capital account statements.</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Foundation. Proves the LLM can read and reason over fund documents reliably. FundLens Audit builds on this capability with adversarial multi-agent layers.</w:t>
            </w:r>
          </w:p>
        </w:tc>
      </w:tr>
      <w:tr>
        <w:tc>
          <w:tcPr>
            <w:tcW w:type="dxa" w:w="1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DraftLens</w:t>
            </w:r>
          </w:p>
        </w:tc>
        <w:tc>
          <w:tcPr>
            <w:tcW w:type="dxa" w:w="3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Financial statement comparison — prior vs. current year variance analysis, language/formatting review, clerical error detection.</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Parallel tool. DraftLens focuses on presentation and year-over-year accuracy. FundLens Audit focuses on underlying fund document integrity.</w:t>
            </w:r>
          </w:p>
        </w:tc>
      </w:tr>
      <w:tr>
        <w:tc>
          <w:tcPr>
            <w:tcW w:type="dxa" w:w="1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FundLens Audit</w:t>
            </w:r>
          </w:p>
        </w:tc>
        <w:tc>
          <w:tcPr>
            <w:tcW w:type="dxa" w:w="3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Multi-agent adversarial auditor — critiques fund document set for inconsistencies, non-market terms, GAAP compliance gaps.</w:t>
            </w:r>
          </w:p>
        </w:tc>
        <w:tc>
          <w:tcPr>
            <w:tcW w:type="dxa" w:w="4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This build. The multi-agent architecture and adversarial reasoning patterns developed here feed directly into AuditBridge.</w:t>
            </w:r>
          </w:p>
        </w:tc>
      </w:tr>
      <w:tr>
        <w:tc>
          <w:tcPr>
            <w:tcW w:type="dxa" w:w="1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AuditBridge (next)</w:t>
            </w:r>
          </w:p>
        </w:tc>
        <w:tc>
          <w:tcPr>
            <w:tcW w:type="dxa" w:w="3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PBC management and support validation — bridges auditor requirements and fund admin submissions.</w:t>
            </w:r>
          </w:p>
        </w:tc>
        <w:tc>
          <w:tcPr>
            <w:tcW w:type="dxa" w:w="4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Applies FundLens document reading + FundLens Audit validation logic to the live audit workflow. Tabled until FundLens Audit is complete.</w:t>
            </w:r>
          </w:p>
        </w:tc>
      </w:tr>
    </w:tbl>
    <w:p>
      <w:pPr>
        <w:spacing w:after="0" w:before="100"/>
      </w:pPr>
      <w:r>
        <w:t xml:space="preserve"/>
      </w:r>
    </w:p>
    <w:p>
      <w:pPr>
        <w:spacing w:after="60" w:before="60"/>
      </w:pPr>
      <w:r>
        <w:rPr>
          <w:rFonts w:ascii="Arial" w:cs="Arial" w:eastAsia="Arial" w:hAnsi="Arial"/>
          <w:color w:val="8892a4"/>
          <w:sz w:val="19"/>
          <w:szCs w:val="19"/>
        </w:rPr>
        <w:t xml:space="preserve">The sequencing is intentional: FundLens Audit is the capability unlock that makes AuditBridge and every subsequent tool in the pipeline possible. The adversarial multi-agent pattern, structured JSON handoffs, and PDF document block ingestion developed here are the building blocks of the full suite.</w:t>
      </w:r>
    </w:p>
    <w:p>
      <w:pPr>
        <w:spacing w:after="0" w:before="300"/>
      </w:pPr>
      <w:r>
        <w:t xml:space="preserve"/>
      </w:r>
    </w:p>
    <w:p>
      <w:pPr>
        <w:spacing w:after="60" w:before="0"/>
      </w:pPr>
      <w:r>
        <w:rPr>
          <w:rFonts w:ascii="Arial" w:cs="Arial" w:eastAsia="Arial" w:hAnsi="Arial"/>
          <w:b/>
          <w:bCs/>
          <w:color w:val="00c8b4"/>
          <w:sz w:val="16"/>
          <w:szCs w:val="16"/>
        </w:rPr>
        <w:t xml:space="preserve">10  </w:t>
      </w:r>
      <w:r>
        <w:rPr>
          <w:rFonts w:ascii="Arial" w:cs="Arial" w:eastAsia="Arial" w:hAnsi="Arial"/>
          <w:b/>
          <w:bCs/>
          <w:color w:val="e8edf5"/>
          <w:sz w:val="26"/>
          <w:szCs w:val="26"/>
        </w:rPr>
        <w:t xml:space="preserve">Build Order</w:t>
      </w:r>
    </w:p>
    <w:p>
      <w:pPr>
        <w:spacing w:after="180" w:before="0"/>
      </w:pPr>
      <w:r>
        <w:rPr>
          <w:rFonts w:ascii="Arial" w:cs="Arial" w:eastAsia="Arial" w:hAnsi="Arial"/>
          <w:i/>
          <w:iCs/>
          <w:color w:val="8892a4"/>
          <w:sz w:val="20"/>
          <w:szCs w:val="20"/>
        </w:rPr>
        <w:t xml:space="preserve">Recommended sequence for Claude Code sessions</w:t>
      </w:r>
    </w:p>
    <w:p>
      <w:pPr>
        <w:pBdr>
          <w:bottom w:val="single" w:color="00c8b4" w:sz="6" w:space="1"/>
        </w:pBdr>
        <w:spacing w:after="60" w:before="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w:t>
            </w:r>
          </w:p>
        </w:tc>
        <w:tc>
          <w:tcPr>
            <w:tcW w:type="dxa" w:w="200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Step</w:t>
            </w:r>
          </w:p>
        </w:tc>
        <w:tc>
          <w:tcPr>
            <w:tcW w:type="dxa" w:w="6560"/>
            <w:tcBorders>
              <w:top w:val="single" w:color="334155" w:sz="1"/>
              <w:left w:val="single" w:color="334155" w:sz="1"/>
              <w:bottom w:val="single" w:color="334155" w:sz="1"/>
              <w:right w:val="single" w:color="334155" w:sz="1"/>
            </w:tcBorders>
            <w:shd w:fill="0f1420" w:val="clear"/>
            <w:tcMar>
              <w:top w:type="dxa" w:w="80"/>
              <w:left w:type="dxa" w:w="140"/>
              <w:bottom w:type="dxa" w:w="80"/>
              <w:right w:type="dxa" w:w="80"/>
            </w:tcMar>
          </w:tcPr>
          <w:p>
            <w:r>
              <w:rPr>
                <w:rFonts w:ascii="Arial" w:cs="Arial" w:eastAsia="Arial" w:hAnsi="Arial"/>
                <w:b/>
                <w:bCs/>
                <w:color w:val="FFFFFF"/>
                <w:sz w:val="18"/>
                <w:szCs w:val="18"/>
              </w:rPr>
              <w:t xml:space="preserve">Details</w:t>
            </w:r>
          </w:p>
        </w:tc>
      </w:tr>
      <w:tr>
        <w:tc>
          <w:tcPr>
            <w:tcW w:type="dxa" w:w="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1</w:t>
            </w:r>
          </w:p>
        </w:tc>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Project scaffold</w:t>
            </w:r>
          </w:p>
        </w:tc>
        <w:tc>
          <w:tcPr>
            <w:tcW w:type="dxa" w:w="6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next create-app fundlens-audit with TS + Tailwind. Apply suite design tokens. Configure tailwind.config.js from fundlens-suite.md.</w:t>
            </w:r>
          </w:p>
        </w:tc>
      </w:tr>
      <w:tr>
        <w:tc>
          <w:tcPr>
            <w:tcW w:type="dxa" w:w="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2</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agentConfig.ts</w:t>
            </w:r>
          </w:p>
        </w:tc>
        <w:tc>
          <w:tcPr>
            <w:tcW w:type="dxa" w:w="6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Define MODEL_CONFIG for all four agents. Export system prompts: PREPARER_PROMPT, REVIEWER_PROMPT, CHALLENGER_PROMPT, SYNTHESIZER_PROMPT.</w:t>
            </w:r>
          </w:p>
        </w:tc>
      </w:tr>
      <w:tr>
        <w:tc>
          <w:tcPr>
            <w:tcW w:type="dxa" w:w="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3</w:t>
            </w:r>
          </w:p>
        </w:tc>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PDF upload UI</w:t>
            </w:r>
          </w:p>
        </w:tc>
        <w:tc>
          <w:tcPr>
            <w:tcW w:type="dxa" w:w="6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Drag-and-drop upload component. 10-file cap. Per-file size validation. Base64 conversion in browser via FileReader.</w:t>
            </w:r>
          </w:p>
        </w:tc>
      </w:tr>
      <w:tr>
        <w:tc>
          <w:tcPr>
            <w:tcW w:type="dxa" w:w="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4</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Preparer API route</w:t>
            </w:r>
          </w:p>
        </w:tc>
        <w:tc>
          <w:tcPr>
            <w:tcW w:type="dxa" w:w="6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POST /api/audit/run Phase 1. Sends document blocks to Preparer. Returns structured JSON payload. Store in Neon.</w:t>
            </w:r>
          </w:p>
        </w:tc>
      </w:tr>
      <w:tr>
        <w:tc>
          <w:tcPr>
            <w:tcW w:type="dxa" w:w="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5</w:t>
            </w:r>
          </w:p>
        </w:tc>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Parallel agents route</w:t>
            </w:r>
          </w:p>
        </w:tc>
        <w:tc>
          <w:tcPr>
            <w:tcW w:type="dxa" w:w="6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Phase 2. Promise.all([reviewerCall, challengerCall]). Both receive Preparer JSON in context. Store outputs.</w:t>
            </w:r>
          </w:p>
        </w:tc>
      </w:tr>
      <w:tr>
        <w:tc>
          <w:tcPr>
            <w:tcW w:type="dxa" w:w="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6</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Synthesizer route</w:t>
            </w:r>
          </w:p>
        </w:tc>
        <w:tc>
          <w:tcPr>
            <w:tcW w:type="dxa" w:w="6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Phase 3. Single call with all prior outputs. Returns full report object. Store in Neon by job ID.</w:t>
            </w:r>
          </w:p>
        </w:tc>
      </w:tr>
      <w:tr>
        <w:tc>
          <w:tcPr>
            <w:tcW w:type="dxa" w:w="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7</w:t>
            </w:r>
          </w:p>
        </w:tc>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Status polling</w:t>
            </w:r>
          </w:p>
        </w:tc>
        <w:tc>
          <w:tcPr>
            <w:tcW w:type="dxa" w:w="6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GET /api/audit/status/[id]. Returns phase, progress, partial results. Frontend polls every 2s.</w:t>
            </w:r>
          </w:p>
        </w:tc>
      </w:tr>
      <w:tr>
        <w:tc>
          <w:tcPr>
            <w:tcW w:type="dxa" w:w="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8</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Report UI</w:t>
            </w:r>
          </w:p>
        </w:tc>
        <w:tc>
          <w:tcPr>
            <w:tcW w:type="dxa" w:w="6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Interactive findings display. Severity badges (Critical/Warning/Informational/Pass). Expandable panels. Category tabs.</w:t>
            </w:r>
          </w:p>
        </w:tc>
      </w:tr>
      <w:tr>
        <w:tc>
          <w:tcPr>
            <w:tcW w:type="dxa" w:w="8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9</w:t>
            </w:r>
          </w:p>
        </w:tc>
        <w:tc>
          <w:tcPr>
            <w:tcW w:type="dxa" w:w="200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Rate limiting</w:t>
            </w:r>
          </w:p>
        </w:tc>
        <w:tc>
          <w:tcPr>
            <w:tcW w:type="dxa" w:w="6560"/>
            <w:tcBorders>
              <w:top w:val="single" w:color="334155" w:sz="1"/>
              <w:left w:val="single" w:color="334155" w:sz="1"/>
              <w:bottom w:val="single" w:color="334155" w:sz="1"/>
              <w:right w:val="single" w:color="334155" w:sz="1"/>
            </w:tcBorders>
            <w:shd w:fill="0f1420" w:val="clear"/>
            <w:tcMar>
              <w:top w:type="dxa" w:w="70"/>
              <w:left w:type="dxa" w:w="140"/>
              <w:bottom w:type="dxa" w:w="70"/>
              <w:right w:type="dxa" w:w="80"/>
            </w:tcMar>
          </w:tcPr>
          <w:p>
            <w:r>
              <w:rPr>
                <w:rFonts w:ascii="Arial" w:cs="Arial" w:eastAsia="Arial" w:hAnsi="Arial"/>
                <w:b w:val="false"/>
                <w:bCs w:val="false"/>
                <w:color w:val="8892a4"/>
                <w:sz w:val="18"/>
                <w:szCs w:val="18"/>
              </w:rPr>
              <w:t xml:space="preserve">Upstash Redis on /api/audit/run. 3 runs per user per hour. In-memory fallback in dev.</w:t>
            </w:r>
          </w:p>
        </w:tc>
      </w:tr>
      <w:tr>
        <w:tc>
          <w:tcPr>
            <w:tcW w:type="dxa" w:w="8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10</w:t>
            </w:r>
          </w:p>
        </w:tc>
        <w:tc>
          <w:tcPr>
            <w:tcW w:type="dxa" w:w="200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Export</w:t>
            </w:r>
          </w:p>
        </w:tc>
        <w:tc>
          <w:tcPr>
            <w:tcW w:type="dxa" w:w="6560"/>
            <w:tcBorders>
              <w:top w:val="single" w:color="334155" w:sz="1"/>
              <w:left w:val="single" w:color="334155" w:sz="1"/>
              <w:bottom w:val="single" w:color="334155" w:sz="1"/>
              <w:right w:val="single" w:color="334155" w:sz="1"/>
            </w:tcBorders>
            <w:shd w:fill="111827" w:val="clear"/>
            <w:tcMar>
              <w:top w:type="dxa" w:w="70"/>
              <w:left w:type="dxa" w:w="140"/>
              <w:bottom w:type="dxa" w:w="70"/>
              <w:right w:type="dxa" w:w="80"/>
            </w:tcMar>
          </w:tcPr>
          <w:p>
            <w:r>
              <w:rPr>
                <w:rFonts w:ascii="Arial" w:cs="Arial" w:eastAsia="Arial" w:hAnsi="Arial"/>
                <w:b w:val="false"/>
                <w:bCs w:val="false"/>
                <w:color w:val="8892a4"/>
                <w:sz w:val="18"/>
                <w:szCs w:val="18"/>
              </w:rPr>
              <w:t xml:space="preserve">PDF summary export. React PDF or Puppeteer. Mirrors DraftLens export pattern.</w:t>
            </w:r>
          </w:p>
        </w:tc>
      </w:tr>
    </w:tbl>
    <w:p>
      <w:pPr>
        <w:spacing w:after="0" w:before="100"/>
      </w:pPr>
      <w:r>
        <w:t xml:space="preserve"/>
      </w:r>
    </w:p>
    <w:p>
      <w:pPr>
        <w:spacing w:after="100" w:before="240"/>
      </w:pPr>
      <w:r>
        <w:rPr>
          <w:rFonts w:ascii="Arial" w:cs="Arial" w:eastAsia="Arial" w:hAnsi="Arial"/>
          <w:b/>
          <w:bCs/>
          <w:color w:val="e8edf5"/>
          <w:sz w:val="22"/>
          <w:szCs w:val="22"/>
        </w:rPr>
        <w:t xml:space="preserve">Recommended First Claude Code Message</w:t>
      </w:r>
    </w:p>
    <w:p>
      <w:pPr>
        <w:pBdr>
          <w:left w:val="single" w:color="f5a623" w:sz="12" w:space="4"/>
        </w:pBdr>
        <w:shd w:fill="0f1420" w:val="clear"/>
        <w:spacing w:after="80" w:before="80"/>
        <w:ind w:left="360"/>
      </w:pPr>
      <w:r>
        <w:rPr>
          <w:rFonts w:ascii="Arial" w:cs="Arial" w:eastAsia="Arial" w:hAnsi="Arial"/>
          <w:i/>
          <w:iCs/>
          <w:color w:val="f5a623"/>
          <w:sz w:val="18"/>
          <w:szCs w:val="18"/>
        </w:rPr>
        <w:t xml:space="preserve">Read this entire spec document before writing any code. Your first task is Step 1 of the build order in Section 10: scaffold the Next.js 14 project with TypeScript and Tailwind, using the design tokens defined in Section 07. Apply the tailwind.config.js pattern from fundlens-suite.md. Confirm the scaffold is complete and show me the directory structure before proceeding to Step 2.</w:t>
      </w:r>
    </w:p>
    <w:p>
      <w:pPr>
        <w:spacing w:after="0" w:before="300"/>
      </w:pPr>
      <w:r>
        <w:t xml:space="preserve"/>
      </w:r>
    </w:p>
    <w:p>
      <w:pPr>
        <w:pBdr>
          <w:bottom w:val="single" w:color="00c8b4" w:sz="6" w:space="1"/>
        </w:pBdr>
        <w:spacing w:after="60" w:before="60"/>
      </w:pPr>
      <w:r>
        <w:t xml:space="preserve"/>
      </w:r>
    </w:p>
    <w:p>
      <w:pPr>
        <w:spacing w:after="0" w:before="60"/>
      </w:pPr>
      <w:r>
        <w:rPr>
          <w:rFonts w:ascii="Arial" w:cs="Arial" w:eastAsia="Arial" w:hAnsi="Arial"/>
          <w:color w:val="8892a4"/>
          <w:sz w:val="16"/>
          <w:szCs w:val="16"/>
        </w:rPr>
        <w:t xml:space="preserve">FundLens Audit  ·  Architecture Spec v1.0  ·  May 2026  ·  DeciFin / Alex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color w:val="8892a4"/>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2026-05-17T23:10:28.501Z</dcterms:created>
  <dcterms:modified xsi:type="dcterms:W3CDTF">2026-05-17T23:10:28.501Z</dcterms:modified>
</cp:coreProperties>
</file>

<file path=docProps/custom.xml><?xml version="1.0" encoding="utf-8"?>
<Properties xmlns="http://schemas.openxmlformats.org/officeDocument/2006/custom-properties" xmlns:vt="http://schemas.openxmlformats.org/officeDocument/2006/docPropsVTypes"/>
</file>