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und Verifizierung der Buchungscodes auf Korrektheit; bei Auffälligkeiten Rückfrage und Korrektur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Bestands und der Abarbeitung des Sperrlagers (Nacharbeits-Aufträge)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Organisation der erforderlichen Nacharbeit in Abstimmung mit der Produktionsplanung und -steuerung (PPS) bzgl. verfügbarem Personal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Rückstellmusterkontrolle: Prüfung nach jeder abgeschlossenen Produktion, ob das Rückstellmuster (letztes Stück) den Qualitätsanforderungen entspricht — bei i. O. Ablage im RM-Regal, bei NIO Rückverfolgung des ersten Auftretens der Abweichung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2026-10-08T12:44:19.611Z</dcterms:created>
  <dcterms:modified xsi:type="dcterms:W3CDTF">2026-10-08T12:44:19.611Z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