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w:t>
      </w:r>
    </w:p>
    <w:p>
      <w:pPr>
        <w:pStyle w:val="ListParagraph"/>
        <w:numPr>
          <w:ilvl w:val="1"/>
          <w:numId w:val="2"/>
        </w:numPr>
        <w:spacing w:after="60"/>
      </w:pPr>
      <w:r>
        <w:rPr>
          <w:rFonts w:ascii="Calibri" w:cs="Calibri" w:eastAsia="Calibri" w:hAnsi="Calibri"/>
        </w:rPr>
        <w:t xml:space="preserve">Kleinmateriallager für elektrische, pneumatische, elektronische und hydraulische Standardkomponenten (inkl. Kabel, Stecker u. Ä.)</w:t>
      </w:r>
    </w:p>
    <w:p>
      <w:pPr>
        <w:pStyle w:val="ListParagraph"/>
        <w:numPr>
          <w:ilvl w:val="1"/>
          <w:numId w:val="2"/>
        </w:numPr>
        <w:spacing w:after="60"/>
      </w:pPr>
      <w:r>
        <w:rPr>
          <w:rFonts w:ascii="Calibri" w:cs="Calibri" w:eastAsia="Calibri" w:hAnsi="Calibri"/>
        </w:rPr>
        <w:t xml:space="preserve">Größere Komponenten (z. B. Hydraulikpumpen, Förderschnecken) an verschiedenen Lagerorten (u. a. Werkzeuglager)</w:t>
      </w:r>
    </w:p>
    <w:p>
      <w:pPr>
        <w:pStyle w:val="ListParagraph"/>
        <w:numPr>
          <w:ilvl w:val="1"/>
          <w:numId w:val="2"/>
        </w:numPr>
        <w:spacing w:after="60"/>
      </w:pPr>
      <w:r>
        <w:rPr>
          <w:rFonts w:ascii="Calibri" w:cs="Calibri" w:eastAsia="Calibri" w:hAnsi="Calibri"/>
        </w:rPr>
        <w:t xml:space="preserve">Kritische, wertige Ersatzteile werden im ERP-System (FOSS) bestandsgeführt, Verbrauchsmaterialien nicht separat</w:t>
      </w:r>
    </w:p>
    <w:p>
      <w:pPr>
        <w:pStyle w:val="ListParagraph"/>
        <w:numPr>
          <w:ilvl w:val="1"/>
          <w:numId w:val="2"/>
        </w:numPr>
        <w:spacing w:after="60"/>
      </w:pPr>
      <w:r>
        <w:rPr>
          <w:rFonts w:ascii="Calibri" w:cs="Calibri" w:eastAsia="Calibri" w:hAnsi="Calibri"/>
        </w:rPr>
        <w:t xml:space="preserve">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Periodische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w:t>
      </w:r>
    </w:p>
    <w:p>
      <w:pPr>
        <w:pStyle w:val="ListParagraph"/>
        <w:numPr>
          <w:ilvl w:val="1"/>
          <w:numId w:val="2"/>
        </w:numPr>
        <w:spacing w:after="60"/>
      </w:pPr>
      <w:r>
        <w:rPr>
          <w:rFonts w:ascii="Calibri" w:cs="Calibri" w:eastAsia="Calibri" w:hAnsi="Calibri"/>
        </w:rPr>
        <w:t xml:space="preserve">Eine Wartungsstrategie mit hinterlegten Soll-Schusszahlen, erfassten Ist-Schusszahlen und Erreichungsgrad löst die Wartung aus</w:t>
      </w:r>
    </w:p>
    <w:p>
      <w:pPr>
        <w:pStyle w:val="ListParagraph"/>
        <w:numPr>
          <w:ilvl w:val="1"/>
          <w:numId w:val="2"/>
        </w:numPr>
        <w:spacing w:after="60"/>
      </w:pPr>
      <w:r>
        <w:rPr>
          <w:rFonts w:ascii="Calibri" w:cs="Calibri" w:eastAsia="Calibri" w:hAnsi="Calibri"/>
        </w:rPr>
        <w:t xml:space="preserve">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 bzw. RFID/NFC/QR-Codes)</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definierten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2026-10-07T12:39:30.728Z</dcterms:created>
  <dcterms:modified xsi:type="dcterms:W3CDTF">2026-10-07T12:39:30.729Z</dcterms:modified>
</cp:coreProperties>
</file>

<file path=docProps/custom.xml><?xml version="1.0" encoding="utf-8"?>
<Properties xmlns="http://schemas.openxmlformats.org/officeDocument/2006/custom-properties" xmlns:vt="http://schemas.openxmlformats.org/officeDocument/2006/docPropsVTypes"/>
</file>