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pPr>
      <w:r>
        <w:rPr>
          <w:rFonts w:ascii="Calibri" w:cs="Calibri" w:eastAsia="Calibri" w:hAnsi="Calibri"/>
        </w:rPr>
        <w:t xml:space="preserve">Meldung an die Produkt-/Projekttechnik bei Verlust, Beschädigung oder technischen Problemen (Nichteignung) des Kundenwerkzeugs; die Information des Kunden und Abstimmung weiterer Maßnahmen erfolgt durch die Produkt-/Projekttechnik</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2026-10-07T12:41:28.626Z</dcterms:created>
  <dcterms:modified xsi:type="dcterms:W3CDTF">2026-10-07T12:41:28.626Z</dcterms:modified>
</cp:coreProperties>
</file>

<file path=docProps/custom.xml><?xml version="1.0" encoding="utf-8"?>
<Properties xmlns="http://schemas.openxmlformats.org/officeDocument/2006/custom-properties" xmlns:vt="http://schemas.openxmlformats.org/officeDocument/2006/docPropsVTypes"/>
</file>