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16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spacing w:after="20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Diese Funktion kann als eigenständige Vollzeitstelle oder als Teilaufgabenbereich in Kombination mit anderen Aufgaben-/Verantwortungsbereichen (z. B. Produktionskoordination) ausgeübt werden.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2026-10-23T10:52:07.581Z</dcterms:created>
  <dcterms:modified xsi:type="dcterms:W3CDTF">2026-10-23T10:52:07.581Z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