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Teamleitung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 dort als „Ich und meine Mitarbeiter (An-/Abwesenheiten)“)</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 im Kienformation-Center als „Meine Kurse (LMS)“ zugänglich)</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Hinweis zum Umfang: Der Produktionsleiter ist nicht für die Lagerprozesse allgemein zuständig – hier wird nur der Teil beschrieben, der im Auftragsabwicklungsprozess der Produktion relevant ist.</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(gemeinsam mit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dem Produktionsleiter unterstellten Führungskräfte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2026-10-07T12:13:47.018Z</dcterms:created>
  <dcterms:modified xsi:type="dcterms:W3CDTF">2026-10-07T12:13:47.018Z</dcterms:modified>
</cp:coreProperties>
</file>

<file path=docProps/custom.xml><?xml version="1.0" encoding="utf-8"?>
<Properties xmlns="http://schemas.openxmlformats.org/officeDocument/2006/custom-properties" xmlns:vt="http://schemas.openxmlformats.org/officeDocument/2006/docPropsVTypes"/>
</file>