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29CD" w14:textId="77777777" w:rsidR="009F43F7" w:rsidRDefault="00000000">
      <w:pPr>
        <w:spacing w:after="40"/>
      </w:pPr>
      <w:r>
        <w:rPr>
          <w:b/>
          <w:color w:val="0F172A"/>
          <w:sz w:val="72"/>
        </w:rPr>
        <w:t>IdentiFind</w:t>
      </w:r>
    </w:p>
    <w:p w14:paraId="53F44FC0" w14:textId="77777777" w:rsidR="009F43F7" w:rsidRDefault="00000000">
      <w:pPr>
        <w:spacing w:after="40"/>
      </w:pPr>
      <w:r>
        <w:rPr>
          <w:i/>
          <w:color w:val="3B82F6"/>
          <w:sz w:val="32"/>
        </w:rPr>
        <w:t>Know What the Internet Knows About You.</w:t>
      </w:r>
    </w:p>
    <w:p w14:paraId="5EA44E04" w14:textId="77777777" w:rsidR="009F43F7" w:rsidRDefault="00000000">
      <w:pPr>
        <w:spacing w:after="240"/>
      </w:pPr>
      <w:r>
        <w:rPr>
          <w:color w:val="64748B"/>
          <w:sz w:val="18"/>
        </w:rPr>
        <w:t>Investor Pitch &amp; Elevator Speech  |  Confidential</w:t>
      </w:r>
    </w:p>
    <w:p w14:paraId="6051E46A" w14:textId="77777777" w:rsidR="009F43F7" w:rsidRDefault="009F43F7">
      <w:pPr>
        <w:pBdr>
          <w:bottom w:val="single" w:sz="4" w:space="1" w:color="CBD5E1"/>
        </w:pBdr>
        <w:spacing w:before="40" w:after="40"/>
      </w:pPr>
    </w:p>
    <w:p w14:paraId="40B4A51A" w14:textId="77777777" w:rsidR="009F43F7" w:rsidRDefault="00000000">
      <w:pPr>
        <w:pBdr>
          <w:bottom w:val="single" w:sz="6" w:space="4" w:color="3B82F6"/>
        </w:pBdr>
        <w:spacing w:before="320" w:after="80"/>
      </w:pPr>
      <w:r>
        <w:rPr>
          <w:b/>
          <w:color w:val="3B82F6"/>
          <w:sz w:val="18"/>
        </w:rPr>
        <w:t>1.  30-SECOND ELEVATOR SPEECH</w:t>
      </w:r>
    </w:p>
    <w:p w14:paraId="6D2EB42E" w14:textId="78FFC8B0" w:rsidR="009F43F7" w:rsidRPr="001836E2" w:rsidRDefault="00000000" w:rsidP="00B970AC">
      <w:pPr>
        <w:spacing w:before="160" w:after="120"/>
        <w:rPr>
          <w:color w:val="1E293B"/>
          <w:sz w:val="22"/>
        </w:rPr>
      </w:pPr>
      <w:r>
        <w:rPr>
          <w:color w:val="1E293B"/>
          <w:sz w:val="22"/>
        </w:rPr>
        <w:t>Right now, your home address, phone number, family members’ names, and old passwords are sitting on data broker websites, breach databases, and social platforms — and you have no idea who’s looking at them.</w:t>
      </w:r>
      <w:r>
        <w:rPr>
          <w:color w:val="1E293B"/>
          <w:sz w:val="22"/>
        </w:rPr>
        <w:br/>
      </w:r>
      <w:r>
        <w:rPr>
          <w:color w:val="1E293B"/>
          <w:sz w:val="22"/>
        </w:rPr>
        <w:br/>
        <w:t xml:space="preserve">IdentiFind is the identity monitoring platform that finds you before the bad actors do. We scan hundreds of data brokers, breach databases, and 16+ social networks, </w:t>
      </w:r>
      <w:r w:rsidR="00FE36CF">
        <w:rPr>
          <w:color w:val="1E293B"/>
          <w:sz w:val="22"/>
        </w:rPr>
        <w:t>combining</w:t>
      </w:r>
      <w:r>
        <w:rPr>
          <w:color w:val="1E293B"/>
          <w:sz w:val="22"/>
        </w:rPr>
        <w:t xml:space="preserve"> every exposure in</w:t>
      </w:r>
      <w:r w:rsidR="00A27A30">
        <w:rPr>
          <w:color w:val="1E293B"/>
          <w:sz w:val="22"/>
        </w:rPr>
        <w:t>to</w:t>
      </w:r>
      <w:r>
        <w:rPr>
          <w:color w:val="1E293B"/>
          <w:sz w:val="22"/>
        </w:rPr>
        <w:t xml:space="preserve"> a single risk score with clear, actionable steps to fix it. Think of it as a credit score for your digital privacy — one number that tells you exactly how exposed you are and what to do about it.</w:t>
      </w:r>
      <w:r>
        <w:rPr>
          <w:color w:val="1E293B"/>
          <w:sz w:val="22"/>
        </w:rPr>
        <w:br/>
      </w:r>
      <w:r>
        <w:rPr>
          <w:color w:val="1E293B"/>
          <w:sz w:val="22"/>
        </w:rPr>
        <w:br/>
        <w:t xml:space="preserve">We’re launching free for individuals and growing into a Pro subscription with real-time mobile alerts and continuous monitoring. The identity-protection market is </w:t>
      </w:r>
      <w:r w:rsidR="00A27A30">
        <w:rPr>
          <w:color w:val="1E293B"/>
          <w:sz w:val="22"/>
        </w:rPr>
        <w:t xml:space="preserve">estimated to be </w:t>
      </w:r>
      <w:r>
        <w:rPr>
          <w:color w:val="1E293B"/>
          <w:sz w:val="22"/>
        </w:rPr>
        <w:t xml:space="preserve">worth </w:t>
      </w:r>
      <w:r w:rsidR="00B970AC" w:rsidRPr="00B970AC">
        <w:rPr>
          <w:color w:val="1E293B"/>
          <w:sz w:val="22"/>
        </w:rPr>
        <w:t>is projected to grow from USD 19.45 billion in 2026 to USD 49.09 billion by 2034</w:t>
      </w:r>
      <w:r w:rsidR="001836E2">
        <w:rPr>
          <w:color w:val="1E293B"/>
          <w:sz w:val="22"/>
        </w:rPr>
        <w:t xml:space="preserve"> </w:t>
      </w:r>
      <w:r>
        <w:rPr>
          <w:color w:val="1E293B"/>
          <w:sz w:val="22"/>
        </w:rPr>
        <w:t xml:space="preserve">and it’s full of </w:t>
      </w:r>
      <w:r w:rsidR="001836E2">
        <w:rPr>
          <w:color w:val="1E293B"/>
          <w:sz w:val="22"/>
        </w:rPr>
        <w:t>confusing</w:t>
      </w:r>
      <w:r>
        <w:rPr>
          <w:color w:val="1E293B"/>
          <w:sz w:val="22"/>
        </w:rPr>
        <w:t>, expensive tools that don’t actually show you the problem. We do.</w:t>
      </w:r>
    </w:p>
    <w:tbl>
      <w:tblPr>
        <w:tblStyle w:val="TableGrid"/>
        <w:tblW w:w="0" w:type="auto"/>
        <w:tblLook w:val="04A0" w:firstRow="1" w:lastRow="0" w:firstColumn="1" w:lastColumn="0" w:noHBand="0" w:noVBand="1"/>
      </w:tblPr>
      <w:tblGrid>
        <w:gridCol w:w="9360"/>
      </w:tblGrid>
      <w:tr w:rsidR="009F43F7" w14:paraId="61675DA7" w14:textId="77777777">
        <w:tc>
          <w:tcPr>
            <w:tcW w:w="9360" w:type="dxa"/>
            <w:shd w:val="clear" w:color="auto" w:fill="EFF6FF"/>
          </w:tcPr>
          <w:p w14:paraId="33C32B78" w14:textId="77777777" w:rsidR="009F43F7" w:rsidRDefault="00000000">
            <w:pPr>
              <w:spacing w:before="120" w:after="120"/>
              <w:jc w:val="center"/>
            </w:pPr>
            <w:r>
              <w:rPr>
                <w:b/>
                <w:i/>
                <w:color w:val="1E40AF"/>
                <w:sz w:val="26"/>
              </w:rPr>
              <w:t>“A credit score for your digital privacy.”</w:t>
            </w:r>
          </w:p>
        </w:tc>
      </w:tr>
    </w:tbl>
    <w:p w14:paraId="5580BF4F" w14:textId="77777777" w:rsidR="009F43F7" w:rsidRDefault="009F43F7"/>
    <w:p w14:paraId="47382C44" w14:textId="77777777" w:rsidR="009F43F7" w:rsidRDefault="00000000">
      <w:pPr>
        <w:pBdr>
          <w:bottom w:val="single" w:sz="6" w:space="4" w:color="3B82F6"/>
        </w:pBdr>
        <w:spacing w:before="320" w:after="80"/>
      </w:pPr>
      <w:r>
        <w:rPr>
          <w:b/>
          <w:color w:val="3B82F6"/>
          <w:sz w:val="18"/>
        </w:rPr>
        <w:t>2.  THE PROBLEM</w:t>
      </w:r>
    </w:p>
    <w:p w14:paraId="5106FC20" w14:textId="77777777" w:rsidR="009F43F7" w:rsidRDefault="00000000">
      <w:pPr>
        <w:spacing w:before="160" w:after="120"/>
      </w:pPr>
      <w:r>
        <w:t>Personal data is everywhere — and none of it is under your control. Every year, hundreds of data brokers legally buy and resell detailed profiles on nearly every American: full name, address history, phone numbers, relatives, income estimates, political affiliation, and more. At the same time, 3+ billion records are leaked in breaches annually, landing on dark-web forums where anyone can search them for free. Impersonators create fake social accounts, bad actors register lookalike domains, and the average victim doesn’t find out until real damage is done.</w:t>
      </w:r>
    </w:p>
    <w:p w14:paraId="14034626" w14:textId="77777777" w:rsidR="009F43F7" w:rsidRDefault="00000000">
      <w:pPr>
        <w:pStyle w:val="ListBullet"/>
        <w:spacing w:after="60"/>
      </w:pPr>
      <w:r>
        <w:rPr>
          <w:b/>
        </w:rPr>
        <w:t xml:space="preserve">• </w:t>
      </w:r>
      <w:r>
        <w:t>33 million Americans are victims of identity fraud each year (Javelin, 2024).</w:t>
      </w:r>
    </w:p>
    <w:p w14:paraId="5CA6D035" w14:textId="77777777" w:rsidR="009F43F7" w:rsidRDefault="00000000">
      <w:pPr>
        <w:pStyle w:val="ListBullet"/>
        <w:spacing w:after="60"/>
      </w:pPr>
      <w:r>
        <w:rPr>
          <w:b/>
        </w:rPr>
        <w:t xml:space="preserve">• </w:t>
      </w:r>
      <w:r>
        <w:t>The average victim loses $1,100 and 200+ hours resolving it.</w:t>
      </w:r>
    </w:p>
    <w:p w14:paraId="068E6822" w14:textId="77777777" w:rsidR="009F43F7" w:rsidRDefault="00000000">
      <w:pPr>
        <w:pStyle w:val="ListBullet"/>
        <w:spacing w:after="60"/>
      </w:pPr>
      <w:r>
        <w:rPr>
          <w:b/>
        </w:rPr>
        <w:t xml:space="preserve">• </w:t>
      </w:r>
      <w:r>
        <w:t>Data brokers publish opt-out processes that are intentionally slow and fragmented — most people never complete them.</w:t>
      </w:r>
    </w:p>
    <w:p w14:paraId="203DA2E4" w14:textId="77777777" w:rsidR="009F43F7" w:rsidRDefault="00000000">
      <w:pPr>
        <w:pStyle w:val="ListBullet"/>
        <w:spacing w:after="60"/>
      </w:pPr>
      <w:r>
        <w:rPr>
          <w:b/>
        </w:rPr>
        <w:t xml:space="preserve">• </w:t>
      </w:r>
      <w:r>
        <w:t>Existing tools (LifeLock, Aura) focus on reactive fraud alerts, not proactive exposure discovery.</w:t>
      </w:r>
    </w:p>
    <w:p w14:paraId="779EC3B1" w14:textId="77777777" w:rsidR="009F43F7" w:rsidRDefault="009F43F7"/>
    <w:p w14:paraId="20C6465A" w14:textId="77777777" w:rsidR="009F43F7" w:rsidRDefault="00000000">
      <w:pPr>
        <w:pBdr>
          <w:bottom w:val="single" w:sz="6" w:space="4" w:color="3B82F6"/>
        </w:pBdr>
        <w:spacing w:before="320" w:after="80"/>
      </w:pPr>
      <w:r>
        <w:rPr>
          <w:b/>
          <w:color w:val="3B82F6"/>
          <w:sz w:val="18"/>
        </w:rPr>
        <w:lastRenderedPageBreak/>
        <w:t>3.  THE SOLUTION — IDENTIFIND</w:t>
      </w:r>
    </w:p>
    <w:p w14:paraId="7185B7A5" w14:textId="77777777" w:rsidR="009F43F7" w:rsidRDefault="00000000">
      <w:pPr>
        <w:spacing w:before="160" w:after="120"/>
      </w:pPr>
      <w:r>
        <w:t>IdentiFind gives individuals a single, unified view of their digital identity exposure across every major threat surface — all in real time.</w:t>
      </w:r>
    </w:p>
    <w:tbl>
      <w:tblPr>
        <w:tblStyle w:val="TableGrid"/>
        <w:tblW w:w="0" w:type="auto"/>
        <w:tblLook w:val="04A0" w:firstRow="1" w:lastRow="0" w:firstColumn="1" w:lastColumn="0" w:noHBand="0" w:noVBand="1"/>
      </w:tblPr>
      <w:tblGrid>
        <w:gridCol w:w="2736"/>
        <w:gridCol w:w="6624"/>
      </w:tblGrid>
      <w:tr w:rsidR="009F43F7" w14:paraId="40FFF724" w14:textId="77777777">
        <w:tc>
          <w:tcPr>
            <w:tcW w:w="2736" w:type="dxa"/>
            <w:shd w:val="clear" w:color="auto" w:fill="1E40AF"/>
          </w:tcPr>
          <w:p w14:paraId="31E323B0" w14:textId="77777777" w:rsidR="009F43F7" w:rsidRDefault="00000000">
            <w:r>
              <w:rPr>
                <w:b/>
                <w:color w:val="FFFFFF"/>
                <w:sz w:val="20"/>
              </w:rPr>
              <w:t>Feature</w:t>
            </w:r>
          </w:p>
        </w:tc>
        <w:tc>
          <w:tcPr>
            <w:tcW w:w="6624" w:type="dxa"/>
            <w:shd w:val="clear" w:color="auto" w:fill="1E40AF"/>
          </w:tcPr>
          <w:p w14:paraId="71DCDC65" w14:textId="77777777" w:rsidR="009F43F7" w:rsidRDefault="00000000">
            <w:r>
              <w:rPr>
                <w:b/>
                <w:color w:val="FFFFFF"/>
                <w:sz w:val="20"/>
              </w:rPr>
              <w:t>What It Does</w:t>
            </w:r>
          </w:p>
        </w:tc>
      </w:tr>
      <w:tr w:rsidR="009F43F7" w14:paraId="709CF193" w14:textId="77777777">
        <w:tc>
          <w:tcPr>
            <w:tcW w:w="2736" w:type="dxa"/>
            <w:shd w:val="clear" w:color="auto" w:fill="F8FAFC"/>
          </w:tcPr>
          <w:p w14:paraId="36B90203" w14:textId="77777777" w:rsidR="009F43F7" w:rsidRDefault="00000000">
            <w:r>
              <w:rPr>
                <w:b/>
                <w:color w:val="1E40AF"/>
                <w:sz w:val="20"/>
              </w:rPr>
              <w:t>Breach Detection</w:t>
            </w:r>
          </w:p>
        </w:tc>
        <w:tc>
          <w:tcPr>
            <w:tcW w:w="6624" w:type="dxa"/>
          </w:tcPr>
          <w:p w14:paraId="728EF013" w14:textId="77777777" w:rsidR="009F43F7" w:rsidRDefault="00000000">
            <w:r>
              <w:rPr>
                <w:sz w:val="20"/>
              </w:rPr>
              <w:t>Scans HIBP, DeHashed, IntelX, and Leak-Lookup for leaked credentials and pastes tied to your email or username.</w:t>
            </w:r>
          </w:p>
        </w:tc>
      </w:tr>
      <w:tr w:rsidR="009F43F7" w14:paraId="604B6B38" w14:textId="77777777">
        <w:tc>
          <w:tcPr>
            <w:tcW w:w="2736" w:type="dxa"/>
            <w:shd w:val="clear" w:color="auto" w:fill="F8FAFC"/>
          </w:tcPr>
          <w:p w14:paraId="4FEC8B2A" w14:textId="77777777" w:rsidR="009F43F7" w:rsidRDefault="00000000">
            <w:r>
              <w:rPr>
                <w:b/>
                <w:color w:val="1E40AF"/>
                <w:sz w:val="20"/>
              </w:rPr>
              <w:t>PII Broker Scanning</w:t>
            </w:r>
          </w:p>
        </w:tc>
        <w:tc>
          <w:tcPr>
            <w:tcW w:w="6624" w:type="dxa"/>
          </w:tcPr>
          <w:p w14:paraId="40A3A05A" w14:textId="77777777" w:rsidR="009F43F7" w:rsidRDefault="00000000">
            <w:r>
              <w:rPr>
                <w:sz w:val="20"/>
              </w:rPr>
              <w:t>Queries Whitepages, Spokeo, BeenVerified, People Data Labs, FullContact, and others to surface what data brokers are publishing about you.</w:t>
            </w:r>
          </w:p>
        </w:tc>
      </w:tr>
      <w:tr w:rsidR="009F43F7" w14:paraId="592945A8" w14:textId="77777777">
        <w:tc>
          <w:tcPr>
            <w:tcW w:w="2736" w:type="dxa"/>
            <w:shd w:val="clear" w:color="auto" w:fill="F8FAFC"/>
          </w:tcPr>
          <w:p w14:paraId="485D2AF8" w14:textId="77777777" w:rsidR="009F43F7" w:rsidRDefault="00000000">
            <w:r>
              <w:rPr>
                <w:b/>
                <w:color w:val="1E40AF"/>
                <w:sz w:val="20"/>
              </w:rPr>
              <w:t>Impersonation Scanner</w:t>
            </w:r>
          </w:p>
        </w:tc>
        <w:tc>
          <w:tcPr>
            <w:tcW w:w="6624" w:type="dxa"/>
          </w:tcPr>
          <w:p w14:paraId="39464DF3" w14:textId="77777777" w:rsidR="009F43F7" w:rsidRDefault="00000000">
            <w:r>
              <w:rPr>
                <w:sz w:val="20"/>
              </w:rPr>
              <w:t>Checks 16+ social platforms (GitHub, Twitter/X, Instagram, Reddit, TikTok, and more) for accounts using your name or handle variants.</w:t>
            </w:r>
          </w:p>
        </w:tc>
      </w:tr>
      <w:tr w:rsidR="009F43F7" w14:paraId="0B70944E" w14:textId="77777777">
        <w:tc>
          <w:tcPr>
            <w:tcW w:w="2736" w:type="dxa"/>
            <w:shd w:val="clear" w:color="auto" w:fill="F8FAFC"/>
          </w:tcPr>
          <w:p w14:paraId="1F622AD4" w14:textId="77777777" w:rsidR="009F43F7" w:rsidRDefault="00000000">
            <w:r>
              <w:rPr>
                <w:b/>
                <w:color w:val="1E40AF"/>
                <w:sz w:val="20"/>
              </w:rPr>
              <w:t>Lookalike Domain Watch</w:t>
            </w:r>
          </w:p>
        </w:tc>
        <w:tc>
          <w:tcPr>
            <w:tcW w:w="6624" w:type="dxa"/>
          </w:tcPr>
          <w:p w14:paraId="1411D6F8" w14:textId="77777777" w:rsidR="009F43F7" w:rsidRDefault="00000000">
            <w:r>
              <w:rPr>
                <w:sz w:val="20"/>
              </w:rPr>
              <w:t>Monitors certificate transparency logs and DNS registrations for domains spoofing your name or brand.</w:t>
            </w:r>
          </w:p>
        </w:tc>
      </w:tr>
      <w:tr w:rsidR="009F43F7" w14:paraId="5A55F1C8" w14:textId="77777777">
        <w:tc>
          <w:tcPr>
            <w:tcW w:w="2736" w:type="dxa"/>
            <w:shd w:val="clear" w:color="auto" w:fill="F8FAFC"/>
          </w:tcPr>
          <w:p w14:paraId="78F62E41" w14:textId="77777777" w:rsidR="009F43F7" w:rsidRDefault="00000000">
            <w:r>
              <w:rPr>
                <w:b/>
                <w:color w:val="1E40AF"/>
                <w:sz w:val="20"/>
              </w:rPr>
              <w:t>Social Account Audit</w:t>
            </w:r>
          </w:p>
        </w:tc>
        <w:tc>
          <w:tcPr>
            <w:tcW w:w="6624" w:type="dxa"/>
          </w:tcPr>
          <w:p w14:paraId="17595D1D" w14:textId="77777777" w:rsidR="009F43F7" w:rsidRDefault="00000000">
            <w:r>
              <w:rPr>
                <w:sz w:val="20"/>
              </w:rPr>
              <w:t>Reviews your connected accounts for missing MFA, unverified emails, and security gaps.</w:t>
            </w:r>
          </w:p>
        </w:tc>
      </w:tr>
      <w:tr w:rsidR="009F43F7" w14:paraId="50360A85" w14:textId="77777777">
        <w:tc>
          <w:tcPr>
            <w:tcW w:w="2736" w:type="dxa"/>
            <w:shd w:val="clear" w:color="auto" w:fill="F8FAFC"/>
          </w:tcPr>
          <w:p w14:paraId="2E29741A" w14:textId="77777777" w:rsidR="009F43F7" w:rsidRDefault="00000000">
            <w:r>
              <w:rPr>
                <w:b/>
                <w:color w:val="1E40AF"/>
                <w:sz w:val="20"/>
              </w:rPr>
              <w:t>Risk Score Engine</w:t>
            </w:r>
          </w:p>
        </w:tc>
        <w:tc>
          <w:tcPr>
            <w:tcW w:w="6624" w:type="dxa"/>
          </w:tcPr>
          <w:p w14:paraId="0757D93F" w14:textId="77777777" w:rsidR="009F43F7" w:rsidRDefault="00000000">
            <w:r>
              <w:rPr>
                <w:sz w:val="20"/>
              </w:rPr>
              <w:t>Every finding is classified CONFIRMED / HIGH / MEDIUM / LOW / SPECULATIVE with a 0–100 composite risk score and prioritized action steps.</w:t>
            </w:r>
          </w:p>
        </w:tc>
      </w:tr>
    </w:tbl>
    <w:p w14:paraId="443E78D7" w14:textId="77777777" w:rsidR="009F43F7" w:rsidRDefault="009F43F7"/>
    <w:p w14:paraId="2BAEB8DB" w14:textId="77777777" w:rsidR="009F43F7" w:rsidRDefault="00000000">
      <w:pPr>
        <w:pBdr>
          <w:bottom w:val="single" w:sz="6" w:space="4" w:color="3B82F6"/>
        </w:pBdr>
        <w:spacing w:before="320" w:after="80"/>
      </w:pPr>
      <w:r>
        <w:rPr>
          <w:b/>
          <w:color w:val="3B82F6"/>
          <w:sz w:val="18"/>
        </w:rPr>
        <w:t>4.  MARKET OPPORTUNITY</w:t>
      </w:r>
    </w:p>
    <w:p w14:paraId="68F680D9" w14:textId="77777777" w:rsidR="009F43F7" w:rsidRDefault="00000000">
      <w:pPr>
        <w:spacing w:before="160" w:after="120"/>
      </w:pPr>
      <w:r>
        <w:t>Identity protection is one of the fastest-growing segments in consumer security. Driven by a wave of high-profile breaches, state privacy laws (CCPA, CPRA), and rising awareness of data broker abuse, the market is expected to exceed $25 billion by 2030.</w:t>
      </w:r>
    </w:p>
    <w:tbl>
      <w:tblPr>
        <w:tblStyle w:val="TableGrid"/>
        <w:tblW w:w="0" w:type="auto"/>
        <w:tblLook w:val="04A0" w:firstRow="1" w:lastRow="0" w:firstColumn="1" w:lastColumn="0" w:noHBand="0" w:noVBand="1"/>
      </w:tblPr>
      <w:tblGrid>
        <w:gridCol w:w="3600"/>
        <w:gridCol w:w="1872"/>
        <w:gridCol w:w="3888"/>
      </w:tblGrid>
      <w:tr w:rsidR="009F43F7" w14:paraId="4ED7046D" w14:textId="77777777">
        <w:tc>
          <w:tcPr>
            <w:tcW w:w="3600" w:type="dxa"/>
            <w:shd w:val="clear" w:color="auto" w:fill="0F172A"/>
          </w:tcPr>
          <w:p w14:paraId="53B9F61F" w14:textId="77777777" w:rsidR="009F43F7" w:rsidRDefault="00000000">
            <w:r>
              <w:rPr>
                <w:b/>
                <w:color w:val="FFFFFF"/>
                <w:sz w:val="20"/>
              </w:rPr>
              <w:t>Segment</w:t>
            </w:r>
          </w:p>
        </w:tc>
        <w:tc>
          <w:tcPr>
            <w:tcW w:w="1872" w:type="dxa"/>
            <w:shd w:val="clear" w:color="auto" w:fill="0F172A"/>
          </w:tcPr>
          <w:p w14:paraId="2023F5AE" w14:textId="77777777" w:rsidR="009F43F7" w:rsidRDefault="00000000">
            <w:r>
              <w:rPr>
                <w:b/>
                <w:color w:val="FFFFFF"/>
                <w:sz w:val="20"/>
              </w:rPr>
              <w:t>Size</w:t>
            </w:r>
          </w:p>
        </w:tc>
        <w:tc>
          <w:tcPr>
            <w:tcW w:w="3888" w:type="dxa"/>
            <w:shd w:val="clear" w:color="auto" w:fill="0F172A"/>
          </w:tcPr>
          <w:p w14:paraId="1E94D5B3" w14:textId="77777777" w:rsidR="009F43F7" w:rsidRDefault="00000000">
            <w:r>
              <w:rPr>
                <w:b/>
                <w:color w:val="FFFFFF"/>
                <w:sz w:val="20"/>
              </w:rPr>
              <w:t>Notes</w:t>
            </w:r>
          </w:p>
        </w:tc>
      </w:tr>
      <w:tr w:rsidR="009F43F7" w14:paraId="3C10F272" w14:textId="77777777">
        <w:tc>
          <w:tcPr>
            <w:tcW w:w="3600" w:type="dxa"/>
          </w:tcPr>
          <w:p w14:paraId="29D19F9E" w14:textId="77777777" w:rsidR="009F43F7" w:rsidRDefault="00000000">
            <w:r>
              <w:rPr>
                <w:sz w:val="20"/>
              </w:rPr>
              <w:t>Total Addressable Market (TAM)</w:t>
            </w:r>
          </w:p>
        </w:tc>
        <w:tc>
          <w:tcPr>
            <w:tcW w:w="1872" w:type="dxa"/>
          </w:tcPr>
          <w:p w14:paraId="69E537F4" w14:textId="77777777" w:rsidR="009F43F7" w:rsidRDefault="00000000">
            <w:r>
              <w:rPr>
                <w:b/>
                <w:color w:val="1E40AF"/>
                <w:sz w:val="20"/>
              </w:rPr>
              <w:t>$13B+ (2024)</w:t>
            </w:r>
          </w:p>
        </w:tc>
        <w:tc>
          <w:tcPr>
            <w:tcW w:w="3888" w:type="dxa"/>
          </w:tcPr>
          <w:p w14:paraId="19A07764" w14:textId="77777777" w:rsidR="009F43F7" w:rsidRDefault="00000000">
            <w:r>
              <w:rPr>
                <w:sz w:val="20"/>
              </w:rPr>
              <w:t>Global identity protection &amp; monitoring market.</w:t>
            </w:r>
          </w:p>
        </w:tc>
      </w:tr>
      <w:tr w:rsidR="009F43F7" w14:paraId="2D759263" w14:textId="77777777">
        <w:tc>
          <w:tcPr>
            <w:tcW w:w="3600" w:type="dxa"/>
          </w:tcPr>
          <w:p w14:paraId="7131E550" w14:textId="77777777" w:rsidR="009F43F7" w:rsidRDefault="00000000">
            <w:r>
              <w:rPr>
                <w:sz w:val="20"/>
              </w:rPr>
              <w:t>Serviceable Addressable Market</w:t>
            </w:r>
          </w:p>
        </w:tc>
        <w:tc>
          <w:tcPr>
            <w:tcW w:w="1872" w:type="dxa"/>
          </w:tcPr>
          <w:p w14:paraId="22372F77" w14:textId="77777777" w:rsidR="009F43F7" w:rsidRDefault="00000000">
            <w:r>
              <w:rPr>
                <w:b/>
                <w:color w:val="1E40AF"/>
                <w:sz w:val="20"/>
              </w:rPr>
              <w:t>$4.2B</w:t>
            </w:r>
          </w:p>
        </w:tc>
        <w:tc>
          <w:tcPr>
            <w:tcW w:w="3888" w:type="dxa"/>
          </w:tcPr>
          <w:p w14:paraId="3A24B662" w14:textId="77777777" w:rsidR="009F43F7" w:rsidRDefault="00000000">
            <w:r>
              <w:rPr>
                <w:sz w:val="20"/>
              </w:rPr>
              <w:t>US adults with digital privacy concerns &amp; willingness to pay.</w:t>
            </w:r>
          </w:p>
        </w:tc>
      </w:tr>
      <w:tr w:rsidR="009F43F7" w14:paraId="0BD41258" w14:textId="77777777">
        <w:tc>
          <w:tcPr>
            <w:tcW w:w="3600" w:type="dxa"/>
          </w:tcPr>
          <w:p w14:paraId="127DB011" w14:textId="77777777" w:rsidR="009F43F7" w:rsidRDefault="00000000">
            <w:r>
              <w:rPr>
                <w:sz w:val="20"/>
              </w:rPr>
              <w:t>Serviceable Obtainable Market</w:t>
            </w:r>
          </w:p>
        </w:tc>
        <w:tc>
          <w:tcPr>
            <w:tcW w:w="1872" w:type="dxa"/>
          </w:tcPr>
          <w:p w14:paraId="7AD83651" w14:textId="77777777" w:rsidR="009F43F7" w:rsidRDefault="00000000">
            <w:r>
              <w:rPr>
                <w:b/>
                <w:color w:val="1E40AF"/>
                <w:sz w:val="20"/>
              </w:rPr>
              <w:t>$42M (Year 3)</w:t>
            </w:r>
          </w:p>
        </w:tc>
        <w:tc>
          <w:tcPr>
            <w:tcW w:w="3888" w:type="dxa"/>
          </w:tcPr>
          <w:p w14:paraId="53A8BFD4" w14:textId="77777777" w:rsidR="009F43F7" w:rsidRDefault="00000000">
            <w:r>
              <w:rPr>
                <w:sz w:val="20"/>
              </w:rPr>
              <w:t>Conservative 1% share of SAM with 85,000 paid subscribers.</w:t>
            </w:r>
          </w:p>
        </w:tc>
      </w:tr>
      <w:tr w:rsidR="009F43F7" w14:paraId="784204AB" w14:textId="77777777">
        <w:tc>
          <w:tcPr>
            <w:tcW w:w="3600" w:type="dxa"/>
          </w:tcPr>
          <w:p w14:paraId="61D063C7" w14:textId="77777777" w:rsidR="009F43F7" w:rsidRDefault="00000000">
            <w:r>
              <w:rPr>
                <w:sz w:val="20"/>
              </w:rPr>
              <w:t>Growth Rate</w:t>
            </w:r>
          </w:p>
        </w:tc>
        <w:tc>
          <w:tcPr>
            <w:tcW w:w="1872" w:type="dxa"/>
          </w:tcPr>
          <w:p w14:paraId="1290B0C6" w14:textId="77777777" w:rsidR="009F43F7" w:rsidRDefault="00000000">
            <w:r>
              <w:rPr>
                <w:b/>
                <w:color w:val="1E40AF"/>
                <w:sz w:val="20"/>
              </w:rPr>
              <w:t>~15% CAGR</w:t>
            </w:r>
          </w:p>
        </w:tc>
        <w:tc>
          <w:tcPr>
            <w:tcW w:w="3888" w:type="dxa"/>
          </w:tcPr>
          <w:p w14:paraId="53DA497C" w14:textId="77777777" w:rsidR="009F43F7" w:rsidRDefault="00000000">
            <w:r>
              <w:rPr>
                <w:sz w:val="20"/>
              </w:rPr>
              <w:t>Driven by breach volume, regulation, and public awareness.</w:t>
            </w:r>
          </w:p>
        </w:tc>
      </w:tr>
    </w:tbl>
    <w:p w14:paraId="17BA002C" w14:textId="77777777" w:rsidR="009F43F7" w:rsidRDefault="009F43F7"/>
    <w:p w14:paraId="55A548C3" w14:textId="77777777" w:rsidR="009F43F7" w:rsidRDefault="00000000">
      <w:pPr>
        <w:pBdr>
          <w:bottom w:val="single" w:sz="6" w:space="4" w:color="3B82F6"/>
        </w:pBdr>
        <w:spacing w:before="320" w:after="80"/>
      </w:pPr>
      <w:r>
        <w:rPr>
          <w:b/>
          <w:color w:val="3B82F6"/>
          <w:sz w:val="18"/>
        </w:rPr>
        <w:t>5.  BUSINESS MODEL</w:t>
      </w:r>
    </w:p>
    <w:p w14:paraId="40E54432" w14:textId="77777777" w:rsidR="009F43F7" w:rsidRDefault="00000000">
      <w:pPr>
        <w:spacing w:before="160" w:after="120"/>
      </w:pPr>
      <w:r>
        <w:t>IdentiFind follows a proven freemium-to-subscription model designed to maximize top-of-funnel growth while converting high-value users to recurring revenue.</w:t>
      </w:r>
    </w:p>
    <w:tbl>
      <w:tblPr>
        <w:tblStyle w:val="TableGrid"/>
        <w:tblW w:w="0" w:type="auto"/>
        <w:tblLook w:val="04A0" w:firstRow="1" w:lastRow="0" w:firstColumn="1" w:lastColumn="0" w:noHBand="0" w:noVBand="1"/>
      </w:tblPr>
      <w:tblGrid>
        <w:gridCol w:w="1259"/>
        <w:gridCol w:w="1247"/>
        <w:gridCol w:w="4726"/>
        <w:gridCol w:w="2344"/>
      </w:tblGrid>
      <w:tr w:rsidR="009F43F7" w14:paraId="43AA4135" w14:textId="77777777">
        <w:tc>
          <w:tcPr>
            <w:tcW w:w="1296" w:type="dxa"/>
            <w:shd w:val="clear" w:color="auto" w:fill="1E40AF"/>
          </w:tcPr>
          <w:p w14:paraId="36760676" w14:textId="77777777" w:rsidR="009F43F7" w:rsidRDefault="00000000">
            <w:r>
              <w:rPr>
                <w:b/>
                <w:color w:val="FFFFFF"/>
                <w:sz w:val="20"/>
              </w:rPr>
              <w:t>Tier</w:t>
            </w:r>
          </w:p>
        </w:tc>
        <w:tc>
          <w:tcPr>
            <w:tcW w:w="1296" w:type="dxa"/>
            <w:shd w:val="clear" w:color="auto" w:fill="1E40AF"/>
          </w:tcPr>
          <w:p w14:paraId="68E29D9A" w14:textId="77777777" w:rsidR="009F43F7" w:rsidRDefault="00000000">
            <w:r>
              <w:rPr>
                <w:b/>
                <w:color w:val="FFFFFF"/>
                <w:sz w:val="20"/>
              </w:rPr>
              <w:t>Price</w:t>
            </w:r>
          </w:p>
        </w:tc>
        <w:tc>
          <w:tcPr>
            <w:tcW w:w="5040" w:type="dxa"/>
            <w:shd w:val="clear" w:color="auto" w:fill="1E40AF"/>
          </w:tcPr>
          <w:p w14:paraId="58C51AC0" w14:textId="77777777" w:rsidR="009F43F7" w:rsidRDefault="00000000">
            <w:r>
              <w:rPr>
                <w:b/>
                <w:color w:val="FFFFFF"/>
                <w:sz w:val="20"/>
              </w:rPr>
              <w:t>Includes</w:t>
            </w:r>
          </w:p>
        </w:tc>
        <w:tc>
          <w:tcPr>
            <w:tcW w:w="2448" w:type="dxa"/>
            <w:shd w:val="clear" w:color="auto" w:fill="1E40AF"/>
          </w:tcPr>
          <w:p w14:paraId="1CA0109E" w14:textId="77777777" w:rsidR="009F43F7" w:rsidRDefault="00000000">
            <w:r>
              <w:rPr>
                <w:b/>
                <w:color w:val="FFFFFF"/>
                <w:sz w:val="20"/>
              </w:rPr>
              <w:t>Goal</w:t>
            </w:r>
          </w:p>
        </w:tc>
      </w:tr>
      <w:tr w:rsidR="009F43F7" w14:paraId="2B6B17E0" w14:textId="77777777">
        <w:tc>
          <w:tcPr>
            <w:tcW w:w="1296" w:type="dxa"/>
          </w:tcPr>
          <w:p w14:paraId="759476DA" w14:textId="77777777" w:rsidR="009F43F7" w:rsidRDefault="00000000">
            <w:r>
              <w:rPr>
                <w:b/>
                <w:color w:val="1E40AF"/>
                <w:sz w:val="20"/>
              </w:rPr>
              <w:t>Free</w:t>
            </w:r>
          </w:p>
        </w:tc>
        <w:tc>
          <w:tcPr>
            <w:tcW w:w="1296" w:type="dxa"/>
          </w:tcPr>
          <w:p w14:paraId="5BA078E9" w14:textId="77777777" w:rsidR="009F43F7" w:rsidRDefault="00000000">
            <w:r>
              <w:rPr>
                <w:b/>
                <w:sz w:val="20"/>
              </w:rPr>
              <w:t>$0 / mo</w:t>
            </w:r>
          </w:p>
        </w:tc>
        <w:tc>
          <w:tcPr>
            <w:tcW w:w="5040" w:type="dxa"/>
          </w:tcPr>
          <w:p w14:paraId="364B7C41" w14:textId="77777777" w:rsidR="009F43F7" w:rsidRDefault="00000000">
            <w:r>
              <w:rPr>
                <w:sz w:val="20"/>
              </w:rPr>
              <w:t>Monthly scan, risk score, top 5 findings, breach check.</w:t>
            </w:r>
          </w:p>
        </w:tc>
        <w:tc>
          <w:tcPr>
            <w:tcW w:w="2448" w:type="dxa"/>
          </w:tcPr>
          <w:p w14:paraId="08EA9BE3" w14:textId="77777777" w:rsidR="009F43F7" w:rsidRDefault="00000000">
            <w:r>
              <w:rPr>
                <w:i/>
                <w:sz w:val="20"/>
              </w:rPr>
              <w:t>Acquisition &amp; awareness</w:t>
            </w:r>
          </w:p>
        </w:tc>
      </w:tr>
      <w:tr w:rsidR="009F43F7" w14:paraId="7B9F6EF8" w14:textId="77777777">
        <w:tc>
          <w:tcPr>
            <w:tcW w:w="1296" w:type="dxa"/>
          </w:tcPr>
          <w:p w14:paraId="467FBFFF" w14:textId="77777777" w:rsidR="009F43F7" w:rsidRDefault="00000000">
            <w:r>
              <w:rPr>
                <w:b/>
                <w:color w:val="1E40AF"/>
                <w:sz w:val="20"/>
              </w:rPr>
              <w:t>Pro</w:t>
            </w:r>
          </w:p>
        </w:tc>
        <w:tc>
          <w:tcPr>
            <w:tcW w:w="1296" w:type="dxa"/>
          </w:tcPr>
          <w:p w14:paraId="2DF56863" w14:textId="77777777" w:rsidR="009F43F7" w:rsidRDefault="00000000">
            <w:r>
              <w:rPr>
                <w:b/>
                <w:sz w:val="20"/>
              </w:rPr>
              <w:t>$12 / mo</w:t>
            </w:r>
          </w:p>
        </w:tc>
        <w:tc>
          <w:tcPr>
            <w:tcW w:w="5040" w:type="dxa"/>
          </w:tcPr>
          <w:p w14:paraId="3AB27422" w14:textId="77777777" w:rsidR="009F43F7" w:rsidRDefault="00000000">
            <w:r>
              <w:rPr>
                <w:sz w:val="20"/>
              </w:rPr>
              <w:t>Continuous monitoring, all findings, real-time mobile push alerts, data broker reports, priority support.</w:t>
            </w:r>
          </w:p>
        </w:tc>
        <w:tc>
          <w:tcPr>
            <w:tcW w:w="2448" w:type="dxa"/>
          </w:tcPr>
          <w:p w14:paraId="6B1E11D8" w14:textId="77777777" w:rsidR="009F43F7" w:rsidRDefault="00000000">
            <w:r>
              <w:rPr>
                <w:i/>
                <w:sz w:val="20"/>
              </w:rPr>
              <w:t>Core revenue driver</w:t>
            </w:r>
          </w:p>
        </w:tc>
      </w:tr>
      <w:tr w:rsidR="009F43F7" w14:paraId="47D8CA46" w14:textId="77777777">
        <w:tc>
          <w:tcPr>
            <w:tcW w:w="1296" w:type="dxa"/>
          </w:tcPr>
          <w:p w14:paraId="2E7128B0" w14:textId="77777777" w:rsidR="009F43F7" w:rsidRDefault="00000000">
            <w:r>
              <w:rPr>
                <w:b/>
                <w:color w:val="1E40AF"/>
                <w:sz w:val="20"/>
              </w:rPr>
              <w:t>Family</w:t>
            </w:r>
          </w:p>
        </w:tc>
        <w:tc>
          <w:tcPr>
            <w:tcW w:w="1296" w:type="dxa"/>
          </w:tcPr>
          <w:p w14:paraId="4632C6DF" w14:textId="77777777" w:rsidR="009F43F7" w:rsidRDefault="00000000">
            <w:r>
              <w:rPr>
                <w:b/>
                <w:sz w:val="20"/>
              </w:rPr>
              <w:t>$22 / mo</w:t>
            </w:r>
          </w:p>
        </w:tc>
        <w:tc>
          <w:tcPr>
            <w:tcW w:w="5040" w:type="dxa"/>
          </w:tcPr>
          <w:p w14:paraId="2504382C" w14:textId="77777777" w:rsidR="009F43F7" w:rsidRDefault="00000000">
            <w:r>
              <w:rPr>
                <w:sz w:val="20"/>
              </w:rPr>
              <w:t>Up to 5 profiles, all Pro features, shared dashboard.</w:t>
            </w:r>
          </w:p>
        </w:tc>
        <w:tc>
          <w:tcPr>
            <w:tcW w:w="2448" w:type="dxa"/>
          </w:tcPr>
          <w:p w14:paraId="2DEBBDB0" w14:textId="77777777" w:rsidR="009F43F7" w:rsidRDefault="00000000">
            <w:r>
              <w:rPr>
                <w:i/>
                <w:sz w:val="20"/>
              </w:rPr>
              <w:t>Expansion revenue</w:t>
            </w:r>
          </w:p>
        </w:tc>
      </w:tr>
    </w:tbl>
    <w:p w14:paraId="62D4C841" w14:textId="77777777" w:rsidR="009F43F7" w:rsidRDefault="009F43F7"/>
    <w:p w14:paraId="181343E0" w14:textId="77777777" w:rsidR="009F43F7" w:rsidRDefault="00000000">
      <w:pPr>
        <w:spacing w:after="80"/>
      </w:pPr>
      <w:r>
        <w:rPr>
          <w:b/>
        </w:rPr>
        <w:lastRenderedPageBreak/>
        <w:t>Revenue projection (conservative):</w:t>
      </w:r>
    </w:p>
    <w:p w14:paraId="361FAF2F" w14:textId="77777777" w:rsidR="009F43F7" w:rsidRDefault="00000000">
      <w:pPr>
        <w:pStyle w:val="ListBullet"/>
        <w:spacing w:after="60"/>
      </w:pPr>
      <w:r>
        <w:rPr>
          <w:b/>
        </w:rPr>
        <w:t xml:space="preserve">• </w:t>
      </w:r>
      <w:r>
        <w:t>Year 1: 5,000 paid subscribers → ~$720K ARR</w:t>
      </w:r>
    </w:p>
    <w:p w14:paraId="78906A7F" w14:textId="77777777" w:rsidR="009F43F7" w:rsidRDefault="00000000">
      <w:pPr>
        <w:pStyle w:val="ListBullet"/>
        <w:spacing w:after="60"/>
      </w:pPr>
      <w:r>
        <w:rPr>
          <w:b/>
        </w:rPr>
        <w:t xml:space="preserve">• </w:t>
      </w:r>
      <w:r>
        <w:t>Year 2: 25,000 paid subscribers → ~$3.6M ARR</w:t>
      </w:r>
    </w:p>
    <w:p w14:paraId="575294D4" w14:textId="77777777" w:rsidR="009F43F7" w:rsidRDefault="00000000">
      <w:pPr>
        <w:pStyle w:val="ListBullet"/>
        <w:spacing w:after="60"/>
      </w:pPr>
      <w:r>
        <w:rPr>
          <w:b/>
        </w:rPr>
        <w:t xml:space="preserve">• </w:t>
      </w:r>
      <w:r>
        <w:t>Year 3: 85,000 paid subscribers → ~$12.2M ARR</w:t>
      </w:r>
    </w:p>
    <w:p w14:paraId="16246B40" w14:textId="77777777" w:rsidR="009F43F7" w:rsidRDefault="00000000">
      <w:pPr>
        <w:pStyle w:val="ListBullet"/>
        <w:spacing w:after="60"/>
      </w:pPr>
      <w:r>
        <w:rPr>
          <w:b/>
        </w:rPr>
        <w:t xml:space="preserve">• </w:t>
      </w:r>
      <w:r>
        <w:t>Target LTV:CAC ratio of 4:1 via SEO, content, and referral loops.</w:t>
      </w:r>
    </w:p>
    <w:p w14:paraId="0E332EC0" w14:textId="77777777" w:rsidR="009F43F7" w:rsidRDefault="009F43F7"/>
    <w:p w14:paraId="5C952D93" w14:textId="77777777" w:rsidR="009F43F7" w:rsidRDefault="00000000">
      <w:pPr>
        <w:pBdr>
          <w:bottom w:val="single" w:sz="6" w:space="4" w:color="3B82F6"/>
        </w:pBdr>
        <w:spacing w:before="320" w:after="80"/>
      </w:pPr>
      <w:r>
        <w:rPr>
          <w:b/>
          <w:color w:val="3B82F6"/>
          <w:sz w:val="18"/>
        </w:rPr>
        <w:t>6.  WHY IDENTIFIND WINS</w:t>
      </w:r>
    </w:p>
    <w:p w14:paraId="62025896" w14:textId="77777777" w:rsidR="009F43F7" w:rsidRDefault="00000000">
      <w:pPr>
        <w:spacing w:before="160" w:after="120"/>
      </w:pPr>
      <w:r>
        <w:t>Incumbents like LifeLock and Aura are expensive, opaque, and reactive — they tell you after the damage is done. DeleteMe and Kanary remove data but don’t show you the full picture. IdentiFind is the only platform that combines discovery, scoring, and remediation guidance in a single, affordable product.</w:t>
      </w:r>
    </w:p>
    <w:tbl>
      <w:tblPr>
        <w:tblStyle w:val="TableGrid"/>
        <w:tblW w:w="0" w:type="auto"/>
        <w:tblLook w:val="04A0" w:firstRow="1" w:lastRow="0" w:firstColumn="1" w:lastColumn="0" w:noHBand="0" w:noVBand="1"/>
      </w:tblPr>
      <w:tblGrid>
        <w:gridCol w:w="1872"/>
        <w:gridCol w:w="1872"/>
        <w:gridCol w:w="1872"/>
        <w:gridCol w:w="1872"/>
        <w:gridCol w:w="1872"/>
      </w:tblGrid>
      <w:tr w:rsidR="009F43F7" w14:paraId="6F6716DA" w14:textId="77777777">
        <w:tc>
          <w:tcPr>
            <w:tcW w:w="1872" w:type="dxa"/>
            <w:shd w:val="clear" w:color="auto" w:fill="0F172A"/>
          </w:tcPr>
          <w:p w14:paraId="0F0D59D2" w14:textId="77777777" w:rsidR="009F43F7" w:rsidRDefault="00000000">
            <w:r>
              <w:rPr>
                <w:b/>
                <w:color w:val="FFFFFF"/>
                <w:sz w:val="19"/>
              </w:rPr>
              <w:t>Feature</w:t>
            </w:r>
          </w:p>
        </w:tc>
        <w:tc>
          <w:tcPr>
            <w:tcW w:w="1872" w:type="dxa"/>
            <w:shd w:val="clear" w:color="auto" w:fill="0F172A"/>
          </w:tcPr>
          <w:p w14:paraId="0E3B9347" w14:textId="77777777" w:rsidR="009F43F7" w:rsidRDefault="00000000">
            <w:r>
              <w:rPr>
                <w:b/>
                <w:color w:val="FFFFFF"/>
                <w:sz w:val="19"/>
              </w:rPr>
              <w:t>IdentiFind</w:t>
            </w:r>
          </w:p>
        </w:tc>
        <w:tc>
          <w:tcPr>
            <w:tcW w:w="1872" w:type="dxa"/>
            <w:shd w:val="clear" w:color="auto" w:fill="0F172A"/>
          </w:tcPr>
          <w:p w14:paraId="1E8DB0EF" w14:textId="77777777" w:rsidR="009F43F7" w:rsidRDefault="00000000">
            <w:r>
              <w:rPr>
                <w:b/>
                <w:color w:val="FFFFFF"/>
                <w:sz w:val="19"/>
              </w:rPr>
              <w:t>LifeLock</w:t>
            </w:r>
          </w:p>
        </w:tc>
        <w:tc>
          <w:tcPr>
            <w:tcW w:w="1872" w:type="dxa"/>
            <w:shd w:val="clear" w:color="auto" w:fill="0F172A"/>
          </w:tcPr>
          <w:p w14:paraId="3CC985C2" w14:textId="77777777" w:rsidR="009F43F7" w:rsidRDefault="00000000">
            <w:r>
              <w:rPr>
                <w:b/>
                <w:color w:val="FFFFFF"/>
                <w:sz w:val="19"/>
              </w:rPr>
              <w:t>Aura</w:t>
            </w:r>
          </w:p>
        </w:tc>
        <w:tc>
          <w:tcPr>
            <w:tcW w:w="1872" w:type="dxa"/>
            <w:shd w:val="clear" w:color="auto" w:fill="0F172A"/>
          </w:tcPr>
          <w:p w14:paraId="1A1D4184" w14:textId="77777777" w:rsidR="009F43F7" w:rsidRDefault="00000000">
            <w:r>
              <w:rPr>
                <w:b/>
                <w:color w:val="FFFFFF"/>
                <w:sz w:val="19"/>
              </w:rPr>
              <w:t>DeleteMe</w:t>
            </w:r>
          </w:p>
        </w:tc>
      </w:tr>
      <w:tr w:rsidR="009F43F7" w14:paraId="17D0DF1E" w14:textId="77777777">
        <w:tc>
          <w:tcPr>
            <w:tcW w:w="1872" w:type="dxa"/>
          </w:tcPr>
          <w:p w14:paraId="60E4A859" w14:textId="77777777" w:rsidR="009F43F7" w:rsidRDefault="00000000">
            <w:r>
              <w:rPr>
                <w:sz w:val="19"/>
              </w:rPr>
              <w:t>Real-time risk score</w:t>
            </w:r>
          </w:p>
        </w:tc>
        <w:tc>
          <w:tcPr>
            <w:tcW w:w="1872" w:type="dxa"/>
            <w:shd w:val="clear" w:color="auto" w:fill="EFF6FF"/>
          </w:tcPr>
          <w:p w14:paraId="3F1B419D" w14:textId="77777777" w:rsidR="009F43F7" w:rsidRDefault="00000000">
            <w:r>
              <w:rPr>
                <w:b/>
                <w:color w:val="16A34A"/>
                <w:sz w:val="19"/>
              </w:rPr>
              <w:t>Yes</w:t>
            </w:r>
          </w:p>
        </w:tc>
        <w:tc>
          <w:tcPr>
            <w:tcW w:w="1872" w:type="dxa"/>
          </w:tcPr>
          <w:p w14:paraId="13B0F15D" w14:textId="77777777" w:rsidR="009F43F7" w:rsidRDefault="00000000">
            <w:r>
              <w:rPr>
                <w:color w:val="DC2626"/>
                <w:sz w:val="19"/>
              </w:rPr>
              <w:t>No</w:t>
            </w:r>
          </w:p>
        </w:tc>
        <w:tc>
          <w:tcPr>
            <w:tcW w:w="1872" w:type="dxa"/>
          </w:tcPr>
          <w:p w14:paraId="062841A6" w14:textId="77777777" w:rsidR="009F43F7" w:rsidRDefault="00000000">
            <w:r>
              <w:rPr>
                <w:sz w:val="19"/>
              </w:rPr>
              <w:t>Partial</w:t>
            </w:r>
          </w:p>
        </w:tc>
        <w:tc>
          <w:tcPr>
            <w:tcW w:w="1872" w:type="dxa"/>
          </w:tcPr>
          <w:p w14:paraId="516B2E02" w14:textId="77777777" w:rsidR="009F43F7" w:rsidRDefault="00000000">
            <w:r>
              <w:rPr>
                <w:color w:val="DC2626"/>
                <w:sz w:val="19"/>
              </w:rPr>
              <w:t>No</w:t>
            </w:r>
          </w:p>
        </w:tc>
      </w:tr>
      <w:tr w:rsidR="009F43F7" w14:paraId="2E84F333" w14:textId="77777777">
        <w:tc>
          <w:tcPr>
            <w:tcW w:w="1872" w:type="dxa"/>
          </w:tcPr>
          <w:p w14:paraId="430C33F3" w14:textId="77777777" w:rsidR="009F43F7" w:rsidRDefault="00000000">
            <w:r>
              <w:rPr>
                <w:sz w:val="19"/>
              </w:rPr>
              <w:t>Data broker scanning</w:t>
            </w:r>
          </w:p>
        </w:tc>
        <w:tc>
          <w:tcPr>
            <w:tcW w:w="1872" w:type="dxa"/>
            <w:shd w:val="clear" w:color="auto" w:fill="EFF6FF"/>
          </w:tcPr>
          <w:p w14:paraId="4631D801" w14:textId="77777777" w:rsidR="009F43F7" w:rsidRDefault="00000000">
            <w:r>
              <w:rPr>
                <w:b/>
                <w:color w:val="16A34A"/>
                <w:sz w:val="19"/>
              </w:rPr>
              <w:t>Yes</w:t>
            </w:r>
          </w:p>
        </w:tc>
        <w:tc>
          <w:tcPr>
            <w:tcW w:w="1872" w:type="dxa"/>
          </w:tcPr>
          <w:p w14:paraId="01387955" w14:textId="77777777" w:rsidR="009F43F7" w:rsidRDefault="00000000">
            <w:r>
              <w:rPr>
                <w:sz w:val="19"/>
              </w:rPr>
              <w:t>Partial</w:t>
            </w:r>
          </w:p>
        </w:tc>
        <w:tc>
          <w:tcPr>
            <w:tcW w:w="1872" w:type="dxa"/>
          </w:tcPr>
          <w:p w14:paraId="6E93529F" w14:textId="77777777" w:rsidR="009F43F7" w:rsidRDefault="00000000">
            <w:r>
              <w:rPr>
                <w:color w:val="16A34A"/>
                <w:sz w:val="19"/>
              </w:rPr>
              <w:t>Yes</w:t>
            </w:r>
          </w:p>
        </w:tc>
        <w:tc>
          <w:tcPr>
            <w:tcW w:w="1872" w:type="dxa"/>
          </w:tcPr>
          <w:p w14:paraId="24D58611" w14:textId="77777777" w:rsidR="009F43F7" w:rsidRDefault="00000000">
            <w:r>
              <w:rPr>
                <w:color w:val="16A34A"/>
                <w:sz w:val="19"/>
              </w:rPr>
              <w:t>Yes</w:t>
            </w:r>
          </w:p>
        </w:tc>
      </w:tr>
      <w:tr w:rsidR="009F43F7" w14:paraId="34354CC4" w14:textId="77777777">
        <w:tc>
          <w:tcPr>
            <w:tcW w:w="1872" w:type="dxa"/>
          </w:tcPr>
          <w:p w14:paraId="3D72A7C5" w14:textId="77777777" w:rsidR="009F43F7" w:rsidRDefault="00000000">
            <w:r>
              <w:rPr>
                <w:sz w:val="19"/>
              </w:rPr>
              <w:t>Impersonation detection</w:t>
            </w:r>
          </w:p>
        </w:tc>
        <w:tc>
          <w:tcPr>
            <w:tcW w:w="1872" w:type="dxa"/>
            <w:shd w:val="clear" w:color="auto" w:fill="EFF6FF"/>
          </w:tcPr>
          <w:p w14:paraId="729B0BE7" w14:textId="77777777" w:rsidR="009F43F7" w:rsidRDefault="00000000">
            <w:r>
              <w:rPr>
                <w:b/>
                <w:color w:val="16A34A"/>
                <w:sz w:val="19"/>
              </w:rPr>
              <w:t>Yes</w:t>
            </w:r>
          </w:p>
        </w:tc>
        <w:tc>
          <w:tcPr>
            <w:tcW w:w="1872" w:type="dxa"/>
          </w:tcPr>
          <w:p w14:paraId="412486DE" w14:textId="77777777" w:rsidR="009F43F7" w:rsidRDefault="00000000">
            <w:r>
              <w:rPr>
                <w:color w:val="DC2626"/>
                <w:sz w:val="19"/>
              </w:rPr>
              <w:t>No</w:t>
            </w:r>
          </w:p>
        </w:tc>
        <w:tc>
          <w:tcPr>
            <w:tcW w:w="1872" w:type="dxa"/>
          </w:tcPr>
          <w:p w14:paraId="3156C67F" w14:textId="77777777" w:rsidR="009F43F7" w:rsidRDefault="00000000">
            <w:r>
              <w:rPr>
                <w:color w:val="DC2626"/>
                <w:sz w:val="19"/>
              </w:rPr>
              <w:t>No</w:t>
            </w:r>
          </w:p>
        </w:tc>
        <w:tc>
          <w:tcPr>
            <w:tcW w:w="1872" w:type="dxa"/>
          </w:tcPr>
          <w:p w14:paraId="6909B36D" w14:textId="77777777" w:rsidR="009F43F7" w:rsidRDefault="00000000">
            <w:r>
              <w:rPr>
                <w:color w:val="DC2626"/>
                <w:sz w:val="19"/>
              </w:rPr>
              <w:t>No</w:t>
            </w:r>
          </w:p>
        </w:tc>
      </w:tr>
      <w:tr w:rsidR="009F43F7" w14:paraId="52E4576A" w14:textId="77777777">
        <w:tc>
          <w:tcPr>
            <w:tcW w:w="1872" w:type="dxa"/>
          </w:tcPr>
          <w:p w14:paraId="7BCED1D1" w14:textId="77777777" w:rsidR="009F43F7" w:rsidRDefault="00000000">
            <w:r>
              <w:rPr>
                <w:sz w:val="19"/>
              </w:rPr>
              <w:t>Lookalike domain watch</w:t>
            </w:r>
          </w:p>
        </w:tc>
        <w:tc>
          <w:tcPr>
            <w:tcW w:w="1872" w:type="dxa"/>
            <w:shd w:val="clear" w:color="auto" w:fill="EFF6FF"/>
          </w:tcPr>
          <w:p w14:paraId="48543E3B" w14:textId="77777777" w:rsidR="009F43F7" w:rsidRDefault="00000000">
            <w:r>
              <w:rPr>
                <w:b/>
                <w:color w:val="16A34A"/>
                <w:sz w:val="19"/>
              </w:rPr>
              <w:t>Yes</w:t>
            </w:r>
          </w:p>
        </w:tc>
        <w:tc>
          <w:tcPr>
            <w:tcW w:w="1872" w:type="dxa"/>
          </w:tcPr>
          <w:p w14:paraId="62E42849" w14:textId="77777777" w:rsidR="009F43F7" w:rsidRDefault="00000000">
            <w:r>
              <w:rPr>
                <w:color w:val="DC2626"/>
                <w:sz w:val="19"/>
              </w:rPr>
              <w:t>No</w:t>
            </w:r>
          </w:p>
        </w:tc>
        <w:tc>
          <w:tcPr>
            <w:tcW w:w="1872" w:type="dxa"/>
          </w:tcPr>
          <w:p w14:paraId="65EA63F7" w14:textId="77777777" w:rsidR="009F43F7" w:rsidRDefault="00000000">
            <w:r>
              <w:rPr>
                <w:color w:val="DC2626"/>
                <w:sz w:val="19"/>
              </w:rPr>
              <w:t>No</w:t>
            </w:r>
          </w:p>
        </w:tc>
        <w:tc>
          <w:tcPr>
            <w:tcW w:w="1872" w:type="dxa"/>
          </w:tcPr>
          <w:p w14:paraId="6C09E6B3" w14:textId="77777777" w:rsidR="009F43F7" w:rsidRDefault="00000000">
            <w:r>
              <w:rPr>
                <w:color w:val="DC2626"/>
                <w:sz w:val="19"/>
              </w:rPr>
              <w:t>No</w:t>
            </w:r>
          </w:p>
        </w:tc>
      </w:tr>
      <w:tr w:rsidR="009F43F7" w14:paraId="5F2922C6" w14:textId="77777777">
        <w:tc>
          <w:tcPr>
            <w:tcW w:w="1872" w:type="dxa"/>
          </w:tcPr>
          <w:p w14:paraId="1CFA570D" w14:textId="77777777" w:rsidR="009F43F7" w:rsidRDefault="00000000">
            <w:r>
              <w:rPr>
                <w:sz w:val="19"/>
              </w:rPr>
              <w:t>Social account security</w:t>
            </w:r>
          </w:p>
        </w:tc>
        <w:tc>
          <w:tcPr>
            <w:tcW w:w="1872" w:type="dxa"/>
            <w:shd w:val="clear" w:color="auto" w:fill="EFF6FF"/>
          </w:tcPr>
          <w:p w14:paraId="4AEA4385" w14:textId="77777777" w:rsidR="009F43F7" w:rsidRDefault="00000000">
            <w:r>
              <w:rPr>
                <w:b/>
                <w:color w:val="16A34A"/>
                <w:sz w:val="19"/>
              </w:rPr>
              <w:t>Yes</w:t>
            </w:r>
          </w:p>
        </w:tc>
        <w:tc>
          <w:tcPr>
            <w:tcW w:w="1872" w:type="dxa"/>
          </w:tcPr>
          <w:p w14:paraId="182D2F31" w14:textId="77777777" w:rsidR="009F43F7" w:rsidRDefault="00000000">
            <w:r>
              <w:rPr>
                <w:color w:val="DC2626"/>
                <w:sz w:val="19"/>
              </w:rPr>
              <w:t>No</w:t>
            </w:r>
          </w:p>
        </w:tc>
        <w:tc>
          <w:tcPr>
            <w:tcW w:w="1872" w:type="dxa"/>
          </w:tcPr>
          <w:p w14:paraId="18783788" w14:textId="77777777" w:rsidR="009F43F7" w:rsidRDefault="00000000">
            <w:r>
              <w:rPr>
                <w:color w:val="DC2626"/>
                <w:sz w:val="19"/>
              </w:rPr>
              <w:t>No</w:t>
            </w:r>
          </w:p>
        </w:tc>
        <w:tc>
          <w:tcPr>
            <w:tcW w:w="1872" w:type="dxa"/>
          </w:tcPr>
          <w:p w14:paraId="56F70FE2" w14:textId="77777777" w:rsidR="009F43F7" w:rsidRDefault="00000000">
            <w:r>
              <w:rPr>
                <w:color w:val="DC2626"/>
                <w:sz w:val="19"/>
              </w:rPr>
              <w:t>No</w:t>
            </w:r>
          </w:p>
        </w:tc>
      </w:tr>
      <w:tr w:rsidR="009F43F7" w14:paraId="5D1B3905" w14:textId="77777777">
        <w:tc>
          <w:tcPr>
            <w:tcW w:w="1872" w:type="dxa"/>
          </w:tcPr>
          <w:p w14:paraId="4827DF52" w14:textId="77777777" w:rsidR="009F43F7" w:rsidRDefault="00000000">
            <w:r>
              <w:rPr>
                <w:sz w:val="19"/>
              </w:rPr>
              <w:t>Mobile app with push alerts</w:t>
            </w:r>
          </w:p>
        </w:tc>
        <w:tc>
          <w:tcPr>
            <w:tcW w:w="1872" w:type="dxa"/>
            <w:shd w:val="clear" w:color="auto" w:fill="EFF6FF"/>
          </w:tcPr>
          <w:p w14:paraId="3CAF1B04" w14:textId="77777777" w:rsidR="009F43F7" w:rsidRDefault="00000000">
            <w:r>
              <w:rPr>
                <w:b/>
                <w:color w:val="1E40AF"/>
                <w:sz w:val="19"/>
              </w:rPr>
              <w:t>Yes (Q4 '26)</w:t>
            </w:r>
          </w:p>
        </w:tc>
        <w:tc>
          <w:tcPr>
            <w:tcW w:w="1872" w:type="dxa"/>
          </w:tcPr>
          <w:p w14:paraId="24AC3435" w14:textId="77777777" w:rsidR="009F43F7" w:rsidRDefault="00000000">
            <w:r>
              <w:rPr>
                <w:color w:val="16A34A"/>
                <w:sz w:val="19"/>
              </w:rPr>
              <w:t>Yes</w:t>
            </w:r>
          </w:p>
        </w:tc>
        <w:tc>
          <w:tcPr>
            <w:tcW w:w="1872" w:type="dxa"/>
          </w:tcPr>
          <w:p w14:paraId="7D5BA13A" w14:textId="77777777" w:rsidR="009F43F7" w:rsidRDefault="00000000">
            <w:r>
              <w:rPr>
                <w:color w:val="16A34A"/>
                <w:sz w:val="19"/>
              </w:rPr>
              <w:t>Yes</w:t>
            </w:r>
          </w:p>
        </w:tc>
        <w:tc>
          <w:tcPr>
            <w:tcW w:w="1872" w:type="dxa"/>
          </w:tcPr>
          <w:p w14:paraId="3F453551" w14:textId="77777777" w:rsidR="009F43F7" w:rsidRDefault="00000000">
            <w:r>
              <w:rPr>
                <w:color w:val="DC2626"/>
                <w:sz w:val="19"/>
              </w:rPr>
              <w:t>No</w:t>
            </w:r>
          </w:p>
        </w:tc>
      </w:tr>
      <w:tr w:rsidR="009F43F7" w14:paraId="4B072247" w14:textId="77777777">
        <w:tc>
          <w:tcPr>
            <w:tcW w:w="1872" w:type="dxa"/>
          </w:tcPr>
          <w:p w14:paraId="7867516D" w14:textId="77777777" w:rsidR="009F43F7" w:rsidRDefault="00000000">
            <w:r>
              <w:rPr>
                <w:sz w:val="19"/>
              </w:rPr>
              <w:t>Price (entry)</w:t>
            </w:r>
          </w:p>
        </w:tc>
        <w:tc>
          <w:tcPr>
            <w:tcW w:w="1872" w:type="dxa"/>
            <w:shd w:val="clear" w:color="auto" w:fill="EFF6FF"/>
          </w:tcPr>
          <w:p w14:paraId="2EABAFEB" w14:textId="77777777" w:rsidR="009F43F7" w:rsidRDefault="00000000">
            <w:r>
              <w:rPr>
                <w:b/>
                <w:color w:val="1E40AF"/>
                <w:sz w:val="19"/>
              </w:rPr>
              <w:t>Free</w:t>
            </w:r>
          </w:p>
        </w:tc>
        <w:tc>
          <w:tcPr>
            <w:tcW w:w="1872" w:type="dxa"/>
          </w:tcPr>
          <w:p w14:paraId="0B88A4D0" w14:textId="77777777" w:rsidR="009F43F7" w:rsidRDefault="00000000">
            <w:r>
              <w:rPr>
                <w:sz w:val="19"/>
              </w:rPr>
              <w:t>$11.99/mo</w:t>
            </w:r>
          </w:p>
        </w:tc>
        <w:tc>
          <w:tcPr>
            <w:tcW w:w="1872" w:type="dxa"/>
          </w:tcPr>
          <w:p w14:paraId="14277C42" w14:textId="77777777" w:rsidR="009F43F7" w:rsidRDefault="00000000">
            <w:r>
              <w:rPr>
                <w:sz w:val="19"/>
              </w:rPr>
              <w:t>$3/mo</w:t>
            </w:r>
          </w:p>
        </w:tc>
        <w:tc>
          <w:tcPr>
            <w:tcW w:w="1872" w:type="dxa"/>
          </w:tcPr>
          <w:p w14:paraId="49D6A866" w14:textId="77777777" w:rsidR="009F43F7" w:rsidRDefault="00000000">
            <w:r>
              <w:rPr>
                <w:sz w:val="19"/>
              </w:rPr>
              <w:t>$9.99/mo</w:t>
            </w:r>
          </w:p>
        </w:tc>
      </w:tr>
    </w:tbl>
    <w:p w14:paraId="6BBAD3BC" w14:textId="77777777" w:rsidR="009F43F7" w:rsidRDefault="009F43F7"/>
    <w:p w14:paraId="7959BA3F" w14:textId="77777777" w:rsidR="009F43F7" w:rsidRDefault="00000000">
      <w:pPr>
        <w:pBdr>
          <w:bottom w:val="single" w:sz="6" w:space="4" w:color="3B82F6"/>
        </w:pBdr>
        <w:spacing w:before="320" w:after="80"/>
      </w:pPr>
      <w:r>
        <w:rPr>
          <w:b/>
          <w:color w:val="3B82F6"/>
          <w:sz w:val="18"/>
        </w:rPr>
        <w:t>7.  WHERE WE ARE</w:t>
      </w:r>
    </w:p>
    <w:p w14:paraId="024AF2E9" w14:textId="77777777" w:rsidR="009F43F7" w:rsidRDefault="00000000">
      <w:pPr>
        <w:spacing w:before="160" w:after="120"/>
      </w:pPr>
      <w:r>
        <w:rPr>
          <w:b/>
        </w:rPr>
        <w:t>Current status (June 2026):</w:t>
      </w:r>
    </w:p>
    <w:p w14:paraId="1055770A" w14:textId="77777777" w:rsidR="009F43F7" w:rsidRDefault="00000000">
      <w:pPr>
        <w:pStyle w:val="ListBullet"/>
        <w:spacing w:after="60"/>
      </w:pPr>
      <w:r>
        <w:rPr>
          <w:b/>
        </w:rPr>
        <w:t xml:space="preserve">✓ </w:t>
      </w:r>
      <w:r>
        <w:t>Full-stack web platform live: Next.js + Supabase + Prisma, deployed and functional.</w:t>
      </w:r>
    </w:p>
    <w:p w14:paraId="39C47C6C" w14:textId="77777777" w:rsidR="009F43F7" w:rsidRDefault="00000000">
      <w:pPr>
        <w:pStyle w:val="ListBullet"/>
        <w:spacing w:after="60"/>
      </w:pPr>
      <w:r>
        <w:rPr>
          <w:b/>
        </w:rPr>
        <w:t xml:space="preserve">✓ </w:t>
      </w:r>
      <w:r>
        <w:t>7-phase scan pipeline complete: breach detection, PII broker queries, impersonation scanner, lookalike domain watch, confidence scoring, and DB persistence.</w:t>
      </w:r>
    </w:p>
    <w:p w14:paraId="41E61825" w14:textId="77777777" w:rsidR="009F43F7" w:rsidRDefault="00000000">
      <w:pPr>
        <w:pStyle w:val="ListBullet"/>
        <w:spacing w:after="60"/>
      </w:pPr>
      <w:r>
        <w:rPr>
          <w:b/>
        </w:rPr>
        <w:t xml:space="preserve">✓ </w:t>
      </w:r>
      <w:r>
        <w:t>OAuth login with 5 providers (Google, GitHub, LinkedIn, Twitter/X, Facebook).</w:t>
      </w:r>
    </w:p>
    <w:p w14:paraId="33392646" w14:textId="77777777" w:rsidR="009F43F7" w:rsidRDefault="00000000">
      <w:pPr>
        <w:pStyle w:val="ListBullet"/>
        <w:spacing w:after="60"/>
      </w:pPr>
      <w:r>
        <w:rPr>
          <w:b/>
        </w:rPr>
        <w:t xml:space="preserve">✓ </w:t>
      </w:r>
      <w:r>
        <w:t>AES-256-GCM encryption for all stored PII.</w:t>
      </w:r>
    </w:p>
    <w:p w14:paraId="327E154F" w14:textId="77777777" w:rsidR="009F43F7" w:rsidRDefault="00000000">
      <w:pPr>
        <w:pStyle w:val="ListBullet"/>
        <w:spacing w:after="60"/>
      </w:pPr>
      <w:r>
        <w:rPr>
          <w:b/>
        </w:rPr>
        <w:t xml:space="preserve">✓ </w:t>
      </w:r>
      <w:r>
        <w:t>React Native / Expo mobile scaffold complete — Phase 1 done, targeting app store submission Q4 2026.</w:t>
      </w:r>
    </w:p>
    <w:p w14:paraId="2A045549" w14:textId="77777777" w:rsidR="009F43F7" w:rsidRDefault="00000000">
      <w:pPr>
        <w:pStyle w:val="ListBullet"/>
        <w:spacing w:after="60"/>
      </w:pPr>
      <w:r>
        <w:rPr>
          <w:b/>
        </w:rPr>
        <w:t xml:space="preserve">✓ </w:t>
      </w:r>
      <w:r>
        <w:t>Live API integrations: IntelX, Hunter.io, crt.sh; HIBP and People Data Labs queued.</w:t>
      </w:r>
    </w:p>
    <w:p w14:paraId="0348A658" w14:textId="77777777" w:rsidR="009F43F7" w:rsidRDefault="00000000">
      <w:pPr>
        <w:spacing w:before="160" w:after="80"/>
      </w:pPr>
      <w:r>
        <w:rPr>
          <w:b/>
        </w:rPr>
        <w:t>Near-term milestones:</w:t>
      </w:r>
    </w:p>
    <w:tbl>
      <w:tblPr>
        <w:tblStyle w:val="TableGrid"/>
        <w:tblW w:w="0" w:type="auto"/>
        <w:tblLook w:val="04A0" w:firstRow="1" w:lastRow="0" w:firstColumn="1" w:lastColumn="0" w:noHBand="0" w:noVBand="1"/>
      </w:tblPr>
      <w:tblGrid>
        <w:gridCol w:w="1728"/>
        <w:gridCol w:w="7632"/>
      </w:tblGrid>
      <w:tr w:rsidR="009F43F7" w14:paraId="5C538DD0" w14:textId="77777777">
        <w:tc>
          <w:tcPr>
            <w:tcW w:w="1728" w:type="dxa"/>
            <w:shd w:val="clear" w:color="auto" w:fill="334E68"/>
          </w:tcPr>
          <w:p w14:paraId="152222C3" w14:textId="77777777" w:rsidR="009F43F7" w:rsidRDefault="00000000">
            <w:r>
              <w:rPr>
                <w:b/>
                <w:color w:val="FFFFFF"/>
                <w:sz w:val="20"/>
              </w:rPr>
              <w:t>Quarter</w:t>
            </w:r>
          </w:p>
        </w:tc>
        <w:tc>
          <w:tcPr>
            <w:tcW w:w="7632" w:type="dxa"/>
            <w:shd w:val="clear" w:color="auto" w:fill="334E68"/>
          </w:tcPr>
          <w:p w14:paraId="599C4D6F" w14:textId="77777777" w:rsidR="009F43F7" w:rsidRDefault="00000000">
            <w:r>
              <w:rPr>
                <w:b/>
                <w:color w:val="FFFFFF"/>
                <w:sz w:val="20"/>
              </w:rPr>
              <w:t>Milestone</w:t>
            </w:r>
          </w:p>
        </w:tc>
      </w:tr>
      <w:tr w:rsidR="009F43F7" w14:paraId="1E086822" w14:textId="77777777">
        <w:tc>
          <w:tcPr>
            <w:tcW w:w="1728" w:type="dxa"/>
          </w:tcPr>
          <w:p w14:paraId="0C745363" w14:textId="77777777" w:rsidR="009F43F7" w:rsidRDefault="00000000">
            <w:r>
              <w:rPr>
                <w:b/>
                <w:color w:val="1E40AF"/>
                <w:sz w:val="20"/>
              </w:rPr>
              <w:t>Q3 2026</w:t>
            </w:r>
          </w:p>
        </w:tc>
        <w:tc>
          <w:tcPr>
            <w:tcW w:w="7632" w:type="dxa"/>
          </w:tcPr>
          <w:p w14:paraId="65AFA2E0" w14:textId="77777777" w:rsidR="009F43F7" w:rsidRDefault="00000000">
            <w:r>
              <w:rPr>
                <w:sz w:val="20"/>
              </w:rPr>
              <w:t>Public beta launch, HIBP + PDL API integrations, user onboarding flow.</w:t>
            </w:r>
          </w:p>
        </w:tc>
      </w:tr>
      <w:tr w:rsidR="009F43F7" w14:paraId="03A88C2B" w14:textId="77777777">
        <w:tc>
          <w:tcPr>
            <w:tcW w:w="1728" w:type="dxa"/>
          </w:tcPr>
          <w:p w14:paraId="438FA463" w14:textId="77777777" w:rsidR="009F43F7" w:rsidRDefault="00000000">
            <w:r>
              <w:rPr>
                <w:b/>
                <w:color w:val="1E40AF"/>
                <w:sz w:val="20"/>
              </w:rPr>
              <w:t>Q4 2026</w:t>
            </w:r>
          </w:p>
        </w:tc>
        <w:tc>
          <w:tcPr>
            <w:tcW w:w="7632" w:type="dxa"/>
          </w:tcPr>
          <w:p w14:paraId="78A2411A" w14:textId="77777777" w:rsidR="009F43F7" w:rsidRDefault="00000000">
            <w:r>
              <w:rPr>
                <w:sz w:val="20"/>
              </w:rPr>
              <w:t>iOS &amp; Android app store launch, push notifications, Pro tier activation.</w:t>
            </w:r>
          </w:p>
        </w:tc>
      </w:tr>
      <w:tr w:rsidR="009F43F7" w14:paraId="04C41687" w14:textId="77777777">
        <w:tc>
          <w:tcPr>
            <w:tcW w:w="1728" w:type="dxa"/>
          </w:tcPr>
          <w:p w14:paraId="7415FBB3" w14:textId="77777777" w:rsidR="009F43F7" w:rsidRDefault="00000000">
            <w:r>
              <w:rPr>
                <w:b/>
                <w:color w:val="1E40AF"/>
                <w:sz w:val="20"/>
              </w:rPr>
              <w:t>Q1 2027</w:t>
            </w:r>
          </w:p>
        </w:tc>
        <w:tc>
          <w:tcPr>
            <w:tcW w:w="7632" w:type="dxa"/>
          </w:tcPr>
          <w:p w14:paraId="0A65F712" w14:textId="77777777" w:rsidR="009F43F7" w:rsidRDefault="00000000">
            <w:r>
              <w:rPr>
                <w:sz w:val="20"/>
              </w:rPr>
              <w:t>Family plan, removal request automation, affiliate &amp; SEO growth push.</w:t>
            </w:r>
          </w:p>
        </w:tc>
      </w:tr>
      <w:tr w:rsidR="009F43F7" w14:paraId="405D245E" w14:textId="77777777">
        <w:tc>
          <w:tcPr>
            <w:tcW w:w="1728" w:type="dxa"/>
          </w:tcPr>
          <w:p w14:paraId="71A0FA3A" w14:textId="77777777" w:rsidR="009F43F7" w:rsidRDefault="00000000">
            <w:r>
              <w:rPr>
                <w:b/>
                <w:color w:val="1E40AF"/>
                <w:sz w:val="20"/>
              </w:rPr>
              <w:t>Q2 2027</w:t>
            </w:r>
          </w:p>
        </w:tc>
        <w:tc>
          <w:tcPr>
            <w:tcW w:w="7632" w:type="dxa"/>
          </w:tcPr>
          <w:p w14:paraId="47AC8452" w14:textId="77777777" w:rsidR="009F43F7" w:rsidRDefault="00000000">
            <w:r>
              <w:rPr>
                <w:sz w:val="20"/>
              </w:rPr>
              <w:t>Series A / strategic partnerships, enterprise pilot (HR teams, law firms).</w:t>
            </w:r>
          </w:p>
        </w:tc>
      </w:tr>
    </w:tbl>
    <w:p w14:paraId="5048F72D" w14:textId="77777777" w:rsidR="009F43F7" w:rsidRDefault="009F43F7"/>
    <w:p w14:paraId="1A3F48B3" w14:textId="77777777" w:rsidR="009F43F7" w:rsidRDefault="00000000">
      <w:pPr>
        <w:pBdr>
          <w:bottom w:val="single" w:sz="6" w:space="4" w:color="3B82F6"/>
        </w:pBdr>
        <w:spacing w:before="320" w:after="80"/>
      </w:pPr>
      <w:r>
        <w:rPr>
          <w:b/>
          <w:color w:val="3B82F6"/>
          <w:sz w:val="18"/>
        </w:rPr>
        <w:t>8.  THE ASK</w:t>
      </w:r>
    </w:p>
    <w:p w14:paraId="08D4BC38" w14:textId="77777777" w:rsidR="009F43F7" w:rsidRDefault="00000000">
      <w:pPr>
        <w:spacing w:before="160" w:after="120"/>
      </w:pPr>
      <w:r>
        <w:t>We are raising a pre-seed round to fund the following over the next 18 months:</w:t>
      </w:r>
    </w:p>
    <w:p w14:paraId="644564DE" w14:textId="2A2301FD" w:rsidR="009F43F7" w:rsidRDefault="00000000">
      <w:pPr>
        <w:pStyle w:val="ListBullet"/>
        <w:spacing w:after="60"/>
      </w:pPr>
      <w:r>
        <w:rPr>
          <w:b/>
        </w:rPr>
        <w:t xml:space="preserve">• </w:t>
      </w:r>
      <w:r>
        <w:t xml:space="preserve">API integration budget: </w:t>
      </w:r>
      <w:r w:rsidR="00470A26">
        <w:t>Have I Been Pwned (</w:t>
      </w:r>
      <w:r>
        <w:t>HIBP</w:t>
      </w:r>
      <w:r w:rsidR="00470A26">
        <w:t>)</w:t>
      </w:r>
      <w:r>
        <w:t>, People Data Labs, DeHashed, and Pipl subscriptions to fully activate the scan pipeline.</w:t>
      </w:r>
    </w:p>
    <w:p w14:paraId="553B7F26" w14:textId="77777777" w:rsidR="009F43F7" w:rsidRDefault="00000000">
      <w:pPr>
        <w:pStyle w:val="ListBullet"/>
        <w:spacing w:after="60"/>
      </w:pPr>
      <w:r>
        <w:rPr>
          <w:b/>
        </w:rPr>
        <w:t xml:space="preserve">• </w:t>
      </w:r>
      <w:r>
        <w:t>Mobile app completion: Phases 2–5 (core screens, push notifications, biometrics, App Store submission).</w:t>
      </w:r>
    </w:p>
    <w:p w14:paraId="6689C139" w14:textId="77777777" w:rsidR="009F43F7" w:rsidRDefault="00000000">
      <w:pPr>
        <w:pStyle w:val="ListBullet"/>
        <w:spacing w:after="60"/>
      </w:pPr>
      <w:r>
        <w:rPr>
          <w:b/>
        </w:rPr>
        <w:t xml:space="preserve">• </w:t>
      </w:r>
      <w:r>
        <w:t>Marketing &amp; growth: SEO content, paid acquisition tests, and referral program build-out.</w:t>
      </w:r>
    </w:p>
    <w:p w14:paraId="4DC6A18A" w14:textId="77777777" w:rsidR="009F43F7" w:rsidRDefault="00000000">
      <w:pPr>
        <w:pStyle w:val="ListBullet"/>
        <w:spacing w:after="60"/>
      </w:pPr>
      <w:r>
        <w:rPr>
          <w:b/>
        </w:rPr>
        <w:t xml:space="preserve">• </w:t>
      </w:r>
      <w:r>
        <w:t>Infrastructure: Supabase scaling, CDN, security audit, and SOC 2 Type I preparation.</w:t>
      </w:r>
    </w:p>
    <w:p w14:paraId="5830124F" w14:textId="77777777" w:rsidR="009F43F7" w:rsidRDefault="00000000">
      <w:pPr>
        <w:spacing w:before="160" w:after="80"/>
      </w:pPr>
      <w:r>
        <w:rPr>
          <w:b/>
        </w:rPr>
        <w:t>In return, we offer equity in a product with a working prototype, a complete technical foundation, and a clear path to $3M+ ARR within 24 months of funding.</w:t>
      </w:r>
    </w:p>
    <w:p w14:paraId="473B3F1C" w14:textId="77777777" w:rsidR="009F43F7" w:rsidRDefault="009F43F7">
      <w:pPr>
        <w:pBdr>
          <w:bottom w:val="single" w:sz="4" w:space="1" w:color="CBD5E1"/>
        </w:pBdr>
        <w:spacing w:before="40" w:after="40"/>
      </w:pPr>
    </w:p>
    <w:p w14:paraId="46F0E9EA" w14:textId="77777777" w:rsidR="009F43F7" w:rsidRDefault="00000000">
      <w:pPr>
        <w:spacing w:before="280" w:after="80"/>
        <w:jc w:val="center"/>
      </w:pPr>
      <w:r>
        <w:rPr>
          <w:b/>
          <w:sz w:val="22"/>
        </w:rPr>
        <w:t>Alexander Grant Freshley  |  Founder, IdentiFind</w:t>
      </w:r>
    </w:p>
    <w:p w14:paraId="234AA08F" w14:textId="77777777" w:rsidR="009F43F7" w:rsidRDefault="00000000">
      <w:pPr>
        <w:spacing w:after="40"/>
        <w:jc w:val="center"/>
      </w:pPr>
      <w:r>
        <w:rPr>
          <w:color w:val="3B82F6"/>
        </w:rPr>
        <w:t>alexander.freshley@gmail.com</w:t>
      </w:r>
    </w:p>
    <w:sectPr w:rsidR="009F43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359144">
    <w:abstractNumId w:val="8"/>
  </w:num>
  <w:num w:numId="2" w16cid:durableId="470942457">
    <w:abstractNumId w:val="6"/>
  </w:num>
  <w:num w:numId="3" w16cid:durableId="1032220258">
    <w:abstractNumId w:val="5"/>
  </w:num>
  <w:num w:numId="4" w16cid:durableId="1665860885">
    <w:abstractNumId w:val="4"/>
  </w:num>
  <w:num w:numId="5" w16cid:durableId="1408452479">
    <w:abstractNumId w:val="7"/>
  </w:num>
  <w:num w:numId="6" w16cid:durableId="29190416">
    <w:abstractNumId w:val="3"/>
  </w:num>
  <w:num w:numId="7" w16cid:durableId="755051023">
    <w:abstractNumId w:val="2"/>
  </w:num>
  <w:num w:numId="8" w16cid:durableId="1329358523">
    <w:abstractNumId w:val="1"/>
  </w:num>
  <w:num w:numId="9" w16cid:durableId="82628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E2"/>
    <w:rsid w:val="0029639D"/>
    <w:rsid w:val="00326F90"/>
    <w:rsid w:val="00470A26"/>
    <w:rsid w:val="00753E73"/>
    <w:rsid w:val="009F43F7"/>
    <w:rsid w:val="00A27A30"/>
    <w:rsid w:val="00AA1D8D"/>
    <w:rsid w:val="00B47730"/>
    <w:rsid w:val="00B970AC"/>
    <w:rsid w:val="00CB0664"/>
    <w:rsid w:val="00FC693F"/>
    <w:rsid w:val="00FE3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2C9645-F6CC-458C-A72C-FE79F53A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Freshley</cp:lastModifiedBy>
  <cp:revision>6</cp:revision>
  <dcterms:created xsi:type="dcterms:W3CDTF">2013-12-23T23:15:00Z</dcterms:created>
  <dcterms:modified xsi:type="dcterms:W3CDTF">2026-06-21T18:53:00Z</dcterms:modified>
  <cp:category/>
</cp:coreProperties>
</file>