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110"/>
        <w:gridCol w:w="930"/>
        <w:gridCol w:w="1035"/>
        <w:gridCol w:w="1065"/>
        <w:gridCol w:w="1080"/>
        <w:gridCol w:w="1020"/>
        <w:gridCol w:w="1005"/>
        <w:gridCol w:w="1095"/>
        <w:tblGridChange w:id="0">
          <w:tblGrid>
            <w:gridCol w:w="660"/>
            <w:gridCol w:w="1110"/>
            <w:gridCol w:w="930"/>
            <w:gridCol w:w="1035"/>
            <w:gridCol w:w="1065"/>
            <w:gridCol w:w="1080"/>
            <w:gridCol w:w="1020"/>
            <w:gridCol w:w="1005"/>
            <w:gridCol w:w="1095"/>
          </w:tblGrid>
        </w:tblGridChange>
      </w:tblGrid>
      <w:tr>
        <w:trPr>
          <w:trHeight w:val="75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fn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1: MSUpdaterTrojanWhitepaper.conll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Train size 47, dev size 21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With 5 manually annotated articles,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Accuracy might have been low because of a lack of normalization of the text entities (eg PittyTiger is automatically annotated but not Pitty_Tiger)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2: MSUpdaterTrojanWhitepaper.conll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Same train size, same dev size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Changed main label in config.conf to B-Malware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3: apt28.conll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Accuracy might be low because of the large number of noise within the data, a result of parsing from tika.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Script written after run 3 to remove all non alpha-numeric characters. Minimum word frequency was also lowered to account for entities that appear very very rarely.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Config.conf file as shown below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[config]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dataset = fcepublic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path_train = train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#Maybe.tsv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path_dev = dev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#2q-report-on-targeted-attack-campaigns.tsv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path_test = 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#Agent.BTZ_to_ComRAT_fake.tsv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conll_eval =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main_label = B-Malware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model_selector = dev_conll_f:high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preload_vectors = 'GoogleNews-vectors-negative300.txt'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word_embedding_size = 100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crf_on_top =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emb_initial_zero = False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train_embeddings =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char_embedding_size = 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word_recurrent_size = 300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char_recurrent_size = 100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hidden_layer_size = 50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char_hidden_layer_size = 50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lowercase = True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replace_digits = True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min_word_freq = 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singletons_prob = 0.1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allowed_word_length = -1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max_train_sent_length = -1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vocab_include_devtest =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vocab_only_embedded = Falsex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initializer = glorot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opt_strategy = adadelta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learningrate = 0.01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clip = 0.0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batch_equal_size = 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max_batch_size = 32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epochs = 200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stop_if_no_improvement_for_epochs = 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learningrate_decay = 0.9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dropout_input = 0.5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4: MiniDuke_Paper_Final.conll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Same settings as run 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5: Democracy_HongKong_Under_Attack.conll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Changed mainlabel to 0, changed model_selector to dev_f.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6: Sandworm_briefing2.conll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ame settings. added more files to use as dataset for both.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Total of 56 for train and 42 for dev.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7: Sandworm_briefing2.conll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Changed main label to B-Malware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Same data set as above.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Reasons for the failed model:/Other Observations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u w:val="single"/>
          <w:rtl w:val="0"/>
        </w:rPr>
        <w:t xml:space="preserve">Too little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ome words didn't have embeddings. Can try training with a higher number of text, with a GPU to speed up epochs. Results shown in the paper were achieved after training the model with 10000 abstracts, while in comparison, a maximum of 100 were used this time.Thus, names of malware etc appear too few times in the corpus eg 4-5 detected times a passage. Most words will be unlabeled. Recommendation to use more data.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u w:val="single"/>
          <w:rtl w:val="0"/>
        </w:rPr>
        <w:t xml:space="preserve">Variation dependent on main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When the model runs with O as main label, the number of true negatives will be high but this results in a comparatively lower number of entities being identified. However, when B-Attacker/Malware is used as the main label, the number of false positives increases greatly. This may be due to a relatively small number of labelled entities labelled automatically via script. Recommendation is to annotate more articles by hand in order to feed the model with more accurate data.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u w:val="single"/>
          <w:rtl w:val="0"/>
        </w:rPr>
        <w:t xml:space="preserve">Lack of 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Hyperparameters such as layer size were entirely untouched. Results might be better with more tweaking of the hyperparameters.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u w:val="single"/>
          <w:rtl w:val="0"/>
        </w:rPr>
        <w:t xml:space="preserve">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Word embedding dataset used was enwiki_20180420_100d.txt, while experiments in the paper were ran with Google’s 300d embedding dataset. Given the smaller size of the dataset, some malware might have lacked pre-loaded embeddings. Indeed, while running the code,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n_preloaded_embeddings: 11724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parameter_count: 3850404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parameter_count_without_word_embeddings: 2092404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Is shown.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u w:val="single"/>
          <w:rtl w:val="0"/>
        </w:rPr>
        <w:t xml:space="preserve">Evaluation standards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With the parameter ‘model_selector’ in config.conf, the model shows learning when ‘dev_f:high’ is selected rather than ‘dev_f_conll:high’ as recommended by the paper. In the latter, the best epoch was always epoch 0.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run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WebAnn</w:t>
      </w:r>
    </w:p>
    <w:p w:rsidR="00000000" w:rsidDel="00000000" w:rsidP="00000000" w:rsidRDefault="00000000" w:rsidRPr="00000000" w14:paraId="000000D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WebAnno 3.6.4 standalone version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 browser with the ip address given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username and password is both ‘admin’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projects, and create a project with project type ‘annotation’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under tagsets, and add the relevant tags ‘malware, attacker, tool’ or any others as needed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under documents and upload documents. Be sure to amend the format accordingly. List of formats supported can be seen from the drop-down menu.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home, and click annotation to start annotating.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document to start annotating. 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a word to go to the annotation menu. From there, select the appropriate label.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done, export the file.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**For all tests, conll2002 format is used as export format.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Script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input files into the train and dev folders. Conll, text or tsv files are fine, as long as they adhere to the format specified in the readme.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line 292 of labeller.py, I directly specified the embedding file to be run, ignoring the config settings directly. This was due to a path-related issue I had when I first tried running the script.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both sets of data have the same sets of labels, eg if the label ‘I-Attacker’ is present in the train corpus, it should appear in the dev corpus as well, or else an error related to ‘UNK token’ will occur.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VSCode, enter the seq labelling folder and run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python experiment.py config.conf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model is trained, the model will be saved inside the folder with the name you choose in config.conf, under ‘save’. 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a test model, run the command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python print_output.py labels model_file input_file. </w:t>
      </w:r>
      <w:r w:rsidDel="00000000" w:rsidR="00000000" w:rsidRPr="00000000">
        <w:rPr>
          <w:rtl w:val="0"/>
        </w:rPr>
        <w:t xml:space="preserve">The input file should be inside the sequence labelling folder. The output will be a text file called ‘result.txt’, where the rightmost column is the prediction given by the model.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readme is included in the folder as well for more details on the config.conf file.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