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E93AA" w14:textId="54D8C640" w:rsidR="007F28A9" w:rsidRPr="00972FD3" w:rsidRDefault="00292F97" w:rsidP="00972FD3">
      <w:pPr>
        <w:spacing w:after="30"/>
        <w:jc w:val="center"/>
        <w:rPr>
          <w:b/>
          <w:bCs/>
          <w:color w:val="000000" w:themeColor="text1"/>
          <w:sz w:val="29"/>
          <w:szCs w:val="29"/>
        </w:rPr>
      </w:pPr>
      <w:r w:rsidRPr="00972FD3">
        <w:rPr>
          <w:b/>
          <w:bCs/>
          <w:color w:val="000000" w:themeColor="text1"/>
          <w:sz w:val="29"/>
          <w:szCs w:val="29"/>
        </w:rPr>
        <w:t>Pipeline de datos en la nube para análisis de localización comercial</w:t>
      </w:r>
    </w:p>
    <w:p w14:paraId="1B3A6144" w14:textId="29B22347" w:rsidR="00972FD3" w:rsidRPr="00972FD3" w:rsidRDefault="00972FD3">
      <w:pPr>
        <w:spacing w:after="30"/>
        <w:rPr>
          <w:b/>
          <w:bCs/>
          <w:color w:val="000000" w:themeColor="text1"/>
          <w:sz w:val="29"/>
          <w:szCs w:val="29"/>
        </w:rPr>
      </w:pPr>
    </w:p>
    <w:p w14:paraId="32002FC3" w14:textId="77777777" w:rsidR="00972FD3" w:rsidRPr="00972FD3" w:rsidRDefault="00972FD3">
      <w:pPr>
        <w:spacing w:after="30"/>
        <w:rPr>
          <w:color w:val="000000" w:themeColor="text1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8840"/>
      </w:tblGrid>
      <w:tr w:rsidR="00972FD3" w:rsidRPr="00972FD3" w14:paraId="7F7EE275" w14:textId="77777777" w:rsidTr="00437B2D">
        <w:tc>
          <w:tcPr>
            <w:tcW w:w="1384" w:type="dxa"/>
          </w:tcPr>
          <w:p w14:paraId="3B247E4F" w14:textId="77777777" w:rsidR="00972FD3" w:rsidRPr="00972FD3" w:rsidRDefault="00972FD3" w:rsidP="00437B2D">
            <w:pPr>
              <w:rPr>
                <w:color w:val="000000" w:themeColor="text1"/>
                <w:sz w:val="20"/>
                <w:szCs w:val="28"/>
              </w:rPr>
            </w:pPr>
            <w:proofErr w:type="spellStart"/>
            <w:r w:rsidRPr="00972FD3">
              <w:rPr>
                <w:b/>
                <w:color w:val="000000" w:themeColor="text1"/>
                <w:sz w:val="20"/>
                <w:szCs w:val="28"/>
              </w:rPr>
              <w:t>Asignatura</w:t>
            </w:r>
            <w:proofErr w:type="spellEnd"/>
            <w:r w:rsidRPr="00972FD3">
              <w:rPr>
                <w:b/>
                <w:color w:val="000000" w:themeColor="text1"/>
                <w:sz w:val="20"/>
                <w:szCs w:val="28"/>
              </w:rPr>
              <w:t>:</w:t>
            </w:r>
          </w:p>
        </w:tc>
        <w:tc>
          <w:tcPr>
            <w:tcW w:w="8840" w:type="dxa"/>
          </w:tcPr>
          <w:p w14:paraId="020E73D8" w14:textId="77777777" w:rsidR="00972FD3" w:rsidRPr="00972FD3" w:rsidRDefault="00972FD3" w:rsidP="00437B2D">
            <w:pPr>
              <w:rPr>
                <w:bCs/>
                <w:color w:val="000000" w:themeColor="text1"/>
                <w:sz w:val="20"/>
                <w:szCs w:val="28"/>
                <w:lang w:val="es-CO"/>
              </w:rPr>
            </w:pPr>
            <w:r w:rsidRPr="00972FD3">
              <w:rPr>
                <w:bCs/>
                <w:color w:val="000000" w:themeColor="text1"/>
                <w:sz w:val="20"/>
                <w:szCs w:val="28"/>
                <w:lang w:val="es-CO"/>
              </w:rPr>
              <w:t>Herramientas de Computación en la Nube</w:t>
            </w:r>
          </w:p>
        </w:tc>
      </w:tr>
      <w:tr w:rsidR="00972FD3" w:rsidRPr="00972FD3" w14:paraId="3AE8CA60" w14:textId="77777777" w:rsidTr="00437B2D">
        <w:tc>
          <w:tcPr>
            <w:tcW w:w="1384" w:type="dxa"/>
          </w:tcPr>
          <w:p w14:paraId="41C29D2A" w14:textId="77777777" w:rsidR="00972FD3" w:rsidRPr="00972FD3" w:rsidRDefault="00972FD3" w:rsidP="00437B2D">
            <w:pPr>
              <w:rPr>
                <w:color w:val="000000" w:themeColor="text1"/>
                <w:sz w:val="20"/>
                <w:szCs w:val="28"/>
              </w:rPr>
            </w:pPr>
            <w:proofErr w:type="spellStart"/>
            <w:r w:rsidRPr="00972FD3">
              <w:rPr>
                <w:b/>
                <w:color w:val="000000" w:themeColor="text1"/>
                <w:sz w:val="20"/>
                <w:szCs w:val="28"/>
              </w:rPr>
              <w:t>Maestría</w:t>
            </w:r>
            <w:proofErr w:type="spellEnd"/>
            <w:r w:rsidRPr="00972FD3">
              <w:rPr>
                <w:b/>
                <w:color w:val="000000" w:themeColor="text1"/>
                <w:sz w:val="20"/>
                <w:szCs w:val="28"/>
              </w:rPr>
              <w:t>:</w:t>
            </w:r>
          </w:p>
        </w:tc>
        <w:tc>
          <w:tcPr>
            <w:tcW w:w="8840" w:type="dxa"/>
          </w:tcPr>
          <w:p w14:paraId="62142BFF" w14:textId="77777777" w:rsidR="00972FD3" w:rsidRPr="00972FD3" w:rsidRDefault="00972FD3" w:rsidP="00437B2D">
            <w:pPr>
              <w:rPr>
                <w:bCs/>
                <w:color w:val="000000" w:themeColor="text1"/>
                <w:sz w:val="20"/>
                <w:szCs w:val="28"/>
              </w:rPr>
            </w:pPr>
            <w:proofErr w:type="spellStart"/>
            <w:r w:rsidRPr="00972FD3">
              <w:rPr>
                <w:bCs/>
                <w:color w:val="000000" w:themeColor="text1"/>
                <w:sz w:val="20"/>
                <w:szCs w:val="28"/>
              </w:rPr>
              <w:t>Maestría</w:t>
            </w:r>
            <w:proofErr w:type="spellEnd"/>
            <w:r w:rsidRPr="00972FD3">
              <w:rPr>
                <w:bCs/>
                <w:color w:val="000000" w:themeColor="text1"/>
                <w:sz w:val="20"/>
                <w:szCs w:val="28"/>
              </w:rPr>
              <w:t xml:space="preserve"> </w:t>
            </w:r>
            <w:proofErr w:type="spellStart"/>
            <w:r w:rsidRPr="00972FD3">
              <w:rPr>
                <w:bCs/>
                <w:color w:val="000000" w:themeColor="text1"/>
                <w:sz w:val="20"/>
                <w:szCs w:val="28"/>
              </w:rPr>
              <w:t>en</w:t>
            </w:r>
            <w:proofErr w:type="spellEnd"/>
            <w:r w:rsidRPr="00972FD3">
              <w:rPr>
                <w:bCs/>
                <w:color w:val="000000" w:themeColor="text1"/>
                <w:sz w:val="20"/>
                <w:szCs w:val="28"/>
              </w:rPr>
              <w:t xml:space="preserve"> </w:t>
            </w:r>
            <w:proofErr w:type="spellStart"/>
            <w:r w:rsidRPr="00972FD3">
              <w:rPr>
                <w:bCs/>
                <w:color w:val="000000" w:themeColor="text1"/>
                <w:sz w:val="20"/>
                <w:szCs w:val="28"/>
              </w:rPr>
              <w:t>Analítica</w:t>
            </w:r>
            <w:proofErr w:type="spellEnd"/>
            <w:r w:rsidRPr="00972FD3">
              <w:rPr>
                <w:bCs/>
                <w:color w:val="000000" w:themeColor="text1"/>
                <w:sz w:val="20"/>
                <w:szCs w:val="28"/>
              </w:rPr>
              <w:t xml:space="preserve"> </w:t>
            </w:r>
            <w:proofErr w:type="spellStart"/>
            <w:r w:rsidRPr="00972FD3">
              <w:rPr>
                <w:bCs/>
                <w:color w:val="000000" w:themeColor="text1"/>
                <w:sz w:val="20"/>
                <w:szCs w:val="28"/>
              </w:rPr>
              <w:t>Aplicada</w:t>
            </w:r>
            <w:proofErr w:type="spellEnd"/>
          </w:p>
        </w:tc>
      </w:tr>
      <w:tr w:rsidR="00972FD3" w:rsidRPr="00972FD3" w14:paraId="3F6271C7" w14:textId="77777777" w:rsidTr="00437B2D">
        <w:tc>
          <w:tcPr>
            <w:tcW w:w="1384" w:type="dxa"/>
          </w:tcPr>
          <w:p w14:paraId="0FA89E91" w14:textId="77777777" w:rsidR="00972FD3" w:rsidRPr="00972FD3" w:rsidRDefault="00972FD3" w:rsidP="00437B2D">
            <w:pPr>
              <w:rPr>
                <w:color w:val="000000" w:themeColor="text1"/>
                <w:sz w:val="20"/>
                <w:szCs w:val="28"/>
              </w:rPr>
            </w:pPr>
            <w:proofErr w:type="spellStart"/>
            <w:r w:rsidRPr="00972FD3">
              <w:rPr>
                <w:b/>
                <w:color w:val="000000" w:themeColor="text1"/>
                <w:sz w:val="20"/>
                <w:szCs w:val="28"/>
              </w:rPr>
              <w:t>Facultad</w:t>
            </w:r>
            <w:proofErr w:type="spellEnd"/>
            <w:r w:rsidRPr="00972FD3">
              <w:rPr>
                <w:b/>
                <w:color w:val="000000" w:themeColor="text1"/>
                <w:sz w:val="20"/>
                <w:szCs w:val="28"/>
              </w:rPr>
              <w:t>:</w:t>
            </w:r>
          </w:p>
        </w:tc>
        <w:tc>
          <w:tcPr>
            <w:tcW w:w="8840" w:type="dxa"/>
          </w:tcPr>
          <w:p w14:paraId="52D7E469" w14:textId="77777777" w:rsidR="00972FD3" w:rsidRPr="00972FD3" w:rsidRDefault="00972FD3" w:rsidP="00437B2D">
            <w:pPr>
              <w:rPr>
                <w:bCs/>
                <w:color w:val="000000" w:themeColor="text1"/>
                <w:sz w:val="20"/>
                <w:szCs w:val="28"/>
              </w:rPr>
            </w:pPr>
            <w:proofErr w:type="spellStart"/>
            <w:r w:rsidRPr="00972FD3">
              <w:rPr>
                <w:bCs/>
                <w:color w:val="000000" w:themeColor="text1"/>
                <w:sz w:val="20"/>
                <w:szCs w:val="28"/>
              </w:rPr>
              <w:t>Facultad</w:t>
            </w:r>
            <w:proofErr w:type="spellEnd"/>
            <w:r w:rsidRPr="00972FD3">
              <w:rPr>
                <w:bCs/>
                <w:color w:val="000000" w:themeColor="text1"/>
                <w:sz w:val="20"/>
                <w:szCs w:val="28"/>
              </w:rPr>
              <w:t xml:space="preserve"> de </w:t>
            </w:r>
            <w:proofErr w:type="spellStart"/>
            <w:r w:rsidRPr="00972FD3">
              <w:rPr>
                <w:bCs/>
                <w:color w:val="000000" w:themeColor="text1"/>
                <w:sz w:val="20"/>
                <w:szCs w:val="28"/>
              </w:rPr>
              <w:t>Ingeniería</w:t>
            </w:r>
            <w:proofErr w:type="spellEnd"/>
          </w:p>
        </w:tc>
      </w:tr>
      <w:tr w:rsidR="00972FD3" w:rsidRPr="00972FD3" w14:paraId="779AC29B" w14:textId="77777777" w:rsidTr="00437B2D">
        <w:tc>
          <w:tcPr>
            <w:tcW w:w="1384" w:type="dxa"/>
          </w:tcPr>
          <w:p w14:paraId="3EB3ACC5" w14:textId="77777777" w:rsidR="00972FD3" w:rsidRPr="00972FD3" w:rsidRDefault="00972FD3" w:rsidP="00437B2D">
            <w:pPr>
              <w:rPr>
                <w:color w:val="000000" w:themeColor="text1"/>
                <w:sz w:val="20"/>
                <w:szCs w:val="28"/>
              </w:rPr>
            </w:pPr>
            <w:proofErr w:type="spellStart"/>
            <w:r w:rsidRPr="00972FD3">
              <w:rPr>
                <w:b/>
                <w:color w:val="000000" w:themeColor="text1"/>
                <w:sz w:val="20"/>
                <w:szCs w:val="28"/>
              </w:rPr>
              <w:t>Fecha</w:t>
            </w:r>
            <w:proofErr w:type="spellEnd"/>
            <w:r w:rsidRPr="00972FD3">
              <w:rPr>
                <w:b/>
                <w:color w:val="000000" w:themeColor="text1"/>
                <w:sz w:val="20"/>
                <w:szCs w:val="28"/>
              </w:rPr>
              <w:t>:</w:t>
            </w:r>
          </w:p>
        </w:tc>
        <w:tc>
          <w:tcPr>
            <w:tcW w:w="8840" w:type="dxa"/>
          </w:tcPr>
          <w:p w14:paraId="0DF7D45E" w14:textId="1C727596" w:rsidR="00972FD3" w:rsidRPr="00972FD3" w:rsidRDefault="00972FD3" w:rsidP="00437B2D">
            <w:pPr>
              <w:rPr>
                <w:bCs/>
                <w:color w:val="000000" w:themeColor="text1"/>
                <w:sz w:val="20"/>
                <w:szCs w:val="28"/>
              </w:rPr>
            </w:pPr>
            <w:r w:rsidRPr="00972FD3">
              <w:rPr>
                <w:bCs/>
                <w:color w:val="000000" w:themeColor="text1"/>
                <w:sz w:val="20"/>
                <w:szCs w:val="28"/>
              </w:rPr>
              <w:t>18</w:t>
            </w:r>
            <w:r w:rsidRPr="00972FD3">
              <w:rPr>
                <w:bCs/>
                <w:color w:val="000000" w:themeColor="text1"/>
                <w:sz w:val="20"/>
                <w:szCs w:val="28"/>
              </w:rPr>
              <w:t xml:space="preserve"> de </w:t>
            </w:r>
            <w:proofErr w:type="spellStart"/>
            <w:r w:rsidRPr="00972FD3">
              <w:rPr>
                <w:bCs/>
                <w:color w:val="000000" w:themeColor="text1"/>
                <w:sz w:val="20"/>
                <w:szCs w:val="28"/>
              </w:rPr>
              <w:t>octubre</w:t>
            </w:r>
            <w:proofErr w:type="spellEnd"/>
            <w:r w:rsidRPr="00972FD3">
              <w:rPr>
                <w:bCs/>
                <w:color w:val="000000" w:themeColor="text1"/>
                <w:sz w:val="20"/>
                <w:szCs w:val="28"/>
              </w:rPr>
              <w:t xml:space="preserve"> de 2026</w:t>
            </w:r>
          </w:p>
        </w:tc>
      </w:tr>
      <w:tr w:rsidR="00972FD3" w:rsidRPr="00972FD3" w14:paraId="32E911CA" w14:textId="77777777" w:rsidTr="00437B2D">
        <w:tc>
          <w:tcPr>
            <w:tcW w:w="1384" w:type="dxa"/>
          </w:tcPr>
          <w:p w14:paraId="0728B7D0" w14:textId="77777777" w:rsidR="00972FD3" w:rsidRPr="00972FD3" w:rsidRDefault="00972FD3" w:rsidP="00437B2D">
            <w:pPr>
              <w:rPr>
                <w:color w:val="000000" w:themeColor="text1"/>
                <w:sz w:val="20"/>
                <w:szCs w:val="28"/>
              </w:rPr>
            </w:pPr>
            <w:proofErr w:type="spellStart"/>
            <w:r w:rsidRPr="00972FD3">
              <w:rPr>
                <w:b/>
                <w:color w:val="000000" w:themeColor="text1"/>
                <w:sz w:val="20"/>
                <w:szCs w:val="28"/>
              </w:rPr>
              <w:t>Integrantes</w:t>
            </w:r>
            <w:proofErr w:type="spellEnd"/>
            <w:r w:rsidRPr="00972FD3">
              <w:rPr>
                <w:b/>
                <w:color w:val="000000" w:themeColor="text1"/>
                <w:sz w:val="20"/>
                <w:szCs w:val="28"/>
              </w:rPr>
              <w:t>:</w:t>
            </w:r>
          </w:p>
        </w:tc>
        <w:tc>
          <w:tcPr>
            <w:tcW w:w="8840" w:type="dxa"/>
          </w:tcPr>
          <w:p w14:paraId="402051A6" w14:textId="77777777" w:rsidR="00972FD3" w:rsidRPr="00972FD3" w:rsidRDefault="00972FD3" w:rsidP="00437B2D">
            <w:pPr>
              <w:rPr>
                <w:bCs/>
                <w:color w:val="000000" w:themeColor="text1"/>
                <w:sz w:val="20"/>
                <w:szCs w:val="28"/>
                <w:lang w:val="es-CO"/>
              </w:rPr>
            </w:pPr>
            <w:r w:rsidRPr="00972FD3">
              <w:rPr>
                <w:bCs/>
                <w:color w:val="000000" w:themeColor="text1"/>
                <w:sz w:val="20"/>
                <w:szCs w:val="28"/>
                <w:lang w:val="es-CO"/>
              </w:rPr>
              <w:t xml:space="preserve">Efren Alexander Granados Latorre, Christian Fabian </w:t>
            </w:r>
            <w:proofErr w:type="spellStart"/>
            <w:r w:rsidRPr="00972FD3">
              <w:rPr>
                <w:bCs/>
                <w:color w:val="000000" w:themeColor="text1"/>
                <w:sz w:val="20"/>
                <w:szCs w:val="28"/>
                <w:lang w:val="es-CO"/>
              </w:rPr>
              <w:t>Jaimes</w:t>
            </w:r>
            <w:proofErr w:type="spellEnd"/>
            <w:r w:rsidRPr="00972FD3">
              <w:rPr>
                <w:bCs/>
                <w:color w:val="000000" w:themeColor="text1"/>
                <w:sz w:val="20"/>
                <w:szCs w:val="28"/>
                <w:lang w:val="es-CO"/>
              </w:rPr>
              <w:t xml:space="preserve"> Toscano y Antonia </w:t>
            </w:r>
            <w:proofErr w:type="spellStart"/>
            <w:r w:rsidRPr="00972FD3">
              <w:rPr>
                <w:bCs/>
                <w:color w:val="000000" w:themeColor="text1"/>
                <w:sz w:val="20"/>
                <w:szCs w:val="28"/>
                <w:lang w:val="es-CO"/>
              </w:rPr>
              <w:t>Gacharná</w:t>
            </w:r>
            <w:proofErr w:type="spellEnd"/>
            <w:r w:rsidRPr="00972FD3">
              <w:rPr>
                <w:bCs/>
                <w:color w:val="000000" w:themeColor="text1"/>
                <w:sz w:val="20"/>
                <w:szCs w:val="28"/>
                <w:lang w:val="es-CO"/>
              </w:rPr>
              <w:t xml:space="preserve"> Echeverri</w:t>
            </w:r>
          </w:p>
        </w:tc>
      </w:tr>
    </w:tbl>
    <w:p w14:paraId="1C09B2FE" w14:textId="77777777" w:rsidR="00972FD3" w:rsidRPr="00972FD3" w:rsidRDefault="00972FD3">
      <w:pPr>
        <w:pStyle w:val="Ttulo1"/>
        <w:spacing w:before="150" w:after="75"/>
        <w:rPr>
          <w:b/>
          <w:bCs/>
          <w:color w:val="000000" w:themeColor="text1"/>
          <w:sz w:val="23"/>
          <w:szCs w:val="23"/>
        </w:rPr>
      </w:pPr>
    </w:p>
    <w:p w14:paraId="6EB44DAF" w14:textId="39E8336D" w:rsidR="007F28A9" w:rsidRPr="00972FD3" w:rsidRDefault="00292F97">
      <w:pPr>
        <w:pStyle w:val="Ttulo1"/>
        <w:spacing w:before="150" w:after="75"/>
        <w:rPr>
          <w:color w:val="000000" w:themeColor="text1"/>
        </w:rPr>
      </w:pPr>
      <w:r w:rsidRPr="00972FD3">
        <w:rPr>
          <w:b/>
          <w:bCs/>
          <w:color w:val="000000" w:themeColor="text1"/>
          <w:sz w:val="23"/>
          <w:szCs w:val="23"/>
        </w:rPr>
        <w:t>1. Resumen del proyecto</w:t>
      </w:r>
    </w:p>
    <w:p w14:paraId="16152C8F" w14:textId="77777777" w:rsidR="007F28A9" w:rsidRPr="00972FD3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>A lo largo del semestre se construyó un pipeline de datos co</w:t>
      </w:r>
      <w:r w:rsidRPr="00972FD3">
        <w:rPr>
          <w:color w:val="000000" w:themeColor="text1"/>
        </w:rPr>
        <w:t>mpleto sobre Amazon Web Services que convierte una consulta a una API pública en un tablero de decisión comercial. El caso de estudio son las 46 cafeterías de la localidad de Teusaquillo, en Bogotá, extraídas de Foursquare Places API y validadas geográfica</w:t>
      </w:r>
      <w:r w:rsidRPr="00972FD3">
        <w:rPr>
          <w:color w:val="000000" w:themeColor="text1"/>
        </w:rPr>
        <w:t>mente contra el polígono oficial de la localidad.</w:t>
      </w:r>
    </w:p>
    <w:p w14:paraId="455B38B3" w14:textId="77777777" w:rsidR="007F28A9" w:rsidRPr="00972FD3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>La pregunta que articula el proyecto es de localización comercial: dónde está saturada la oferta de cafeterías, dónde quedan vacíos de mercado y con qué formato puede diferenciarse un nuevo entrante. El pip</w:t>
      </w:r>
      <w:r w:rsidRPr="00972FD3">
        <w:rPr>
          <w:color w:val="000000" w:themeColor="text1"/>
        </w:rPr>
        <w:t>eline no solo responde esa pregunta una vez, sino que la mantiene actualizada: la capa de ingesta es idempotente y la de visualización consulta la base en vivo, de modo que una nueva extracción se refleja en el tablero sin trabajo manual.</w:t>
      </w:r>
    </w:p>
    <w:p w14:paraId="1C0A9D6C" w14:textId="77777777" w:rsidR="00292F97" w:rsidRDefault="00292F97">
      <w:pPr>
        <w:pStyle w:val="Ttulo1"/>
        <w:spacing w:before="150" w:after="75"/>
        <w:rPr>
          <w:b/>
          <w:bCs/>
          <w:color w:val="000000" w:themeColor="text1"/>
          <w:sz w:val="23"/>
          <w:szCs w:val="23"/>
        </w:rPr>
      </w:pPr>
    </w:p>
    <w:p w14:paraId="579B0132" w14:textId="5FE62AF3" w:rsidR="007F28A9" w:rsidRPr="00972FD3" w:rsidRDefault="00292F97">
      <w:pPr>
        <w:pStyle w:val="Ttulo1"/>
        <w:spacing w:before="150" w:after="75"/>
        <w:rPr>
          <w:color w:val="000000" w:themeColor="text1"/>
        </w:rPr>
      </w:pPr>
      <w:r w:rsidRPr="00972FD3">
        <w:rPr>
          <w:b/>
          <w:bCs/>
          <w:color w:val="000000" w:themeColor="text1"/>
          <w:sz w:val="23"/>
          <w:szCs w:val="23"/>
        </w:rPr>
        <w:t>2. Arquitectura</w:t>
      </w:r>
    </w:p>
    <w:p w14:paraId="7089B0A8" w14:textId="77777777" w:rsidR="007F28A9" w:rsidRPr="00972FD3" w:rsidRDefault="00292F97">
      <w:pPr>
        <w:spacing w:before="70" w:after="25"/>
        <w:jc w:val="center"/>
        <w:rPr>
          <w:color w:val="000000" w:themeColor="text1"/>
        </w:rPr>
      </w:pPr>
      <w:r w:rsidRPr="00972FD3">
        <w:rPr>
          <w:noProof/>
          <w:color w:val="000000" w:themeColor="text1"/>
        </w:rPr>
        <w:drawing>
          <wp:inline distT="0" distB="0" distL="0" distR="0" wp14:anchorId="1B560D0F" wp14:editId="4F3FB49E">
            <wp:extent cx="6334125" cy="30589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05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0089" w14:textId="77777777" w:rsidR="007F28A9" w:rsidRPr="00972FD3" w:rsidRDefault="00292F97">
      <w:pPr>
        <w:spacing w:after="130"/>
        <w:jc w:val="center"/>
        <w:rPr>
          <w:color w:val="000000" w:themeColor="text1"/>
        </w:rPr>
      </w:pPr>
      <w:r w:rsidRPr="00972FD3">
        <w:rPr>
          <w:i/>
          <w:iCs/>
          <w:color w:val="000000" w:themeColor="text1"/>
          <w:sz w:val="14"/>
          <w:szCs w:val="14"/>
        </w:rPr>
        <w:t xml:space="preserve">Figura 1. Arquitectura completa del pipeline, con los controles transversales de identidad, red, privilegio, secretos y </w:t>
      </w:r>
      <w:proofErr w:type="spellStart"/>
      <w:r w:rsidRPr="00972FD3">
        <w:rPr>
          <w:i/>
          <w:iCs/>
          <w:color w:val="000000" w:themeColor="text1"/>
          <w:sz w:val="14"/>
          <w:szCs w:val="14"/>
        </w:rPr>
        <w:t>FinOps</w:t>
      </w:r>
      <w:proofErr w:type="spellEnd"/>
      <w:r w:rsidRPr="00972FD3">
        <w:rPr>
          <w:i/>
          <w:iCs/>
          <w:color w:val="000000" w:themeColor="text1"/>
          <w:sz w:val="14"/>
          <w:szCs w:val="14"/>
        </w:rPr>
        <w:t>.</w:t>
      </w:r>
    </w:p>
    <w:p w14:paraId="716069FF" w14:textId="77777777" w:rsidR="007F28A9" w:rsidRPr="00972FD3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>Cada etapa corresponde a una de las actividades del semestre y se eligió deliberadamente un modelo de servicio distinto según l</w:t>
      </w:r>
      <w:r w:rsidRPr="00972FD3">
        <w:rPr>
          <w:color w:val="000000" w:themeColor="text1"/>
        </w:rPr>
        <w:t>a naturaleza del trabajo: almacenamiento gestionado para el dato crudo, cómputo sin servidor para la transformación, base administrada para el dato estructurado e infraestructura como servicio con orquestación de contenedores para la visualización.</w:t>
      </w:r>
    </w:p>
    <w:tbl>
      <w:tblPr>
        <w:tblW w:w="9100" w:type="dxa"/>
        <w:tblBorders>
          <w:top w:val="single" w:sz="4" w:space="0" w:color="C7D0DC"/>
          <w:left w:val="single" w:sz="4" w:space="0" w:color="C7D0DC"/>
          <w:bottom w:val="single" w:sz="4" w:space="0" w:color="C7D0DC"/>
          <w:right w:val="single" w:sz="4" w:space="0" w:color="C7D0DC"/>
          <w:insideH w:val="single" w:sz="4" w:space="0" w:color="C7D0DC"/>
          <w:insideV w:val="single" w:sz="4" w:space="0" w:color="C7D0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7"/>
        <w:gridCol w:w="3336"/>
        <w:gridCol w:w="1278"/>
        <w:gridCol w:w="2989"/>
      </w:tblGrid>
      <w:tr w:rsidR="00972FD3" w:rsidRPr="00972FD3" w14:paraId="45F74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ACF60F0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Etapa</w:t>
            </w:r>
          </w:p>
        </w:tc>
        <w:tc>
          <w:tcPr>
            <w:tcW w:w="335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20C6900F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S</w:t>
            </w: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ervicio y configuración</w:t>
            </w:r>
          </w:p>
        </w:tc>
        <w:tc>
          <w:tcPr>
            <w:tcW w:w="125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C91641D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Modelo</w:t>
            </w:r>
          </w:p>
        </w:tc>
        <w:tc>
          <w:tcPr>
            <w:tcW w:w="300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0BAB67A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Función</w:t>
            </w:r>
          </w:p>
        </w:tc>
      </w:tr>
      <w:tr w:rsidR="00972FD3" w:rsidRPr="00972FD3" w14:paraId="042925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BB55C00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Extracción</w:t>
            </w:r>
          </w:p>
        </w:tc>
        <w:tc>
          <w:tcPr>
            <w:tcW w:w="33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797476A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Foursquare Places API</w:t>
            </w:r>
          </w:p>
        </w:tc>
        <w:tc>
          <w:tcPr>
            <w:tcW w:w="12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419B7810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SaaS externo</w:t>
            </w:r>
          </w:p>
        </w:tc>
        <w:tc>
          <w:tcPr>
            <w:tcW w:w="30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0459CD64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 xml:space="preserve">46 POI, categorías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Coffee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 xml:space="preserve"> Shop y Café</w:t>
            </w:r>
          </w:p>
        </w:tc>
      </w:tr>
      <w:tr w:rsidR="00972FD3" w:rsidRPr="00972FD3" w14:paraId="577EB2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97F7EFA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Zona cruda</w:t>
            </w:r>
          </w:p>
        </w:tc>
        <w:tc>
          <w:tcPr>
            <w:tcW w:w="33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B36FE15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 xml:space="preserve">Amazon S3 —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raw_zone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>/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cafeterias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>/</w:t>
            </w:r>
          </w:p>
        </w:tc>
        <w:tc>
          <w:tcPr>
            <w:tcW w:w="12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7BE4D7C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Almacenamiento</w:t>
            </w:r>
          </w:p>
        </w:tc>
        <w:tc>
          <w:tcPr>
            <w:tcW w:w="30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AAF7095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Dato original inmutable, CSV de 9,2 KB</w:t>
            </w:r>
          </w:p>
        </w:tc>
      </w:tr>
      <w:tr w:rsidR="00972FD3" w:rsidRPr="00972FD3" w14:paraId="6DB2AF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284B06C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Transformación</w:t>
            </w:r>
          </w:p>
        </w:tc>
        <w:tc>
          <w:tcPr>
            <w:tcW w:w="33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2770F28E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AWS Lambda, Python 3.10, 256 MB</w:t>
            </w:r>
          </w:p>
        </w:tc>
        <w:tc>
          <w:tcPr>
            <w:tcW w:w="12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3160AD4" w14:textId="77777777" w:rsidR="007F28A9" w:rsidRPr="00972FD3" w:rsidRDefault="00292F97">
            <w:pPr>
              <w:rPr>
                <w:color w:val="000000" w:themeColor="text1"/>
              </w:rPr>
            </w:pP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FaaS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FAA274D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Tipificación, serialización JSONB, UPSERT</w:t>
            </w:r>
          </w:p>
        </w:tc>
      </w:tr>
      <w:tr w:rsidR="00972FD3" w:rsidRPr="00972FD3" w14:paraId="237BEA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AFD1B2E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Persistencia</w:t>
            </w:r>
          </w:p>
        </w:tc>
        <w:tc>
          <w:tcPr>
            <w:tcW w:w="33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B08A2AE" w14:textId="77777777" w:rsidR="007F28A9" w:rsidRPr="00972FD3" w:rsidRDefault="00292F97">
            <w:pPr>
              <w:rPr>
                <w:color w:val="000000" w:themeColor="text1"/>
                <w:lang w:val="en-US"/>
              </w:rPr>
            </w:pPr>
            <w:r w:rsidRPr="00972FD3">
              <w:rPr>
                <w:color w:val="000000" w:themeColor="text1"/>
                <w:sz w:val="16"/>
                <w:szCs w:val="16"/>
                <w:lang w:val="en-US"/>
              </w:rPr>
              <w:t>Amazon RDS PostgreSQL db.t</w:t>
            </w:r>
            <w:proofErr w:type="gramStart"/>
            <w:r w:rsidRPr="00972FD3">
              <w:rPr>
                <w:color w:val="000000" w:themeColor="text1"/>
                <w:sz w:val="16"/>
                <w:szCs w:val="16"/>
                <w:lang w:val="en-US"/>
              </w:rPr>
              <w:t>3.micro</w:t>
            </w:r>
            <w:proofErr w:type="gramEnd"/>
          </w:p>
        </w:tc>
        <w:tc>
          <w:tcPr>
            <w:tcW w:w="12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555C77F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PaaS</w:t>
            </w:r>
          </w:p>
        </w:tc>
        <w:tc>
          <w:tcPr>
            <w:tcW w:w="30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6D34E9E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 xml:space="preserve">Tabla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cafeterias_teusaquillo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>, 20 GB, Single-AZ</w:t>
            </w:r>
          </w:p>
        </w:tc>
      </w:tr>
      <w:tr w:rsidR="00972FD3" w:rsidRPr="00972FD3" w14:paraId="56E569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3DD2825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Visualización</w:t>
            </w:r>
          </w:p>
        </w:tc>
        <w:tc>
          <w:tcPr>
            <w:tcW w:w="33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659F766" w14:textId="77777777" w:rsidR="007F28A9" w:rsidRPr="00972FD3" w:rsidRDefault="00292F97">
            <w:pPr>
              <w:rPr>
                <w:color w:val="000000" w:themeColor="text1"/>
                <w:lang w:val="en-US"/>
              </w:rPr>
            </w:pPr>
            <w:r w:rsidRPr="00972FD3">
              <w:rPr>
                <w:color w:val="000000" w:themeColor="text1"/>
                <w:sz w:val="16"/>
                <w:szCs w:val="16"/>
                <w:lang w:val="en-US"/>
              </w:rPr>
              <w:t>Amazon EC2 t</w:t>
            </w:r>
            <w:proofErr w:type="gramStart"/>
            <w:r w:rsidRPr="00972FD3">
              <w:rPr>
                <w:color w:val="000000" w:themeColor="text1"/>
                <w:sz w:val="16"/>
                <w:szCs w:val="16"/>
                <w:lang w:val="en-US"/>
              </w:rPr>
              <w:t>3.medium</w:t>
            </w:r>
            <w:proofErr w:type="gramEnd"/>
            <w:r w:rsidRPr="00972FD3">
              <w:rPr>
                <w:color w:val="000000" w:themeColor="text1"/>
                <w:sz w:val="16"/>
                <w:szCs w:val="16"/>
                <w:lang w:val="en-US"/>
              </w:rPr>
              <w:t xml:space="preserve"> + MicroK8s 1.31 + Helm + Grafana OSS 12.3</w:t>
            </w:r>
          </w:p>
        </w:tc>
        <w:tc>
          <w:tcPr>
            <w:tcW w:w="12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474C35F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IaaS + orquestación</w:t>
            </w:r>
          </w:p>
        </w:tc>
        <w:tc>
          <w:tcPr>
            <w:tcW w:w="30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E77D9A4" w14:textId="77777777" w:rsidR="007F28A9" w:rsidRPr="00972FD3" w:rsidRDefault="00292F97">
            <w:pPr>
              <w:rPr>
                <w:color w:val="000000" w:themeColor="text1"/>
                <w:lang w:val="en-US"/>
              </w:rPr>
            </w:pPr>
            <w:r w:rsidRPr="00972FD3">
              <w:rPr>
                <w:color w:val="000000" w:themeColor="text1"/>
                <w:sz w:val="16"/>
                <w:szCs w:val="16"/>
                <w:lang w:val="en-US"/>
              </w:rPr>
              <w:t xml:space="preserve">Release de Helm: 9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  <w:lang w:val="en-US"/>
              </w:rPr>
              <w:t>paneles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  <w:lang w:val="en-US"/>
              </w:rPr>
              <w:t>NodePort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  <w:lang w:val="en-US"/>
              </w:rPr>
              <w:t xml:space="preserve"> 30000</w:t>
            </w:r>
          </w:p>
        </w:tc>
      </w:tr>
      <w:tr w:rsidR="00972FD3" w:rsidRPr="00972FD3" w14:paraId="1276A4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A08915E" w14:textId="77777777" w:rsidR="007F28A9" w:rsidRPr="00972FD3" w:rsidRDefault="00292F97">
            <w:pPr>
              <w:rPr>
                <w:color w:val="000000" w:themeColor="text1"/>
              </w:rPr>
            </w:pP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lastRenderedPageBreak/>
              <w:t>Observabilidad</w:t>
            </w:r>
            <w:proofErr w:type="spellEnd"/>
          </w:p>
        </w:tc>
        <w:tc>
          <w:tcPr>
            <w:tcW w:w="33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5BDA8E6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 xml:space="preserve">Amazon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CloudWatch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 xml:space="preserve"> Logs</w:t>
            </w:r>
          </w:p>
        </w:tc>
        <w:tc>
          <w:tcPr>
            <w:tcW w:w="12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08057306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Gestionado</w:t>
            </w:r>
          </w:p>
        </w:tc>
        <w:tc>
          <w:tcPr>
            <w:tcW w:w="30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41A5D35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 xml:space="preserve">Duración, </w:t>
            </w:r>
            <w:r w:rsidRPr="00972FD3">
              <w:rPr>
                <w:color w:val="000000" w:themeColor="text1"/>
                <w:sz w:val="16"/>
                <w:szCs w:val="16"/>
              </w:rPr>
              <w:t>memoria y estado por invocación</w:t>
            </w:r>
          </w:p>
        </w:tc>
      </w:tr>
    </w:tbl>
    <w:p w14:paraId="6C9771CF" w14:textId="77777777" w:rsidR="007F28A9" w:rsidRPr="00972FD3" w:rsidRDefault="007F28A9">
      <w:pPr>
        <w:spacing w:after="130"/>
        <w:rPr>
          <w:color w:val="000000" w:themeColor="text1"/>
        </w:rPr>
      </w:pPr>
    </w:p>
    <w:p w14:paraId="08F5F58F" w14:textId="77777777" w:rsidR="007F28A9" w:rsidRPr="00972FD3" w:rsidRDefault="00292F97">
      <w:pPr>
        <w:pStyle w:val="Ttulo1"/>
        <w:spacing w:before="150" w:after="75"/>
        <w:rPr>
          <w:color w:val="000000" w:themeColor="text1"/>
        </w:rPr>
      </w:pPr>
      <w:r w:rsidRPr="00972FD3">
        <w:rPr>
          <w:b/>
          <w:bCs/>
          <w:color w:val="000000" w:themeColor="text1"/>
          <w:sz w:val="23"/>
          <w:szCs w:val="23"/>
        </w:rPr>
        <w:t>3. Modelo de datos</w:t>
      </w:r>
    </w:p>
    <w:p w14:paraId="5EDA1D07" w14:textId="77777777" w:rsidR="007F28A9" w:rsidRPr="00972FD3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>El modelo se resuelve en una sola entidad. Con 46 registros y un dominio sin relaciones externas, normalizar habría añadido complejidad sin beneficio; la decisión relevante no fue cuántas tablas crear sino cómo tipificar cada atributo.</w:t>
      </w:r>
    </w:p>
    <w:tbl>
      <w:tblPr>
        <w:tblW w:w="9100" w:type="dxa"/>
        <w:tblBorders>
          <w:top w:val="single" w:sz="4" w:space="0" w:color="C7D0DC"/>
          <w:left w:val="single" w:sz="4" w:space="0" w:color="C7D0DC"/>
          <w:bottom w:val="single" w:sz="4" w:space="0" w:color="C7D0DC"/>
          <w:right w:val="single" w:sz="4" w:space="0" w:color="C7D0DC"/>
          <w:insideH w:val="single" w:sz="4" w:space="0" w:color="C7D0DC"/>
          <w:insideV w:val="single" w:sz="4" w:space="0" w:color="C7D0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950"/>
        <w:gridCol w:w="5250"/>
      </w:tblGrid>
      <w:tr w:rsidR="00972FD3" w:rsidRPr="00972FD3" w14:paraId="332A91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0988A94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Atributo</w:t>
            </w:r>
          </w:p>
        </w:tc>
        <w:tc>
          <w:tcPr>
            <w:tcW w:w="195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27094554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Tipo</w:t>
            </w:r>
          </w:p>
        </w:tc>
        <w:tc>
          <w:tcPr>
            <w:tcW w:w="525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29B58135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Decisi</w:t>
            </w: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ón de diseño</w:t>
            </w:r>
          </w:p>
        </w:tc>
      </w:tr>
      <w:tr w:rsidR="00972FD3" w:rsidRPr="00972FD3" w14:paraId="3B711B7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032F788C" w14:textId="77777777" w:rsidR="007F28A9" w:rsidRPr="00972FD3" w:rsidRDefault="00292F97">
            <w:pPr>
              <w:rPr>
                <w:color w:val="000000" w:themeColor="text1"/>
              </w:rPr>
            </w:pP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fsq_place_id</w:t>
            </w:r>
            <w:proofErr w:type="spellEnd"/>
          </w:p>
        </w:tc>
        <w:tc>
          <w:tcPr>
            <w:tcW w:w="19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4F3039F9" w14:textId="77777777" w:rsidR="007F28A9" w:rsidRPr="00972FD3" w:rsidRDefault="00292F97">
            <w:pPr>
              <w:rPr>
                <w:color w:val="000000" w:themeColor="text1"/>
              </w:rPr>
            </w:pPr>
            <w:proofErr w:type="gramStart"/>
            <w:r w:rsidRPr="00972FD3">
              <w:rPr>
                <w:color w:val="000000" w:themeColor="text1"/>
                <w:sz w:val="16"/>
                <w:szCs w:val="16"/>
              </w:rPr>
              <w:t>VARCHAR(</w:t>
            </w:r>
            <w:proofErr w:type="gramEnd"/>
            <w:r w:rsidRPr="00972FD3">
              <w:rPr>
                <w:color w:val="000000" w:themeColor="text1"/>
                <w:sz w:val="16"/>
                <w:szCs w:val="16"/>
              </w:rPr>
              <w:t>40) PK</w:t>
            </w:r>
          </w:p>
        </w:tc>
        <w:tc>
          <w:tcPr>
            <w:tcW w:w="52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082CD842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Clave natural de Foursquare; habilita el UPSERT por conflicto</w:t>
            </w:r>
          </w:p>
        </w:tc>
      </w:tr>
      <w:tr w:rsidR="00972FD3" w:rsidRPr="00972FD3" w14:paraId="51E313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D36921E" w14:textId="77777777" w:rsidR="007F28A9" w:rsidRPr="00972FD3" w:rsidRDefault="00292F97">
            <w:pPr>
              <w:rPr>
                <w:color w:val="000000" w:themeColor="text1"/>
              </w:rPr>
            </w:pP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19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1908176" w14:textId="77777777" w:rsidR="007F28A9" w:rsidRPr="00972FD3" w:rsidRDefault="00292F97">
            <w:pPr>
              <w:rPr>
                <w:color w:val="000000" w:themeColor="text1"/>
              </w:rPr>
            </w:pPr>
            <w:proofErr w:type="gramStart"/>
            <w:r w:rsidRPr="00972FD3">
              <w:rPr>
                <w:color w:val="000000" w:themeColor="text1"/>
                <w:sz w:val="16"/>
                <w:szCs w:val="16"/>
              </w:rPr>
              <w:t>VARCHAR(</w:t>
            </w:r>
            <w:proofErr w:type="gramEnd"/>
            <w:r w:rsidRPr="00972FD3">
              <w:rPr>
                <w:color w:val="000000" w:themeColor="text1"/>
                <w:sz w:val="16"/>
                <w:szCs w:val="16"/>
              </w:rPr>
              <w:t>255) NOT NULL</w:t>
            </w:r>
          </w:p>
        </w:tc>
        <w:tc>
          <w:tcPr>
            <w:tcW w:w="52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0FC34963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Nombre comercial</w:t>
            </w:r>
          </w:p>
        </w:tc>
      </w:tr>
      <w:tr w:rsidR="00972FD3" w:rsidRPr="00972FD3" w14:paraId="22F93E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0F68AE52" w14:textId="77777777" w:rsidR="007F28A9" w:rsidRPr="00972FD3" w:rsidRDefault="00292F97">
            <w:pPr>
              <w:rPr>
                <w:color w:val="000000" w:themeColor="text1"/>
              </w:rPr>
            </w:pP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latitude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 xml:space="preserve"> /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longitude</w:t>
            </w:r>
            <w:proofErr w:type="spellEnd"/>
          </w:p>
        </w:tc>
        <w:tc>
          <w:tcPr>
            <w:tcW w:w="19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DF4337D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DOUBLE PRECISION</w:t>
            </w:r>
          </w:p>
        </w:tc>
        <w:tc>
          <w:tcPr>
            <w:tcW w:w="52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C6828FC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Precisión decimal de WGS84; CHECK de rango válido</w:t>
            </w:r>
          </w:p>
        </w:tc>
      </w:tr>
      <w:tr w:rsidR="00972FD3" w:rsidRPr="00972FD3" w14:paraId="65E58A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4EF04C89" w14:textId="77777777" w:rsidR="007F28A9" w:rsidRPr="00972FD3" w:rsidRDefault="00292F97">
            <w:pPr>
              <w:rPr>
                <w:color w:val="000000" w:themeColor="text1"/>
              </w:rPr>
            </w:pP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distance_m</w:t>
            </w:r>
            <w:proofErr w:type="spellEnd"/>
          </w:p>
        </w:tc>
        <w:tc>
          <w:tcPr>
            <w:tcW w:w="19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3B50B51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INTEGER</w:t>
            </w:r>
          </w:p>
        </w:tc>
        <w:tc>
          <w:tcPr>
            <w:tcW w:w="52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038023AE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Magnitud discreta; CHECK de no negatividad</w:t>
            </w:r>
          </w:p>
        </w:tc>
      </w:tr>
      <w:tr w:rsidR="00972FD3" w:rsidRPr="00972FD3" w14:paraId="1B10C0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1FC44A0" w14:textId="77777777" w:rsidR="007F28A9" w:rsidRPr="00972FD3" w:rsidRDefault="00292F97">
            <w:pPr>
              <w:rPr>
                <w:color w:val="000000" w:themeColor="text1"/>
              </w:rPr>
            </w:pP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primary_category</w:t>
            </w:r>
            <w:proofErr w:type="spellEnd"/>
          </w:p>
        </w:tc>
        <w:tc>
          <w:tcPr>
            <w:tcW w:w="19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5E17D7A" w14:textId="77777777" w:rsidR="007F28A9" w:rsidRPr="00972FD3" w:rsidRDefault="00292F97">
            <w:pPr>
              <w:rPr>
                <w:color w:val="000000" w:themeColor="text1"/>
              </w:rPr>
            </w:pPr>
            <w:proofErr w:type="gramStart"/>
            <w:r w:rsidRPr="00972FD3">
              <w:rPr>
                <w:color w:val="000000" w:themeColor="text1"/>
                <w:sz w:val="16"/>
                <w:szCs w:val="16"/>
              </w:rPr>
              <w:t>VARCHAR(</w:t>
            </w:r>
            <w:proofErr w:type="gramEnd"/>
            <w:r w:rsidRPr="00972FD3">
              <w:rPr>
                <w:color w:val="000000" w:themeColor="text1"/>
                <w:sz w:val="16"/>
                <w:szCs w:val="16"/>
              </w:rPr>
              <w:t>100)</w:t>
            </w:r>
          </w:p>
        </w:tc>
        <w:tc>
          <w:tcPr>
            <w:tcW w:w="52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26977283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Categoría principal, con índice B-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tree</w:t>
            </w:r>
            <w:proofErr w:type="spellEnd"/>
          </w:p>
        </w:tc>
      </w:tr>
      <w:tr w:rsidR="00972FD3" w:rsidRPr="00972FD3" w14:paraId="554EC9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CA6FF09" w14:textId="77777777" w:rsidR="007F28A9" w:rsidRPr="00972FD3" w:rsidRDefault="00292F97">
            <w:pPr>
              <w:rPr>
                <w:color w:val="000000" w:themeColor="text1"/>
              </w:rPr>
            </w:pP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categories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 xml:space="preserve"> /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category_ids</w:t>
            </w:r>
            <w:proofErr w:type="spellEnd"/>
          </w:p>
        </w:tc>
        <w:tc>
          <w:tcPr>
            <w:tcW w:w="19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D92E8B0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JSONB</w:t>
            </w:r>
          </w:p>
        </w:tc>
        <w:tc>
          <w:tcPr>
            <w:tcW w:w="52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7F5A1D8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Atributo multivaluado; índice GIN para contención</w:t>
            </w:r>
          </w:p>
        </w:tc>
      </w:tr>
      <w:tr w:rsidR="00972FD3" w:rsidRPr="00972FD3" w14:paraId="2E2D1A4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4A996653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address</w:t>
            </w:r>
          </w:p>
        </w:tc>
        <w:tc>
          <w:tcPr>
            <w:tcW w:w="19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9F75345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TEXT</w:t>
            </w:r>
          </w:p>
        </w:tc>
        <w:tc>
          <w:tcPr>
            <w:tcW w:w="52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20426518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Longitud variable; admite nulos (la API no siempre la reporta)</w:t>
            </w:r>
          </w:p>
        </w:tc>
      </w:tr>
      <w:tr w:rsidR="00972FD3" w:rsidRPr="00972FD3" w14:paraId="67F48D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35586A9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localidad</w:t>
            </w:r>
          </w:p>
        </w:tc>
        <w:tc>
          <w:tcPr>
            <w:tcW w:w="19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31BC0B5" w14:textId="77777777" w:rsidR="007F28A9" w:rsidRPr="00972FD3" w:rsidRDefault="00292F97">
            <w:pPr>
              <w:rPr>
                <w:color w:val="000000" w:themeColor="text1"/>
              </w:rPr>
            </w:pPr>
            <w:proofErr w:type="gramStart"/>
            <w:r w:rsidRPr="00972FD3">
              <w:rPr>
                <w:color w:val="000000" w:themeColor="text1"/>
                <w:sz w:val="16"/>
                <w:szCs w:val="16"/>
              </w:rPr>
              <w:t>VARCHAR(</w:t>
            </w:r>
            <w:proofErr w:type="gramEnd"/>
            <w:r w:rsidRPr="00972FD3">
              <w:rPr>
                <w:color w:val="000000" w:themeColor="text1"/>
                <w:sz w:val="16"/>
                <w:szCs w:val="16"/>
              </w:rPr>
              <w:t>100)</w:t>
            </w:r>
          </w:p>
        </w:tc>
        <w:tc>
          <w:tcPr>
            <w:tcW w:w="52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ABCCC3F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Validada contra el polígono oficial; permite extender a otras localidades</w:t>
            </w:r>
          </w:p>
        </w:tc>
      </w:tr>
      <w:tr w:rsidR="00972FD3" w:rsidRPr="00972FD3" w14:paraId="6F267A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2BEC7BFF" w14:textId="77777777" w:rsidR="007F28A9" w:rsidRPr="00972FD3" w:rsidRDefault="00292F97">
            <w:pPr>
              <w:rPr>
                <w:color w:val="000000" w:themeColor="text1"/>
              </w:rPr>
            </w:pP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fecha_carga</w:t>
            </w:r>
            <w:proofErr w:type="spellEnd"/>
          </w:p>
        </w:tc>
        <w:tc>
          <w:tcPr>
            <w:tcW w:w="19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2A5D9E0F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TIMESTAMP</w:t>
            </w:r>
          </w:p>
        </w:tc>
        <w:tc>
          <w:tcPr>
            <w:tcW w:w="52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48576AB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Trazabilidad; se actualiza en cada UPSERT</w:t>
            </w:r>
          </w:p>
        </w:tc>
      </w:tr>
    </w:tbl>
    <w:p w14:paraId="32338E8D" w14:textId="77777777" w:rsidR="007F28A9" w:rsidRPr="00972FD3" w:rsidRDefault="007F28A9">
      <w:pPr>
        <w:spacing w:after="110"/>
        <w:rPr>
          <w:color w:val="000000" w:themeColor="text1"/>
        </w:rPr>
      </w:pPr>
    </w:p>
    <w:p w14:paraId="7EF080E0" w14:textId="77777777" w:rsidR="007F28A9" w:rsidRPr="00972FD3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>El uso de JSONB es la decisión de modelado más significativa. Un establecimiento puede pertenecer a varias categorías a la vez: nueve de los 46 combinan cafetería con panadería, coworking o incluso venta de bicicletas. La alternativa normalizada exigía dos</w:t>
      </w:r>
      <w:r w:rsidRPr="00972FD3">
        <w:rPr>
          <w:color w:val="000000" w:themeColor="text1"/>
        </w:rPr>
        <w:t xml:space="preserve"> tablas y una operación JOIN para un atributo que proviene de una taxonomía externa, sobre la que el proyecto no tiene control ni necesidad de integridad referencial. JSONB preserva la estructura multivaluada, y el índice GIN permite consultarla con eficie</w:t>
      </w:r>
      <w:r w:rsidRPr="00972FD3">
        <w:rPr>
          <w:color w:val="000000" w:themeColor="text1"/>
        </w:rPr>
        <w:t>ncia:</w:t>
      </w:r>
    </w:p>
    <w:p w14:paraId="6B8D006B" w14:textId="77777777" w:rsidR="007F28A9" w:rsidRPr="00972FD3" w:rsidRDefault="00292F97">
      <w:pPr>
        <w:pBdr>
          <w:left w:val="single" w:sz="12" w:space="0" w:color="1F3864"/>
        </w:pBdr>
        <w:shd w:val="clear" w:color="auto" w:fill="F4F6F9"/>
        <w:spacing w:before="50" w:after="100" w:line="225" w:lineRule="auto"/>
        <w:ind w:left="130"/>
        <w:rPr>
          <w:color w:val="000000" w:themeColor="text1"/>
        </w:rPr>
      </w:pPr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-- establecimientos que además operan como panadería</w:t>
      </w:r>
      <w:r w:rsidRPr="00972FD3">
        <w:rPr>
          <w:color w:val="000000" w:themeColor="text1"/>
        </w:rPr>
        <w:br/>
      </w:r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 xml:space="preserve">SELECT </w:t>
      </w:r>
      <w:proofErr w:type="spellStart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name</w:t>
      </w:r>
      <w:proofErr w:type="spellEnd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 xml:space="preserve"> FROM </w:t>
      </w:r>
      <w:proofErr w:type="spellStart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cafeterias_teusaquillo</w:t>
      </w:r>
      <w:proofErr w:type="spellEnd"/>
      <w:r w:rsidRPr="00972FD3">
        <w:rPr>
          <w:color w:val="000000" w:themeColor="text1"/>
        </w:rPr>
        <w:br/>
      </w:r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 xml:space="preserve">WHERE </w:t>
      </w:r>
      <w:proofErr w:type="spellStart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categories</w:t>
      </w:r>
      <w:proofErr w:type="spellEnd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 xml:space="preserve"> @&gt; '["</w:t>
      </w:r>
      <w:proofErr w:type="spellStart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Bakery</w:t>
      </w:r>
      <w:proofErr w:type="spellEnd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"]';</w:t>
      </w:r>
      <w:r w:rsidRPr="00972FD3">
        <w:rPr>
          <w:color w:val="000000" w:themeColor="text1"/>
        </w:rPr>
        <w:br/>
      </w:r>
      <w:r w:rsidRPr="00972FD3">
        <w:rPr>
          <w:color w:val="000000" w:themeColor="text1"/>
        </w:rPr>
        <w:br/>
      </w:r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-- frecuencia de todas las categorías declaradas</w:t>
      </w:r>
      <w:r w:rsidRPr="00972FD3">
        <w:rPr>
          <w:color w:val="000000" w:themeColor="text1"/>
        </w:rPr>
        <w:br/>
      </w:r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 xml:space="preserve">SELECT </w:t>
      </w:r>
      <w:proofErr w:type="spellStart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cat.value</w:t>
      </w:r>
      <w:proofErr w:type="spellEnd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 xml:space="preserve"> AS </w:t>
      </w:r>
      <w:proofErr w:type="spellStart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categoria</w:t>
      </w:r>
      <w:proofErr w:type="spellEnd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 xml:space="preserve">, </w:t>
      </w:r>
      <w:proofErr w:type="gramStart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COUNT(</w:t>
      </w:r>
      <w:proofErr w:type="gramEnd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*) AS establecimientos</w:t>
      </w:r>
      <w:r w:rsidRPr="00972FD3">
        <w:rPr>
          <w:color w:val="000000" w:themeColor="text1"/>
        </w:rPr>
        <w:br/>
      </w:r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 xml:space="preserve">FROM </w:t>
      </w:r>
      <w:proofErr w:type="spellStart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cafeteri</w:t>
      </w:r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as_teusaquillo</w:t>
      </w:r>
      <w:proofErr w:type="spellEnd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 xml:space="preserve"> c,</w:t>
      </w:r>
      <w:r w:rsidRPr="00972FD3">
        <w:rPr>
          <w:color w:val="000000" w:themeColor="text1"/>
        </w:rPr>
        <w:br/>
      </w:r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 xml:space="preserve">     LATERAL </w:t>
      </w:r>
      <w:proofErr w:type="spellStart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jsonb_array_elements_text</w:t>
      </w:r>
      <w:proofErr w:type="spellEnd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(</w:t>
      </w:r>
      <w:proofErr w:type="spellStart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c.categories</w:t>
      </w:r>
      <w:proofErr w:type="spellEnd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 xml:space="preserve">) AS </w:t>
      </w:r>
      <w:proofErr w:type="spellStart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cat</w:t>
      </w:r>
      <w:proofErr w:type="spellEnd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(</w:t>
      </w:r>
      <w:proofErr w:type="spellStart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value</w:t>
      </w:r>
      <w:proofErr w:type="spellEnd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)</w:t>
      </w:r>
      <w:r w:rsidRPr="00972FD3">
        <w:rPr>
          <w:color w:val="000000" w:themeColor="text1"/>
        </w:rPr>
        <w:br/>
      </w:r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 xml:space="preserve">GROUP BY </w:t>
      </w:r>
      <w:proofErr w:type="spellStart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>cat.value</w:t>
      </w:r>
      <w:proofErr w:type="spellEnd"/>
      <w:r w:rsidRPr="00972FD3">
        <w:rPr>
          <w:rFonts w:ascii="Consolas" w:eastAsia="Consolas" w:hAnsi="Consolas" w:cs="Consolas"/>
          <w:color w:val="000000" w:themeColor="text1"/>
          <w:sz w:val="15"/>
          <w:szCs w:val="15"/>
        </w:rPr>
        <w:t xml:space="preserve"> ORDER BY establecimientos DESC;</w:t>
      </w:r>
    </w:p>
    <w:p w14:paraId="1B55EA35" w14:textId="77777777" w:rsidR="007F28A9" w:rsidRPr="00972FD3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>Esta elección se revisaría si las categorías requirieran atributos propios o si el volumen creciera en un orden de magni</w:t>
      </w:r>
      <w:r w:rsidRPr="00972FD3">
        <w:rPr>
          <w:color w:val="000000" w:themeColor="text1"/>
        </w:rPr>
        <w:t>tud con consultas constantes por categoría.</w:t>
      </w:r>
    </w:p>
    <w:p w14:paraId="4A06A4EE" w14:textId="5E45F659" w:rsidR="007F28A9" w:rsidRDefault="00292F97">
      <w:pPr>
        <w:pStyle w:val="Ttulo1"/>
        <w:spacing w:before="150" w:after="75"/>
        <w:rPr>
          <w:b/>
          <w:bCs/>
          <w:color w:val="000000" w:themeColor="text1"/>
          <w:sz w:val="23"/>
          <w:szCs w:val="23"/>
        </w:rPr>
      </w:pPr>
      <w:r w:rsidRPr="00972FD3">
        <w:rPr>
          <w:b/>
          <w:bCs/>
          <w:color w:val="000000" w:themeColor="text1"/>
          <w:sz w:val="23"/>
          <w:szCs w:val="23"/>
        </w:rPr>
        <w:t>4. Justificación de las decisiones tecnológicas</w:t>
      </w:r>
    </w:p>
    <w:p w14:paraId="3D08A46D" w14:textId="77777777" w:rsidR="00292F97" w:rsidRPr="00972FD3" w:rsidRDefault="00292F97">
      <w:pPr>
        <w:pStyle w:val="Ttulo1"/>
        <w:spacing w:before="150" w:after="75"/>
        <w:rPr>
          <w:color w:val="000000" w:themeColor="text1"/>
        </w:rPr>
      </w:pPr>
    </w:p>
    <w:tbl>
      <w:tblPr>
        <w:tblW w:w="9100" w:type="dxa"/>
        <w:tblBorders>
          <w:top w:val="single" w:sz="4" w:space="0" w:color="C7D0DC"/>
          <w:left w:val="single" w:sz="4" w:space="0" w:color="C7D0DC"/>
          <w:bottom w:val="single" w:sz="4" w:space="0" w:color="C7D0DC"/>
          <w:right w:val="single" w:sz="4" w:space="0" w:color="C7D0DC"/>
          <w:insideH w:val="single" w:sz="4" w:space="0" w:color="C7D0DC"/>
          <w:insideV w:val="single" w:sz="4" w:space="0" w:color="C7D0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2300"/>
        <w:gridCol w:w="4450"/>
      </w:tblGrid>
      <w:tr w:rsidR="00972FD3" w:rsidRPr="00972FD3" w14:paraId="5AA659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BF228B5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Decisión</w:t>
            </w:r>
          </w:p>
        </w:tc>
        <w:tc>
          <w:tcPr>
            <w:tcW w:w="230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4109753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Alternativa descartada</w:t>
            </w:r>
          </w:p>
        </w:tc>
        <w:tc>
          <w:tcPr>
            <w:tcW w:w="445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B8A1076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Razón</w:t>
            </w:r>
          </w:p>
        </w:tc>
      </w:tr>
      <w:tr w:rsidR="00972FD3" w:rsidRPr="00972FD3" w14:paraId="349B1FCA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ABFC843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Lambda para la transformación</w:t>
            </w:r>
          </w:p>
        </w:tc>
        <w:tc>
          <w:tcPr>
            <w:tcW w:w="23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A728D00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Script en EC2 con cron</w:t>
            </w:r>
          </w:p>
        </w:tc>
        <w:tc>
          <w:tcPr>
            <w:tcW w:w="44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479830F6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Carga esporádica de segundos: pagar una instancia encendida por 272 ms de trabajo diario es desproporcionado</w:t>
            </w:r>
          </w:p>
        </w:tc>
      </w:tr>
      <w:tr w:rsidR="00972FD3" w:rsidRPr="00972FD3" w14:paraId="68B25A6F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E1F5ABB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 xml:space="preserve">Módulo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csv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 xml:space="preserve"> en vez de pandas</w:t>
            </w:r>
          </w:p>
        </w:tc>
        <w:tc>
          <w:tcPr>
            <w:tcW w:w="23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3E88350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pandas en la Lambda</w:t>
            </w:r>
          </w:p>
        </w:tc>
        <w:tc>
          <w:tcPr>
            <w:tcW w:w="44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A026390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Para 46 filas, pandas multiplica el tamaño del paquete y el arranque en frío sin aportar nada</w:t>
            </w:r>
          </w:p>
        </w:tc>
      </w:tr>
      <w:tr w:rsidR="00972FD3" w:rsidRPr="00972FD3" w14:paraId="0D3346C6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D444D56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UPSERT con ON CONFLICT</w:t>
            </w:r>
          </w:p>
        </w:tc>
        <w:tc>
          <w:tcPr>
            <w:tcW w:w="23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0579D21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DELETE + INSERT</w:t>
            </w:r>
          </w:p>
        </w:tc>
        <w:tc>
          <w:tcPr>
            <w:tcW w:w="44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C33E05E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Preserva la clave e historia de carga y hace la función segura ante reintentos</w:t>
            </w:r>
          </w:p>
        </w:tc>
      </w:tr>
      <w:tr w:rsidR="00972FD3" w:rsidRPr="00972FD3" w14:paraId="134003DE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032EDE7E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PostgreSQL sobre RDS</w:t>
            </w:r>
          </w:p>
        </w:tc>
        <w:tc>
          <w:tcPr>
            <w:tcW w:w="23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81A42F8" w14:textId="77777777" w:rsidR="007F28A9" w:rsidRPr="00972FD3" w:rsidRDefault="00292F97">
            <w:pPr>
              <w:rPr>
                <w:color w:val="000000" w:themeColor="text1"/>
              </w:rPr>
            </w:pP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DynamoDB</w:t>
            </w:r>
            <w:proofErr w:type="spellEnd"/>
          </w:p>
        </w:tc>
        <w:tc>
          <w:tcPr>
            <w:tcW w:w="44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287EA9A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 xml:space="preserve">Las consultas del tablero son analíticas: agregaciones, ventanas y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generate_series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>; un motor relacional las resuelve en SQL</w:t>
            </w:r>
          </w:p>
        </w:tc>
      </w:tr>
      <w:tr w:rsidR="00972FD3" w:rsidRPr="00972FD3" w14:paraId="370267B0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9E12109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JSONB con índice GIN</w:t>
            </w:r>
          </w:p>
        </w:tc>
        <w:tc>
          <w:tcPr>
            <w:tcW w:w="23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CBD1163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Tabla puente de categorías</w:t>
            </w:r>
          </w:p>
        </w:tc>
        <w:tc>
          <w:tcPr>
            <w:tcW w:w="44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2C50E8DE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Atributo multivaluado de taxonomía externa; evita dos tablas y un JOIN</w:t>
            </w:r>
          </w:p>
        </w:tc>
      </w:tr>
      <w:tr w:rsidR="00972FD3" w:rsidRPr="00972FD3" w14:paraId="30B69B86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2509903" w14:textId="77777777" w:rsidR="007F28A9" w:rsidRPr="00972FD3" w:rsidRDefault="00292F97">
            <w:pPr>
              <w:rPr>
                <w:color w:val="000000" w:themeColor="text1"/>
              </w:rPr>
            </w:pP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Grafana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 xml:space="preserve"> como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release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 xml:space="preserve"> de Helm en MicroK8s</w:t>
            </w:r>
          </w:p>
        </w:tc>
        <w:tc>
          <w:tcPr>
            <w:tcW w:w="23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90AEC46" w14:textId="77777777" w:rsidR="007F28A9" w:rsidRPr="00972FD3" w:rsidRDefault="00292F97">
            <w:pPr>
              <w:rPr>
                <w:color w:val="000000" w:themeColor="text1"/>
              </w:rPr>
            </w:pP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docker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 xml:space="preserve"> run sobre la instancia EC2</w:t>
            </w:r>
          </w:p>
        </w:tc>
        <w:tc>
          <w:tcPr>
            <w:tcW w:w="445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316E75C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 xml:space="preserve">Despliegue declarativo y reproducible; credenciales en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Secrets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 xml:space="preserve"> y tablero en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ConfigMap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 xml:space="preserve"> en lugar de </w:t>
            </w:r>
            <w:r w:rsidRPr="00972FD3">
              <w:rPr>
                <w:color w:val="000000" w:themeColor="text1"/>
                <w:sz w:val="16"/>
                <w:szCs w:val="16"/>
              </w:rPr>
              <w:t>variables de entorno</w:t>
            </w:r>
          </w:p>
        </w:tc>
      </w:tr>
      <w:tr w:rsidR="00972FD3" w:rsidRPr="00972FD3" w14:paraId="1FB050B6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8793B1E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 xml:space="preserve">Usuario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grafana_reader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0DDDED21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Usuario administrador de RDS</w:t>
            </w:r>
          </w:p>
        </w:tc>
        <w:tc>
          <w:tcPr>
            <w:tcW w:w="445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5DECECD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Mínimo privilegio: la capa de visualización solo necesita SELECT</w:t>
            </w:r>
          </w:p>
        </w:tc>
      </w:tr>
    </w:tbl>
    <w:p w14:paraId="4A151F79" w14:textId="77777777" w:rsidR="007F28A9" w:rsidRPr="00972FD3" w:rsidRDefault="007F28A9">
      <w:pPr>
        <w:spacing w:after="110"/>
        <w:rPr>
          <w:color w:val="000000" w:themeColor="text1"/>
        </w:rPr>
      </w:pPr>
    </w:p>
    <w:p w14:paraId="27653821" w14:textId="77777777" w:rsidR="007F28A9" w:rsidRPr="00972FD3" w:rsidRDefault="00292F97">
      <w:pPr>
        <w:pStyle w:val="Ttulo2"/>
        <w:spacing w:before="110" w:after="60"/>
        <w:rPr>
          <w:color w:val="000000" w:themeColor="text1"/>
        </w:rPr>
      </w:pPr>
      <w:r w:rsidRPr="00972FD3">
        <w:rPr>
          <w:b/>
          <w:bCs/>
          <w:color w:val="000000" w:themeColor="text1"/>
          <w:sz w:val="20"/>
          <w:szCs w:val="20"/>
        </w:rPr>
        <w:t xml:space="preserve">Sobre la orquestación con </w:t>
      </w:r>
      <w:proofErr w:type="spellStart"/>
      <w:r w:rsidRPr="00972FD3">
        <w:rPr>
          <w:b/>
          <w:bCs/>
          <w:color w:val="000000" w:themeColor="text1"/>
          <w:sz w:val="20"/>
          <w:szCs w:val="20"/>
        </w:rPr>
        <w:t>Kubernetes</w:t>
      </w:r>
      <w:proofErr w:type="spellEnd"/>
    </w:p>
    <w:p w14:paraId="7127154A" w14:textId="77777777" w:rsidR="007F28A9" w:rsidRPr="00972FD3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 xml:space="preserve">El enunciado de la actividad final exige desplegar </w:t>
      </w:r>
      <w:proofErr w:type="spellStart"/>
      <w:r w:rsidRPr="00972FD3">
        <w:rPr>
          <w:color w:val="000000" w:themeColor="text1"/>
        </w:rPr>
        <w:t>Grafana</w:t>
      </w:r>
      <w:proofErr w:type="spellEnd"/>
      <w:r w:rsidRPr="00972FD3">
        <w:rPr>
          <w:color w:val="000000" w:themeColor="text1"/>
        </w:rPr>
        <w:t xml:space="preserve"> sobre un </w:t>
      </w:r>
      <w:r w:rsidRPr="00972FD3">
        <w:rPr>
          <w:color w:val="000000" w:themeColor="text1"/>
        </w:rPr>
        <w:t>clúster MicroK8s mediante Helm. El equipo lo implementó así, y conviene precisar qué se orquesta y qué no, porque esa distinción define el alcance real de la capa.</w:t>
      </w:r>
    </w:p>
    <w:p w14:paraId="0368A6C8" w14:textId="77777777" w:rsidR="007F28A9" w:rsidRPr="00972FD3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lastRenderedPageBreak/>
        <w:t xml:space="preserve">Lambda y RDS son servicios administrados: no se integran dentro de un clúster de </w:t>
      </w:r>
      <w:proofErr w:type="spellStart"/>
      <w:r w:rsidRPr="00972FD3">
        <w:rPr>
          <w:color w:val="000000" w:themeColor="text1"/>
        </w:rPr>
        <w:t>Kubernetes</w:t>
      </w:r>
      <w:proofErr w:type="spellEnd"/>
      <w:r w:rsidRPr="00972FD3">
        <w:rPr>
          <w:color w:val="000000" w:themeColor="text1"/>
        </w:rPr>
        <w:t xml:space="preserve"> </w:t>
      </w:r>
      <w:r w:rsidRPr="00972FD3">
        <w:rPr>
          <w:color w:val="000000" w:themeColor="text1"/>
        </w:rPr>
        <w:t xml:space="preserve">ni tendría sentido intentarlo. Lo que se orquesta es la capa de visualización, y el cambio frente a la Actividad 5 es sustantivo. </w:t>
      </w:r>
      <w:proofErr w:type="spellStart"/>
      <w:r w:rsidRPr="00972FD3">
        <w:rPr>
          <w:color w:val="000000" w:themeColor="text1"/>
        </w:rPr>
        <w:t>Grafana</w:t>
      </w:r>
      <w:proofErr w:type="spellEnd"/>
      <w:r w:rsidRPr="00972FD3">
        <w:rPr>
          <w:color w:val="000000" w:themeColor="text1"/>
        </w:rPr>
        <w:t xml:space="preserve"> dejó de ser un contenedor lanzado a mano con </w:t>
      </w:r>
      <w:proofErr w:type="spellStart"/>
      <w:r w:rsidRPr="00972FD3">
        <w:rPr>
          <w:color w:val="000000" w:themeColor="text1"/>
        </w:rPr>
        <w:t>docker</w:t>
      </w:r>
      <w:proofErr w:type="spellEnd"/>
      <w:r w:rsidRPr="00972FD3">
        <w:rPr>
          <w:color w:val="000000" w:themeColor="text1"/>
        </w:rPr>
        <w:t xml:space="preserve"> run para convertirse en un </w:t>
      </w:r>
      <w:proofErr w:type="spellStart"/>
      <w:r w:rsidRPr="00972FD3">
        <w:rPr>
          <w:color w:val="000000" w:themeColor="text1"/>
        </w:rPr>
        <w:t>release</w:t>
      </w:r>
      <w:proofErr w:type="spellEnd"/>
      <w:r w:rsidRPr="00972FD3">
        <w:rPr>
          <w:color w:val="000000" w:themeColor="text1"/>
        </w:rPr>
        <w:t xml:space="preserve"> de Helm con su </w:t>
      </w:r>
      <w:proofErr w:type="spellStart"/>
      <w:r w:rsidRPr="00972FD3">
        <w:rPr>
          <w:color w:val="000000" w:themeColor="text1"/>
        </w:rPr>
        <w:t>Deployment</w:t>
      </w:r>
      <w:proofErr w:type="spellEnd"/>
      <w:r w:rsidRPr="00972FD3">
        <w:rPr>
          <w:color w:val="000000" w:themeColor="text1"/>
        </w:rPr>
        <w:t>, su S</w:t>
      </w:r>
      <w:r w:rsidRPr="00972FD3">
        <w:rPr>
          <w:color w:val="000000" w:themeColor="text1"/>
        </w:rPr>
        <w:t xml:space="preserve">ervice de tipo </w:t>
      </w:r>
      <w:proofErr w:type="spellStart"/>
      <w:r w:rsidRPr="00972FD3">
        <w:rPr>
          <w:color w:val="000000" w:themeColor="text1"/>
        </w:rPr>
        <w:t>NodePort</w:t>
      </w:r>
      <w:proofErr w:type="spellEnd"/>
      <w:r w:rsidRPr="00972FD3">
        <w:rPr>
          <w:color w:val="000000" w:themeColor="text1"/>
        </w:rPr>
        <w:t xml:space="preserve">, dos </w:t>
      </w:r>
      <w:proofErr w:type="spellStart"/>
      <w:r w:rsidRPr="00972FD3">
        <w:rPr>
          <w:color w:val="000000" w:themeColor="text1"/>
        </w:rPr>
        <w:t>Secrets</w:t>
      </w:r>
      <w:proofErr w:type="spellEnd"/>
      <w:r w:rsidRPr="00972FD3">
        <w:rPr>
          <w:color w:val="000000" w:themeColor="text1"/>
        </w:rPr>
        <w:t xml:space="preserve"> y un </w:t>
      </w:r>
      <w:proofErr w:type="spellStart"/>
      <w:r w:rsidRPr="00972FD3">
        <w:rPr>
          <w:color w:val="000000" w:themeColor="text1"/>
        </w:rPr>
        <w:t>ConfigMap</w:t>
      </w:r>
      <w:proofErr w:type="spellEnd"/>
      <w:r w:rsidRPr="00972FD3">
        <w:rPr>
          <w:color w:val="000000" w:themeColor="text1"/>
        </w:rPr>
        <w:t xml:space="preserve">. Las credenciales de la base ya no viajan como variables de entorno en texto </w:t>
      </w:r>
      <w:proofErr w:type="gramStart"/>
      <w:r w:rsidRPr="00972FD3">
        <w:rPr>
          <w:color w:val="000000" w:themeColor="text1"/>
        </w:rPr>
        <w:t>plano</w:t>
      </w:r>
      <w:proofErr w:type="gramEnd"/>
      <w:r w:rsidRPr="00972FD3">
        <w:rPr>
          <w:color w:val="000000" w:themeColor="text1"/>
        </w:rPr>
        <w:t xml:space="preserve"> sino que se inyectan al </w:t>
      </w:r>
      <w:proofErr w:type="spellStart"/>
      <w:r w:rsidRPr="00972FD3">
        <w:rPr>
          <w:color w:val="000000" w:themeColor="text1"/>
        </w:rPr>
        <w:t>pod</w:t>
      </w:r>
      <w:proofErr w:type="spellEnd"/>
      <w:r w:rsidRPr="00972FD3">
        <w:rPr>
          <w:color w:val="000000" w:themeColor="text1"/>
        </w:rPr>
        <w:t xml:space="preserve"> por referencia a un </w:t>
      </w:r>
      <w:proofErr w:type="spellStart"/>
      <w:r w:rsidRPr="00972FD3">
        <w:rPr>
          <w:color w:val="000000" w:themeColor="text1"/>
        </w:rPr>
        <w:t>Secret</w:t>
      </w:r>
      <w:proofErr w:type="spellEnd"/>
      <w:r w:rsidRPr="00972FD3">
        <w:rPr>
          <w:color w:val="000000" w:themeColor="text1"/>
        </w:rPr>
        <w:t xml:space="preserve"> del clúster, y el tablero de nueve paneles se monta desde un </w:t>
      </w:r>
      <w:proofErr w:type="spellStart"/>
      <w:r w:rsidRPr="00972FD3">
        <w:rPr>
          <w:color w:val="000000" w:themeColor="text1"/>
        </w:rPr>
        <w:t>Confi</w:t>
      </w:r>
      <w:r w:rsidRPr="00972FD3">
        <w:rPr>
          <w:color w:val="000000" w:themeColor="text1"/>
        </w:rPr>
        <w:t>gMap</w:t>
      </w:r>
      <w:proofErr w:type="spellEnd"/>
      <w:r w:rsidRPr="00972FD3">
        <w:rPr>
          <w:color w:val="000000" w:themeColor="text1"/>
        </w:rPr>
        <w:t xml:space="preserve">, de modo que el </w:t>
      </w:r>
      <w:proofErr w:type="spellStart"/>
      <w:r w:rsidRPr="00972FD3">
        <w:rPr>
          <w:color w:val="000000" w:themeColor="text1"/>
        </w:rPr>
        <w:t>pod</w:t>
      </w:r>
      <w:proofErr w:type="spellEnd"/>
      <w:r w:rsidRPr="00972FD3">
        <w:rPr>
          <w:color w:val="000000" w:themeColor="text1"/>
        </w:rPr>
        <w:t xml:space="preserve"> no guarda estado propio y puede recrearse sin pérdida.</w:t>
      </w:r>
    </w:p>
    <w:p w14:paraId="60D2F389" w14:textId="0F98B940" w:rsidR="007F28A9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>La elección de MicroK8s sobre Amazon EKS es deliberada y tiene lectura económica. Un plano de control gestionado de EKS cuesta 0,10 USD por hora —unos 73 USD mensuales, más que</w:t>
      </w:r>
      <w:r w:rsidRPr="00972FD3">
        <w:rPr>
          <w:color w:val="000000" w:themeColor="text1"/>
        </w:rPr>
        <w:t xml:space="preserve"> el pipeline completo de la sección 5—, mientras que MicroK8s corre dentro de la misma instancia y su costo marginal es el salto de t</w:t>
      </w:r>
      <w:proofErr w:type="gramStart"/>
      <w:r w:rsidRPr="00972FD3">
        <w:rPr>
          <w:color w:val="000000" w:themeColor="text1"/>
        </w:rPr>
        <w:t>3.small</w:t>
      </w:r>
      <w:proofErr w:type="gramEnd"/>
      <w:r w:rsidRPr="00972FD3">
        <w:rPr>
          <w:color w:val="000000" w:themeColor="text1"/>
        </w:rPr>
        <w:t xml:space="preserve"> a t3.medium que exigen sus 2 </w:t>
      </w:r>
      <w:proofErr w:type="spellStart"/>
      <w:r w:rsidRPr="00972FD3">
        <w:rPr>
          <w:color w:val="000000" w:themeColor="text1"/>
        </w:rPr>
        <w:t>vCPU</w:t>
      </w:r>
      <w:proofErr w:type="spellEnd"/>
      <w:r w:rsidRPr="00972FD3">
        <w:rPr>
          <w:color w:val="000000" w:themeColor="text1"/>
        </w:rPr>
        <w:t xml:space="preserve"> y 4 GB: 15,19 USD adicionales al mes. A cambio se obtiene el modelo declarativo c</w:t>
      </w:r>
      <w:r w:rsidRPr="00972FD3">
        <w:rPr>
          <w:color w:val="000000" w:themeColor="text1"/>
        </w:rPr>
        <w:t xml:space="preserve">ompleto, con manifiestos </w:t>
      </w:r>
      <w:proofErr w:type="spellStart"/>
      <w:r w:rsidRPr="00972FD3">
        <w:rPr>
          <w:color w:val="000000" w:themeColor="text1"/>
        </w:rPr>
        <w:t>versionables</w:t>
      </w:r>
      <w:proofErr w:type="spellEnd"/>
      <w:r w:rsidRPr="00972FD3">
        <w:rPr>
          <w:color w:val="000000" w:themeColor="text1"/>
        </w:rPr>
        <w:t xml:space="preserve"> y despliegues reproducibles. Conviene ser explícito sobre su límite: con un solo nodo, </w:t>
      </w:r>
      <w:proofErr w:type="spellStart"/>
      <w:r w:rsidRPr="00972FD3">
        <w:rPr>
          <w:color w:val="000000" w:themeColor="text1"/>
        </w:rPr>
        <w:t>Kubernetes</w:t>
      </w:r>
      <w:proofErr w:type="spellEnd"/>
      <w:r w:rsidRPr="00972FD3">
        <w:rPr>
          <w:color w:val="000000" w:themeColor="text1"/>
        </w:rPr>
        <w:t xml:space="preserve"> reinicia el </w:t>
      </w:r>
      <w:proofErr w:type="spellStart"/>
      <w:r w:rsidRPr="00972FD3">
        <w:rPr>
          <w:color w:val="000000" w:themeColor="text1"/>
        </w:rPr>
        <w:t>pod</w:t>
      </w:r>
      <w:proofErr w:type="spellEnd"/>
      <w:r w:rsidRPr="00972FD3">
        <w:rPr>
          <w:color w:val="000000" w:themeColor="text1"/>
        </w:rPr>
        <w:t xml:space="preserve"> si el proceso falla, pero no protege frente a la caída de la instancia, que arrastra consigo al plano de</w:t>
      </w:r>
      <w:r w:rsidRPr="00972FD3">
        <w:rPr>
          <w:color w:val="000000" w:themeColor="text1"/>
        </w:rPr>
        <w:t xml:space="preserve"> control. Lo que se gana aquí es reproducibilidad, no disponibilidad; esa llega al añadir nodos, y ahí EKS empieza a justificar su costo.</w:t>
      </w:r>
    </w:p>
    <w:p w14:paraId="710782F2" w14:textId="77777777" w:rsidR="00292F97" w:rsidRPr="00972FD3" w:rsidRDefault="00292F97">
      <w:pPr>
        <w:spacing w:after="80" w:line="248" w:lineRule="auto"/>
        <w:rPr>
          <w:color w:val="000000" w:themeColor="text1"/>
        </w:rPr>
      </w:pPr>
    </w:p>
    <w:p w14:paraId="17D5C768" w14:textId="77777777" w:rsidR="007F28A9" w:rsidRPr="00972FD3" w:rsidRDefault="00292F97">
      <w:pPr>
        <w:spacing w:before="40" w:after="60"/>
        <w:jc w:val="center"/>
        <w:rPr>
          <w:color w:val="000000" w:themeColor="text1"/>
        </w:rPr>
      </w:pPr>
      <w:r w:rsidRPr="00972FD3">
        <w:rPr>
          <w:noProof/>
          <w:color w:val="000000" w:themeColor="text1"/>
        </w:rPr>
        <w:drawing>
          <wp:inline distT="0" distB="0" distL="0" distR="0" wp14:anchorId="5A00E5C4" wp14:editId="6F7B7E45">
            <wp:extent cx="5741517" cy="19450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-clust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1517" cy="194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A530" w14:textId="77777777" w:rsidR="007F28A9" w:rsidRPr="00972FD3" w:rsidRDefault="00292F97">
      <w:pPr>
        <w:spacing w:after="130"/>
        <w:jc w:val="center"/>
        <w:rPr>
          <w:color w:val="000000" w:themeColor="text1"/>
        </w:rPr>
      </w:pPr>
      <w:r w:rsidRPr="00972FD3">
        <w:rPr>
          <w:color w:val="000000" w:themeColor="text1"/>
          <w:sz w:val="14"/>
        </w:rPr>
        <w:t xml:space="preserve">Figura 2. Evidencia del plano de orquestación: nodo del clúster, </w:t>
      </w:r>
      <w:proofErr w:type="spellStart"/>
      <w:r w:rsidRPr="00972FD3">
        <w:rPr>
          <w:color w:val="000000" w:themeColor="text1"/>
          <w:sz w:val="14"/>
        </w:rPr>
        <w:t>pod</w:t>
      </w:r>
      <w:proofErr w:type="spellEnd"/>
      <w:r w:rsidRPr="00972FD3">
        <w:rPr>
          <w:color w:val="000000" w:themeColor="text1"/>
          <w:sz w:val="14"/>
        </w:rPr>
        <w:t xml:space="preserve"> y Service </w:t>
      </w:r>
      <w:proofErr w:type="spellStart"/>
      <w:r w:rsidRPr="00972FD3">
        <w:rPr>
          <w:color w:val="000000" w:themeColor="text1"/>
          <w:sz w:val="14"/>
        </w:rPr>
        <w:t>NodePort</w:t>
      </w:r>
      <w:proofErr w:type="spellEnd"/>
      <w:r w:rsidRPr="00972FD3">
        <w:rPr>
          <w:color w:val="000000" w:themeColor="text1"/>
          <w:sz w:val="14"/>
        </w:rPr>
        <w:t xml:space="preserve">, </w:t>
      </w:r>
      <w:proofErr w:type="spellStart"/>
      <w:r w:rsidRPr="00972FD3">
        <w:rPr>
          <w:color w:val="000000" w:themeColor="text1"/>
          <w:sz w:val="14"/>
        </w:rPr>
        <w:t>release</w:t>
      </w:r>
      <w:proofErr w:type="spellEnd"/>
      <w:r w:rsidRPr="00972FD3">
        <w:rPr>
          <w:color w:val="000000" w:themeColor="text1"/>
          <w:sz w:val="14"/>
        </w:rPr>
        <w:t xml:space="preserve"> de Helm, y los </w:t>
      </w:r>
      <w:proofErr w:type="spellStart"/>
      <w:r w:rsidRPr="00972FD3">
        <w:rPr>
          <w:color w:val="000000" w:themeColor="text1"/>
          <w:sz w:val="14"/>
        </w:rPr>
        <w:t>Secr</w:t>
      </w:r>
      <w:r w:rsidRPr="00972FD3">
        <w:rPr>
          <w:color w:val="000000" w:themeColor="text1"/>
          <w:sz w:val="14"/>
        </w:rPr>
        <w:t>ets</w:t>
      </w:r>
      <w:proofErr w:type="spellEnd"/>
      <w:r w:rsidRPr="00972FD3">
        <w:rPr>
          <w:color w:val="000000" w:themeColor="text1"/>
          <w:sz w:val="14"/>
        </w:rPr>
        <w:t xml:space="preserve"> y </w:t>
      </w:r>
      <w:proofErr w:type="spellStart"/>
      <w:r w:rsidRPr="00972FD3">
        <w:rPr>
          <w:color w:val="000000" w:themeColor="text1"/>
          <w:sz w:val="14"/>
        </w:rPr>
        <w:t>ConfigMap</w:t>
      </w:r>
      <w:proofErr w:type="spellEnd"/>
      <w:r w:rsidRPr="00972FD3">
        <w:rPr>
          <w:color w:val="000000" w:themeColor="text1"/>
          <w:sz w:val="14"/>
        </w:rPr>
        <w:t xml:space="preserve"> que sustituyen a las variables de entorno en texto plano.</w:t>
      </w:r>
    </w:p>
    <w:p w14:paraId="2D811C6C" w14:textId="77777777" w:rsidR="007F28A9" w:rsidRPr="00972FD3" w:rsidRDefault="00292F97">
      <w:pPr>
        <w:pStyle w:val="Ttulo1"/>
        <w:spacing w:before="150" w:after="75"/>
        <w:rPr>
          <w:color w:val="000000" w:themeColor="text1"/>
        </w:rPr>
      </w:pPr>
      <w:r w:rsidRPr="00972FD3">
        <w:rPr>
          <w:b/>
          <w:bCs/>
          <w:color w:val="000000" w:themeColor="text1"/>
          <w:sz w:val="23"/>
          <w:szCs w:val="23"/>
        </w:rPr>
        <w:t>5. Análisis de costos (</w:t>
      </w:r>
      <w:proofErr w:type="spellStart"/>
      <w:r w:rsidRPr="00972FD3">
        <w:rPr>
          <w:b/>
          <w:bCs/>
          <w:color w:val="000000" w:themeColor="text1"/>
          <w:sz w:val="23"/>
          <w:szCs w:val="23"/>
        </w:rPr>
        <w:t>FinOps</w:t>
      </w:r>
      <w:proofErr w:type="spellEnd"/>
      <w:r w:rsidRPr="00972FD3">
        <w:rPr>
          <w:b/>
          <w:bCs/>
          <w:color w:val="000000" w:themeColor="text1"/>
          <w:sz w:val="23"/>
          <w:szCs w:val="23"/>
        </w:rPr>
        <w:t>)</w:t>
      </w:r>
    </w:p>
    <w:p w14:paraId="4D2C29FC" w14:textId="48376EAE" w:rsidR="007F28A9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>La tabla estima el costo mensual en la región us-east-1 bajo el supuesto de operación continua (730 horas), con precios de lista a la fecha del informe. Durante el desarrollo el consumo real fue una fracción de esta cifra, porque las instancias solo estuvi</w:t>
      </w:r>
      <w:r w:rsidRPr="00972FD3">
        <w:rPr>
          <w:color w:val="000000" w:themeColor="text1"/>
        </w:rPr>
        <w:t>eron encendidas durante las sesiones de laboratorio.</w:t>
      </w:r>
    </w:p>
    <w:p w14:paraId="119DF14A" w14:textId="77777777" w:rsidR="00292F97" w:rsidRPr="00972FD3" w:rsidRDefault="00292F97">
      <w:pPr>
        <w:spacing w:after="80" w:line="248" w:lineRule="auto"/>
        <w:rPr>
          <w:color w:val="000000" w:themeColor="text1"/>
        </w:rPr>
      </w:pPr>
    </w:p>
    <w:tbl>
      <w:tblPr>
        <w:tblW w:w="10100" w:type="dxa"/>
        <w:tblBorders>
          <w:top w:val="single" w:sz="4" w:space="0" w:color="C7D0DC"/>
          <w:left w:val="single" w:sz="4" w:space="0" w:color="C7D0DC"/>
          <w:bottom w:val="single" w:sz="4" w:space="0" w:color="C7D0DC"/>
          <w:right w:val="single" w:sz="4" w:space="0" w:color="C7D0DC"/>
          <w:insideH w:val="single" w:sz="4" w:space="0" w:color="C7D0DC"/>
          <w:insideV w:val="single" w:sz="4" w:space="0" w:color="C7D0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400"/>
        <w:gridCol w:w="2100"/>
        <w:gridCol w:w="1300"/>
        <w:gridCol w:w="1400"/>
      </w:tblGrid>
      <w:tr w:rsidR="00972FD3" w:rsidRPr="00972FD3" w14:paraId="2F2390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2537EB7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Componente</w:t>
            </w:r>
          </w:p>
        </w:tc>
        <w:tc>
          <w:tcPr>
            <w:tcW w:w="240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483107F9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Precio unitario</w:t>
            </w:r>
          </w:p>
        </w:tc>
        <w:tc>
          <w:tcPr>
            <w:tcW w:w="210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C0BBEF7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Consumo 24/7</w:t>
            </w:r>
          </w:p>
        </w:tc>
        <w:tc>
          <w:tcPr>
            <w:tcW w:w="130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09A9C59A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USD / mes</w:t>
            </w:r>
          </w:p>
        </w:tc>
        <w:tc>
          <w:tcPr>
            <w:tcW w:w="140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10E5D71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%</w:t>
            </w:r>
          </w:p>
        </w:tc>
      </w:tr>
      <w:tr w:rsidR="00972FD3" w:rsidRPr="00972FD3" w14:paraId="41386A7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02616C59" w14:textId="77777777" w:rsidR="007F28A9" w:rsidRPr="00972FD3" w:rsidRDefault="00292F97">
            <w:pPr>
              <w:rPr>
                <w:color w:val="000000" w:themeColor="text1"/>
                <w:lang w:val="en-US"/>
              </w:rPr>
            </w:pPr>
            <w:r w:rsidRPr="00972FD3">
              <w:rPr>
                <w:color w:val="000000" w:themeColor="text1"/>
                <w:sz w:val="16"/>
                <w:szCs w:val="16"/>
                <w:lang w:val="en-US"/>
              </w:rPr>
              <w:t>EC2 t</w:t>
            </w:r>
            <w:proofErr w:type="gramStart"/>
            <w:r w:rsidRPr="00972FD3">
              <w:rPr>
                <w:color w:val="000000" w:themeColor="text1"/>
                <w:sz w:val="16"/>
                <w:szCs w:val="16"/>
                <w:lang w:val="en-US"/>
              </w:rPr>
              <w:t>3.medium</w:t>
            </w:r>
            <w:proofErr w:type="gramEnd"/>
            <w:r w:rsidRPr="00972FD3">
              <w:rPr>
                <w:color w:val="000000" w:themeColor="text1"/>
                <w:sz w:val="16"/>
                <w:szCs w:val="16"/>
                <w:lang w:val="en-US"/>
              </w:rPr>
              <w:t xml:space="preserve"> (MicroK8s + Grafana)</w:t>
            </w:r>
          </w:p>
        </w:tc>
        <w:tc>
          <w:tcPr>
            <w:tcW w:w="24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E86534B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0,0416 USD/hora</w:t>
            </w:r>
          </w:p>
        </w:tc>
        <w:tc>
          <w:tcPr>
            <w:tcW w:w="21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2365099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730 horas</w:t>
            </w:r>
          </w:p>
        </w:tc>
        <w:tc>
          <w:tcPr>
            <w:tcW w:w="13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8BEBACC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30,37</w:t>
            </w:r>
          </w:p>
        </w:tc>
        <w:tc>
          <w:tcPr>
            <w:tcW w:w="14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8110D4E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64,1 %</w:t>
            </w:r>
          </w:p>
        </w:tc>
      </w:tr>
      <w:tr w:rsidR="00972FD3" w:rsidRPr="00972FD3" w14:paraId="3A26BB7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2C582354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Volumen EBS gp3 de la EC2</w:t>
            </w:r>
          </w:p>
        </w:tc>
        <w:tc>
          <w:tcPr>
            <w:tcW w:w="24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4C5022C9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0,080 USD/GB-mes</w:t>
            </w:r>
          </w:p>
        </w:tc>
        <w:tc>
          <w:tcPr>
            <w:tcW w:w="21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953479F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20 GB</w:t>
            </w:r>
          </w:p>
        </w:tc>
        <w:tc>
          <w:tcPr>
            <w:tcW w:w="13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4AEF66FE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1,60</w:t>
            </w:r>
          </w:p>
        </w:tc>
        <w:tc>
          <w:tcPr>
            <w:tcW w:w="14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D4EFC02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3,4 %</w:t>
            </w:r>
          </w:p>
        </w:tc>
      </w:tr>
      <w:tr w:rsidR="00972FD3" w:rsidRPr="00972FD3" w14:paraId="52AA9AD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AF346F4" w14:textId="77777777" w:rsidR="007F28A9" w:rsidRPr="00972FD3" w:rsidRDefault="00292F97">
            <w:pPr>
              <w:rPr>
                <w:color w:val="000000" w:themeColor="text1"/>
                <w:lang w:val="en-US"/>
              </w:rPr>
            </w:pPr>
            <w:r w:rsidRPr="00972FD3">
              <w:rPr>
                <w:color w:val="000000" w:themeColor="text1"/>
                <w:sz w:val="16"/>
                <w:szCs w:val="16"/>
                <w:lang w:val="en-US"/>
              </w:rPr>
              <w:t xml:space="preserve">RDS </w:t>
            </w:r>
            <w:r w:rsidRPr="00972FD3">
              <w:rPr>
                <w:color w:val="000000" w:themeColor="text1"/>
                <w:sz w:val="16"/>
                <w:szCs w:val="16"/>
                <w:lang w:val="en-US"/>
              </w:rPr>
              <w:t>db.t</w:t>
            </w:r>
            <w:proofErr w:type="gramStart"/>
            <w:r w:rsidRPr="00972FD3">
              <w:rPr>
                <w:color w:val="000000" w:themeColor="text1"/>
                <w:sz w:val="16"/>
                <w:szCs w:val="16"/>
                <w:lang w:val="en-US"/>
              </w:rPr>
              <w:t>3.micro</w:t>
            </w:r>
            <w:proofErr w:type="gramEnd"/>
            <w:r w:rsidRPr="00972FD3">
              <w:rPr>
                <w:color w:val="000000" w:themeColor="text1"/>
                <w:sz w:val="16"/>
                <w:szCs w:val="16"/>
                <w:lang w:val="en-US"/>
              </w:rPr>
              <w:t xml:space="preserve"> PostgreSQL</w:t>
            </w:r>
          </w:p>
        </w:tc>
        <w:tc>
          <w:tcPr>
            <w:tcW w:w="24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1F606B5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0,018 USD/hora</w:t>
            </w:r>
          </w:p>
        </w:tc>
        <w:tc>
          <w:tcPr>
            <w:tcW w:w="21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66C4890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730 horas</w:t>
            </w:r>
          </w:p>
        </w:tc>
        <w:tc>
          <w:tcPr>
            <w:tcW w:w="13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3288AFC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13,14</w:t>
            </w:r>
          </w:p>
        </w:tc>
        <w:tc>
          <w:tcPr>
            <w:tcW w:w="14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568DB1B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27,7 %</w:t>
            </w:r>
          </w:p>
        </w:tc>
      </w:tr>
      <w:tr w:rsidR="00972FD3" w:rsidRPr="00972FD3" w14:paraId="1B3A5E2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603D418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Almacenamiento RDS gp2</w:t>
            </w:r>
          </w:p>
        </w:tc>
        <w:tc>
          <w:tcPr>
            <w:tcW w:w="24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0BEC8552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0,115 USD/GB-mes</w:t>
            </w:r>
          </w:p>
        </w:tc>
        <w:tc>
          <w:tcPr>
            <w:tcW w:w="21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0BC36426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20 GB</w:t>
            </w:r>
          </w:p>
        </w:tc>
        <w:tc>
          <w:tcPr>
            <w:tcW w:w="13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1E5B29C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2,30</w:t>
            </w:r>
          </w:p>
        </w:tc>
        <w:tc>
          <w:tcPr>
            <w:tcW w:w="14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4401FC57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4,8 %</w:t>
            </w:r>
          </w:p>
        </w:tc>
      </w:tr>
      <w:tr w:rsidR="00972FD3" w:rsidRPr="00972FD3" w14:paraId="7D9526B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293A37F6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AWS Lambda</w:t>
            </w:r>
          </w:p>
        </w:tc>
        <w:tc>
          <w:tcPr>
            <w:tcW w:w="24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981AAA4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0,20 USD/millón + GB-s</w:t>
            </w:r>
          </w:p>
        </w:tc>
        <w:tc>
          <w:tcPr>
            <w:tcW w:w="21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E7C19FD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30 inv. × 272 ms</w:t>
            </w:r>
          </w:p>
        </w:tc>
        <w:tc>
          <w:tcPr>
            <w:tcW w:w="13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9FDD288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0,00</w:t>
            </w:r>
          </w:p>
        </w:tc>
        <w:tc>
          <w:tcPr>
            <w:tcW w:w="14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9827A28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&lt; 0,1 %</w:t>
            </w:r>
          </w:p>
        </w:tc>
      </w:tr>
      <w:tr w:rsidR="00972FD3" w:rsidRPr="00972FD3" w14:paraId="50D46B5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DFA7685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Amazon S3 Standard</w:t>
            </w:r>
          </w:p>
        </w:tc>
        <w:tc>
          <w:tcPr>
            <w:tcW w:w="24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CA1AFE5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0,023 USD/GB-mes</w:t>
            </w:r>
          </w:p>
        </w:tc>
        <w:tc>
          <w:tcPr>
            <w:tcW w:w="21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1E5CD65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9,2 KB</w:t>
            </w:r>
          </w:p>
        </w:tc>
        <w:tc>
          <w:tcPr>
            <w:tcW w:w="13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8055011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0,00</w:t>
            </w:r>
          </w:p>
        </w:tc>
        <w:tc>
          <w:tcPr>
            <w:tcW w:w="14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EDD74BE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&lt; 0,1 %</w:t>
            </w:r>
          </w:p>
        </w:tc>
      </w:tr>
      <w:tr w:rsidR="00972FD3" w:rsidRPr="00972FD3" w14:paraId="384B070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002621E1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Total</w:t>
            </w:r>
          </w:p>
        </w:tc>
        <w:tc>
          <w:tcPr>
            <w:tcW w:w="24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1EE563B" w14:textId="77777777" w:rsidR="007F28A9" w:rsidRPr="00972FD3" w:rsidRDefault="007F28A9">
            <w:pPr>
              <w:rPr>
                <w:color w:val="000000" w:themeColor="text1"/>
              </w:rPr>
            </w:pPr>
          </w:p>
        </w:tc>
        <w:tc>
          <w:tcPr>
            <w:tcW w:w="21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F6EF6B1" w14:textId="77777777" w:rsidR="007F28A9" w:rsidRPr="00972FD3" w:rsidRDefault="007F28A9">
            <w:pPr>
              <w:rPr>
                <w:color w:val="000000" w:themeColor="text1"/>
              </w:rPr>
            </w:pPr>
          </w:p>
        </w:tc>
        <w:tc>
          <w:tcPr>
            <w:tcW w:w="13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EFAC3B0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47,41</w:t>
            </w:r>
          </w:p>
        </w:tc>
        <w:tc>
          <w:tcPr>
            <w:tcW w:w="14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531F32F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100 %</w:t>
            </w:r>
          </w:p>
        </w:tc>
      </w:tr>
    </w:tbl>
    <w:p w14:paraId="315A414F" w14:textId="77777777" w:rsidR="007F28A9" w:rsidRPr="00972FD3" w:rsidRDefault="007F28A9">
      <w:pPr>
        <w:spacing w:after="110"/>
        <w:rPr>
          <w:color w:val="000000" w:themeColor="text1"/>
        </w:rPr>
      </w:pPr>
    </w:p>
    <w:p w14:paraId="6E884764" w14:textId="77777777" w:rsidR="007F28A9" w:rsidRPr="00972FD3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>Tres lecturas se desprenden de esta distribución.</w:t>
      </w:r>
    </w:p>
    <w:p w14:paraId="7D27C368" w14:textId="77777777" w:rsidR="007F28A9" w:rsidRPr="00972FD3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 xml:space="preserve">Primera, el cómputo concentra el 91,8 % del gasto: las dos instancias suman 43,51 USD de los 47,41. Todo lo demás —almacenamiento, ingesta y </w:t>
      </w:r>
      <w:proofErr w:type="spellStart"/>
      <w:r w:rsidRPr="00972FD3">
        <w:rPr>
          <w:color w:val="000000" w:themeColor="text1"/>
        </w:rPr>
        <w:t>observabilidad</w:t>
      </w:r>
      <w:proofErr w:type="spellEnd"/>
      <w:r w:rsidRPr="00972FD3">
        <w:rPr>
          <w:color w:val="000000" w:themeColor="text1"/>
        </w:rPr>
        <w:t xml:space="preserve">— es marginal. El </w:t>
      </w:r>
      <w:r w:rsidRPr="00972FD3">
        <w:rPr>
          <w:color w:val="000000" w:themeColor="text1"/>
        </w:rPr>
        <w:t xml:space="preserve">incremento frente a la estimación previa al despliegue en </w:t>
      </w:r>
      <w:proofErr w:type="spellStart"/>
      <w:r w:rsidRPr="00972FD3">
        <w:rPr>
          <w:color w:val="000000" w:themeColor="text1"/>
        </w:rPr>
        <w:t>Kubernetes</w:t>
      </w:r>
      <w:proofErr w:type="spellEnd"/>
      <w:r w:rsidRPr="00972FD3">
        <w:rPr>
          <w:color w:val="000000" w:themeColor="text1"/>
        </w:rPr>
        <w:t>, de 31,26 USD, proviene casi enteramente de la instancia: MicroK8s exige una t</w:t>
      </w:r>
      <w:proofErr w:type="gramStart"/>
      <w:r w:rsidRPr="00972FD3">
        <w:rPr>
          <w:color w:val="000000" w:themeColor="text1"/>
        </w:rPr>
        <w:t>3.medium</w:t>
      </w:r>
      <w:proofErr w:type="gramEnd"/>
      <w:r w:rsidRPr="00972FD3">
        <w:rPr>
          <w:color w:val="000000" w:themeColor="text1"/>
        </w:rPr>
        <w:t xml:space="preserve">, que cuesta el doble que la t3.small usada cuando </w:t>
      </w:r>
      <w:proofErr w:type="spellStart"/>
      <w:r w:rsidRPr="00972FD3">
        <w:rPr>
          <w:color w:val="000000" w:themeColor="text1"/>
        </w:rPr>
        <w:t>Grafana</w:t>
      </w:r>
      <w:proofErr w:type="spellEnd"/>
      <w:r w:rsidRPr="00972FD3">
        <w:rPr>
          <w:color w:val="000000" w:themeColor="text1"/>
        </w:rPr>
        <w:t xml:space="preserve"> corría sobre Docker.</w:t>
      </w:r>
    </w:p>
    <w:p w14:paraId="79806530" w14:textId="77777777" w:rsidR="007F28A9" w:rsidRPr="00972FD3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 xml:space="preserve">Segunda, la capa </w:t>
      </w:r>
      <w:proofErr w:type="spellStart"/>
      <w:r w:rsidRPr="00972FD3">
        <w:rPr>
          <w:color w:val="000000" w:themeColor="text1"/>
        </w:rPr>
        <w:t>serv</w:t>
      </w:r>
      <w:r w:rsidRPr="00972FD3">
        <w:rPr>
          <w:color w:val="000000" w:themeColor="text1"/>
        </w:rPr>
        <w:t>erless</w:t>
      </w:r>
      <w:proofErr w:type="spellEnd"/>
      <w:r w:rsidRPr="00972FD3">
        <w:rPr>
          <w:color w:val="000000" w:themeColor="text1"/>
        </w:rPr>
        <w:t xml:space="preserve"> es efectivamente gratuita. Treinta invocaciones mensuales de 272 ms con 256 MB consumen 2,04 GB-segundo, frente a los 400.000 GB-segundo de la capa gratuita permanente de Lambda. El contraste con el cómputo persistente es el argumento económico cent</w:t>
      </w:r>
      <w:r w:rsidRPr="00972FD3">
        <w:rPr>
          <w:color w:val="000000" w:themeColor="text1"/>
        </w:rPr>
        <w:t>ral del proyecto: el mismo trabajo de transformación sobre una instancia t</w:t>
      </w:r>
      <w:proofErr w:type="gramStart"/>
      <w:r w:rsidRPr="00972FD3">
        <w:rPr>
          <w:color w:val="000000" w:themeColor="text1"/>
        </w:rPr>
        <w:t>3.small</w:t>
      </w:r>
      <w:proofErr w:type="gramEnd"/>
      <w:r w:rsidRPr="00972FD3">
        <w:rPr>
          <w:color w:val="000000" w:themeColor="text1"/>
        </w:rPr>
        <w:t xml:space="preserve"> encendida de forma continua habría costado alrededor de 15 USD mensuales.</w:t>
      </w:r>
    </w:p>
    <w:p w14:paraId="4DB6DEBE" w14:textId="77777777" w:rsidR="007F28A9" w:rsidRPr="00972FD3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>Tercera, el gasto es casi enteramente controlable por el ciclo de vida. Como el costo del cómputo se</w:t>
      </w:r>
      <w:r w:rsidRPr="00972FD3">
        <w:rPr>
          <w:color w:val="000000" w:themeColor="text1"/>
        </w:rPr>
        <w:t xml:space="preserve"> devenga por hora encendida —0,0596 USD por hora entre ambas instancias—, apagar los recursos fuera de uso es la palanca de ahorro más eficaz y no requiere rediseñar nada.</w:t>
      </w:r>
    </w:p>
    <w:p w14:paraId="7B8C060C" w14:textId="3832BC35" w:rsidR="007F28A9" w:rsidRPr="00972FD3" w:rsidRDefault="00292F97">
      <w:pPr>
        <w:pStyle w:val="Ttulo1"/>
        <w:spacing w:before="150" w:after="75"/>
        <w:rPr>
          <w:color w:val="000000" w:themeColor="text1"/>
        </w:rPr>
      </w:pPr>
      <w:r w:rsidRPr="00972FD3">
        <w:rPr>
          <w:b/>
          <w:bCs/>
          <w:color w:val="000000" w:themeColor="text1"/>
          <w:sz w:val="23"/>
          <w:szCs w:val="23"/>
        </w:rPr>
        <w:lastRenderedPageBreak/>
        <w:t>6. Valor de negocio del pipeline</w:t>
      </w:r>
    </w:p>
    <w:p w14:paraId="45D0F132" w14:textId="77777777" w:rsidR="007F28A9" w:rsidRPr="00972FD3" w:rsidRDefault="00292F97">
      <w:pPr>
        <w:spacing w:before="70" w:after="25"/>
        <w:jc w:val="center"/>
        <w:rPr>
          <w:color w:val="000000" w:themeColor="text1"/>
        </w:rPr>
      </w:pPr>
      <w:r w:rsidRPr="00972FD3">
        <w:rPr>
          <w:noProof/>
          <w:color w:val="000000" w:themeColor="text1"/>
        </w:rPr>
        <w:drawing>
          <wp:inline distT="0" distB="0" distL="0" distR="0" wp14:anchorId="6FA816BF" wp14:editId="1E7D9CFE">
            <wp:extent cx="5143500" cy="25186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1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E84C" w14:textId="77777777" w:rsidR="007F28A9" w:rsidRPr="00972FD3" w:rsidRDefault="00292F97">
      <w:pPr>
        <w:spacing w:after="130"/>
        <w:jc w:val="center"/>
        <w:rPr>
          <w:color w:val="000000" w:themeColor="text1"/>
        </w:rPr>
      </w:pPr>
      <w:r w:rsidRPr="00972FD3">
        <w:rPr>
          <w:i/>
          <w:iCs/>
          <w:color w:val="000000" w:themeColor="text1"/>
          <w:sz w:val="14"/>
          <w:szCs w:val="14"/>
        </w:rPr>
        <w:t xml:space="preserve">Figura 3. Dashboard servido por </w:t>
      </w:r>
      <w:proofErr w:type="spellStart"/>
      <w:r w:rsidRPr="00972FD3">
        <w:rPr>
          <w:i/>
          <w:iCs/>
          <w:color w:val="000000" w:themeColor="text1"/>
          <w:sz w:val="14"/>
          <w:szCs w:val="14"/>
        </w:rPr>
        <w:t>Grafana</w:t>
      </w:r>
      <w:proofErr w:type="spellEnd"/>
      <w:r w:rsidRPr="00972FD3">
        <w:rPr>
          <w:i/>
          <w:iCs/>
          <w:color w:val="000000" w:themeColor="text1"/>
          <w:sz w:val="14"/>
          <w:szCs w:val="14"/>
        </w:rPr>
        <w:t xml:space="preserve"> en MicroK</w:t>
      </w:r>
      <w:r w:rsidRPr="00972FD3">
        <w:rPr>
          <w:i/>
          <w:iCs/>
          <w:color w:val="000000" w:themeColor="text1"/>
          <w:sz w:val="14"/>
          <w:szCs w:val="14"/>
        </w:rPr>
        <w:t>8s (</w:t>
      </w:r>
      <w:proofErr w:type="spellStart"/>
      <w:r w:rsidRPr="00972FD3">
        <w:rPr>
          <w:i/>
          <w:iCs/>
          <w:color w:val="000000" w:themeColor="text1"/>
          <w:sz w:val="14"/>
          <w:szCs w:val="14"/>
        </w:rPr>
        <w:t>NodePort</w:t>
      </w:r>
      <w:proofErr w:type="spellEnd"/>
      <w:r w:rsidRPr="00972FD3">
        <w:rPr>
          <w:i/>
          <w:iCs/>
          <w:color w:val="000000" w:themeColor="text1"/>
          <w:sz w:val="14"/>
          <w:szCs w:val="14"/>
        </w:rPr>
        <w:t xml:space="preserve"> 30000) consultando Amazon RDS en vivo: mapas, histograma de distancias, categorías desde JSONB y ranking de zonas por nivel de competencia.</w:t>
      </w:r>
    </w:p>
    <w:p w14:paraId="58F9A358" w14:textId="77777777" w:rsidR="007F28A9" w:rsidRPr="00972FD3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>El tablero convierte un listado de 46 locales en un mapa de competencia. La oferta resultó muy concentr</w:t>
      </w:r>
      <w:r w:rsidRPr="00972FD3">
        <w:rPr>
          <w:color w:val="000000" w:themeColor="text1"/>
        </w:rPr>
        <w:t>ada: 5 celdas de 500 metros reúnen 22 establecimientos (47,8 % del total), mientras 40 de las 64 celdas analizadas (62,5 %) no tienen ninguno. La distancia mediana al punto de consulta es de 1.329 metros y el 19,6 % de los locales opera un formato híbrido,</w:t>
      </w:r>
      <w:r w:rsidRPr="00972FD3">
        <w:rPr>
          <w:color w:val="000000" w:themeColor="text1"/>
        </w:rPr>
        <w:t xml:space="preserve"> con la panadería como combinación dominante. Tres cadenas —Juan Valdez, </w:t>
      </w:r>
      <w:proofErr w:type="spellStart"/>
      <w:r w:rsidRPr="00972FD3">
        <w:rPr>
          <w:color w:val="000000" w:themeColor="text1"/>
        </w:rPr>
        <w:t>Oma</w:t>
      </w:r>
      <w:proofErr w:type="spellEnd"/>
      <w:r w:rsidRPr="00972FD3">
        <w:rPr>
          <w:color w:val="000000" w:themeColor="text1"/>
        </w:rPr>
        <w:t xml:space="preserve"> y </w:t>
      </w:r>
      <w:proofErr w:type="spellStart"/>
      <w:r w:rsidRPr="00972FD3">
        <w:rPr>
          <w:color w:val="000000" w:themeColor="text1"/>
        </w:rPr>
        <w:t>Tostao</w:t>
      </w:r>
      <w:proofErr w:type="spellEnd"/>
      <w:r w:rsidRPr="00972FD3">
        <w:rPr>
          <w:color w:val="000000" w:themeColor="text1"/>
        </w:rPr>
        <w:t>'— controlan 16 de los 46 locales, el 34,8 %.</w:t>
      </w:r>
    </w:p>
    <w:p w14:paraId="7BFC4AFF" w14:textId="733E62D2" w:rsidR="007F28A9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>Esa información habilita decisiones concretas: dónde abrir sin enfrentar saturación, qué zonas evitar porque una marca con escala ya capturó la demanda, con qué formato diferenciarse en un corredor ocupado y cómo leer el poder de negociación de las cadenas</w:t>
      </w:r>
      <w:r w:rsidRPr="00972FD3">
        <w:rPr>
          <w:color w:val="000000" w:themeColor="text1"/>
        </w:rPr>
        <w:t>. El valor diferencial frente a un análisis puntual es la continuidad: como la ingesta es idempotente y el tablero consulta la base en vivo, cada nueva extracción actualiza el diagnóstico sin intervención manual, lo que permite monitorear aperturas y cierr</w:t>
      </w:r>
      <w:r w:rsidRPr="00972FD3">
        <w:rPr>
          <w:color w:val="000000" w:themeColor="text1"/>
        </w:rPr>
        <w:t>es en lugar de fotografiar un instante.</w:t>
      </w:r>
    </w:p>
    <w:p w14:paraId="3B62024F" w14:textId="77777777" w:rsidR="00292F97" w:rsidRPr="00972FD3" w:rsidRDefault="00292F97">
      <w:pPr>
        <w:spacing w:after="80" w:line="248" w:lineRule="auto"/>
        <w:rPr>
          <w:color w:val="000000" w:themeColor="text1"/>
        </w:rPr>
      </w:pPr>
    </w:p>
    <w:p w14:paraId="18D60549" w14:textId="77777777" w:rsidR="007F28A9" w:rsidRPr="00972FD3" w:rsidRDefault="00292F97">
      <w:pPr>
        <w:pStyle w:val="Ttulo1"/>
        <w:spacing w:before="150" w:after="75"/>
        <w:rPr>
          <w:color w:val="000000" w:themeColor="text1"/>
        </w:rPr>
      </w:pPr>
      <w:r w:rsidRPr="00972FD3">
        <w:rPr>
          <w:b/>
          <w:bCs/>
          <w:color w:val="000000" w:themeColor="text1"/>
          <w:sz w:val="23"/>
          <w:szCs w:val="23"/>
        </w:rPr>
        <w:t>7. Limitaciones y propuesta de escalabilidad</w:t>
      </w:r>
    </w:p>
    <w:p w14:paraId="659583AE" w14:textId="77777777" w:rsidR="007F28A9" w:rsidRPr="00972FD3" w:rsidRDefault="00292F97">
      <w:pPr>
        <w:pStyle w:val="Ttulo2"/>
        <w:spacing w:before="110" w:after="60"/>
        <w:rPr>
          <w:color w:val="000000" w:themeColor="text1"/>
        </w:rPr>
      </w:pPr>
      <w:r w:rsidRPr="00972FD3">
        <w:rPr>
          <w:b/>
          <w:bCs/>
          <w:color w:val="000000" w:themeColor="text1"/>
          <w:sz w:val="20"/>
          <w:szCs w:val="20"/>
        </w:rPr>
        <w:t>Limitaciones de la solución actual</w:t>
      </w:r>
    </w:p>
    <w:p w14:paraId="33E992F6" w14:textId="281DAD89" w:rsidR="007F28A9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 xml:space="preserve">La base opera en Single-AZ y sin copias de seguridad automáticas, de modo que no hay objetivos de recuperación definidos: la pérdida de </w:t>
      </w:r>
      <w:r w:rsidRPr="00972FD3">
        <w:rPr>
          <w:color w:val="000000" w:themeColor="text1"/>
        </w:rPr>
        <w:t xml:space="preserve">la zona de disponibilidad implica pérdida de datos. El clúster tiene un solo nodo, así que la caída de la instancia deja el tablero inaccesible pese a la orquestación. Las credenciales de RDS se guardan como </w:t>
      </w:r>
      <w:proofErr w:type="spellStart"/>
      <w:r w:rsidRPr="00972FD3">
        <w:rPr>
          <w:color w:val="000000" w:themeColor="text1"/>
        </w:rPr>
        <w:t>Secrets</w:t>
      </w:r>
      <w:proofErr w:type="spellEnd"/>
      <w:r w:rsidRPr="00972FD3">
        <w:rPr>
          <w:color w:val="000000" w:themeColor="text1"/>
        </w:rPr>
        <w:t xml:space="preserve"> de </w:t>
      </w:r>
      <w:proofErr w:type="spellStart"/>
      <w:r w:rsidRPr="00972FD3">
        <w:rPr>
          <w:color w:val="000000" w:themeColor="text1"/>
        </w:rPr>
        <w:t>Kubernetes</w:t>
      </w:r>
      <w:proofErr w:type="spellEnd"/>
      <w:r w:rsidRPr="00972FD3">
        <w:rPr>
          <w:color w:val="000000" w:themeColor="text1"/>
        </w:rPr>
        <w:t xml:space="preserve">, que los codifican en </w:t>
      </w:r>
      <w:proofErr w:type="gramStart"/>
      <w:r w:rsidRPr="00972FD3">
        <w:rPr>
          <w:color w:val="000000" w:themeColor="text1"/>
        </w:rPr>
        <w:t>base</w:t>
      </w:r>
      <w:r w:rsidRPr="00972FD3">
        <w:rPr>
          <w:color w:val="000000" w:themeColor="text1"/>
        </w:rPr>
        <w:t>64</w:t>
      </w:r>
      <w:proofErr w:type="gramEnd"/>
      <w:r w:rsidRPr="00972FD3">
        <w:rPr>
          <w:color w:val="000000" w:themeColor="text1"/>
        </w:rPr>
        <w:t xml:space="preserve"> pero no los cifran en reposo mientras no se habilite el cifrado del almacén de </w:t>
      </w:r>
      <w:proofErr w:type="spellStart"/>
      <w:r w:rsidRPr="00972FD3">
        <w:rPr>
          <w:color w:val="000000" w:themeColor="text1"/>
        </w:rPr>
        <w:t>etcd</w:t>
      </w:r>
      <w:proofErr w:type="spellEnd"/>
      <w:r w:rsidRPr="00972FD3">
        <w:rPr>
          <w:color w:val="000000" w:themeColor="text1"/>
        </w:rPr>
        <w:t xml:space="preserve">. La función Lambda captura sus </w:t>
      </w:r>
      <w:proofErr w:type="gramStart"/>
      <w:r w:rsidRPr="00972FD3">
        <w:rPr>
          <w:color w:val="000000" w:themeColor="text1"/>
        </w:rPr>
        <w:t>excepciones</w:t>
      </w:r>
      <w:proofErr w:type="gramEnd"/>
      <w:r w:rsidRPr="00972FD3">
        <w:rPr>
          <w:color w:val="000000" w:themeColor="text1"/>
        </w:rPr>
        <w:t xml:space="preserve"> pero no las relanza, lo que impide que los reintentos automáticos se activen ante un fallo. Y en el plano analítico, las dista</w:t>
      </w:r>
      <w:r w:rsidRPr="00972FD3">
        <w:rPr>
          <w:color w:val="000000" w:themeColor="text1"/>
        </w:rPr>
        <w:t>ncias se miden desde el punto central de la consulta a la API y la cuadrícula cubre el rectángulo que envuelve los puntos, no el polígono real de la localidad, por lo que algunas celdas vacías corresponden a parques o campus universitarios.</w:t>
      </w:r>
    </w:p>
    <w:p w14:paraId="15971C91" w14:textId="77777777" w:rsidR="00292F97" w:rsidRPr="00972FD3" w:rsidRDefault="00292F97">
      <w:pPr>
        <w:spacing w:after="80" w:line="248" w:lineRule="auto"/>
        <w:rPr>
          <w:color w:val="000000" w:themeColor="text1"/>
        </w:rPr>
      </w:pPr>
    </w:p>
    <w:p w14:paraId="22B7BEA9" w14:textId="77777777" w:rsidR="007F28A9" w:rsidRPr="00972FD3" w:rsidRDefault="00292F97">
      <w:pPr>
        <w:pStyle w:val="Ttulo2"/>
        <w:spacing w:before="110" w:after="60"/>
        <w:rPr>
          <w:color w:val="000000" w:themeColor="text1"/>
        </w:rPr>
      </w:pPr>
      <w:r w:rsidRPr="00972FD3">
        <w:rPr>
          <w:b/>
          <w:bCs/>
          <w:color w:val="000000" w:themeColor="text1"/>
          <w:sz w:val="20"/>
          <w:szCs w:val="20"/>
        </w:rPr>
        <w:t>Propuesta de ev</w:t>
      </w:r>
      <w:r w:rsidRPr="00972FD3">
        <w:rPr>
          <w:b/>
          <w:bCs/>
          <w:color w:val="000000" w:themeColor="text1"/>
          <w:sz w:val="20"/>
          <w:szCs w:val="20"/>
        </w:rPr>
        <w:t>olución</w:t>
      </w:r>
    </w:p>
    <w:tbl>
      <w:tblPr>
        <w:tblW w:w="10100" w:type="dxa"/>
        <w:tblBorders>
          <w:top w:val="single" w:sz="4" w:space="0" w:color="C7D0DC"/>
          <w:left w:val="single" w:sz="4" w:space="0" w:color="C7D0DC"/>
          <w:bottom w:val="single" w:sz="4" w:space="0" w:color="C7D0DC"/>
          <w:right w:val="single" w:sz="4" w:space="0" w:color="C7D0DC"/>
          <w:insideH w:val="single" w:sz="4" w:space="0" w:color="C7D0DC"/>
          <w:insideV w:val="single" w:sz="4" w:space="0" w:color="C7D0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600"/>
        <w:gridCol w:w="3500"/>
      </w:tblGrid>
      <w:tr w:rsidR="00972FD3" w:rsidRPr="00972FD3" w14:paraId="3EDBA3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E1A2452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Dimensión</w:t>
            </w:r>
          </w:p>
        </w:tc>
        <w:tc>
          <w:tcPr>
            <w:tcW w:w="460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4BF05034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Medida propuesta</w:t>
            </w:r>
          </w:p>
        </w:tc>
        <w:tc>
          <w:tcPr>
            <w:tcW w:w="350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D41C2D1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Efecto en el costo mensual</w:t>
            </w:r>
          </w:p>
        </w:tc>
      </w:tr>
      <w:tr w:rsidR="00972FD3" w:rsidRPr="00972FD3" w14:paraId="711CBC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0B144625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Costo</w:t>
            </w:r>
          </w:p>
        </w:tc>
        <w:tc>
          <w:tcPr>
            <w:tcW w:w="46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23D3C160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Apagado programado de la EC2 en horario laboral (264 h/mes)</w:t>
            </w:r>
          </w:p>
        </w:tc>
        <w:tc>
          <w:tcPr>
            <w:tcW w:w="35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0DAE41BE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31,97 → 12,58 USD (−61 %)</w:t>
            </w:r>
          </w:p>
        </w:tc>
      </w:tr>
      <w:tr w:rsidR="00972FD3" w:rsidRPr="00972FD3" w14:paraId="717F0F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679BB8B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Costo</w:t>
            </w:r>
          </w:p>
        </w:tc>
        <w:tc>
          <w:tcPr>
            <w:tcW w:w="46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71CB35D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 xml:space="preserve">Sustituir la EC2 por el nivel gratuito de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Grafana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 xml:space="preserve"> Cloud</w:t>
            </w:r>
          </w:p>
        </w:tc>
        <w:tc>
          <w:tcPr>
            <w:tcW w:w="35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319D7F7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Elimina 31,97 USD</w:t>
            </w:r>
          </w:p>
        </w:tc>
      </w:tr>
      <w:tr w:rsidR="00972FD3" w:rsidRPr="00972FD3" w14:paraId="23A39F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27403C9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Alta disponibilidad</w:t>
            </w:r>
          </w:p>
        </w:tc>
        <w:tc>
          <w:tcPr>
            <w:tcW w:w="46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27C202AC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 xml:space="preserve">RDS Multi-AZ con réplica en espera y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backups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 xml:space="preserve"> automáticos</w:t>
            </w:r>
          </w:p>
        </w:tc>
        <w:tc>
          <w:tcPr>
            <w:tcW w:w="35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8ED535B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+13,14 USD (+28 %)</w:t>
            </w:r>
          </w:p>
        </w:tc>
      </w:tr>
      <w:tr w:rsidR="00972FD3" w:rsidRPr="00972FD3" w14:paraId="29B139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7384736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Resiliencia</w:t>
            </w:r>
          </w:p>
        </w:tc>
        <w:tc>
          <w:tcPr>
            <w:tcW w:w="46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2510B45E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Relanzar la excepción en Lambda y añadir cola de mensajes fallidos</w:t>
            </w:r>
          </w:p>
        </w:tc>
        <w:tc>
          <w:tcPr>
            <w:tcW w:w="35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0CE43425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Marginal</w:t>
            </w:r>
          </w:p>
        </w:tc>
      </w:tr>
      <w:tr w:rsidR="00972FD3" w:rsidRPr="00972FD3" w14:paraId="1B9C6E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0EF97BFD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Seguridad</w:t>
            </w:r>
          </w:p>
        </w:tc>
        <w:tc>
          <w:tcPr>
            <w:tcW w:w="46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416615E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 xml:space="preserve">Migrar los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Secrets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 xml:space="preserve"> del clúster a AWS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Secrets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 xml:space="preserve"> Manager, con cifrado en reposo</w:t>
            </w:r>
          </w:p>
        </w:tc>
        <w:tc>
          <w:tcPr>
            <w:tcW w:w="35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9A21F6D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+0,40 USD por secreto</w:t>
            </w:r>
          </w:p>
        </w:tc>
      </w:tr>
      <w:tr w:rsidR="00972FD3" w:rsidRPr="00972FD3" w14:paraId="723219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B5ACA4F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Escalabilidad de datos</w:t>
            </w:r>
          </w:p>
        </w:tc>
        <w:tc>
          <w:tcPr>
            <w:tcW w:w="46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45100FD7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 xml:space="preserve">Particionar por localidad e incorporar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PostGIS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 xml:space="preserve"> para consultas espaciales</w:t>
            </w:r>
          </w:p>
        </w:tc>
        <w:tc>
          <w:tcPr>
            <w:tcW w:w="35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43C8E77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Requiere db.t4g.medium: +40 USD</w:t>
            </w:r>
          </w:p>
        </w:tc>
      </w:tr>
      <w:tr w:rsidR="00972FD3" w:rsidRPr="00972FD3" w14:paraId="443BF2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06FC2100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Escalabilidad de cómputo</w:t>
            </w:r>
          </w:p>
        </w:tc>
        <w:tc>
          <w:tcPr>
            <w:tcW w:w="46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18AAE15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RDS Proxy para agrupar conexiones si la Lambda se invoca en paralelo</w:t>
            </w:r>
          </w:p>
        </w:tc>
        <w:tc>
          <w:tcPr>
            <w:tcW w:w="35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0450E22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 xml:space="preserve">+0,015 USD/hora por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vCPU</w:t>
            </w:r>
            <w:proofErr w:type="spellEnd"/>
          </w:p>
        </w:tc>
      </w:tr>
      <w:tr w:rsidR="00972FD3" w:rsidRPr="00972FD3" w14:paraId="168B5F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4AC5F77E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Orquestación</w:t>
            </w:r>
          </w:p>
        </w:tc>
        <w:tc>
          <w:tcPr>
            <w:tcW w:w="46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27B48C7E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Añadir nodos al clúster y migrar a EKS cuando haya varios servicios que coordinar</w:t>
            </w:r>
          </w:p>
        </w:tc>
        <w:tc>
          <w:tcPr>
            <w:tcW w:w="35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47E90F1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+73 USD de plano de control</w:t>
            </w:r>
          </w:p>
        </w:tc>
      </w:tr>
    </w:tbl>
    <w:p w14:paraId="7BD0AFDF" w14:textId="77777777" w:rsidR="007F28A9" w:rsidRPr="00972FD3" w:rsidRDefault="007F28A9">
      <w:pPr>
        <w:spacing w:after="110"/>
        <w:rPr>
          <w:color w:val="000000" w:themeColor="text1"/>
        </w:rPr>
      </w:pPr>
    </w:p>
    <w:p w14:paraId="0FF7F7A0" w14:textId="39FF5975" w:rsidR="007F28A9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lastRenderedPageBreak/>
        <w:t>El orden no es casual: las dos primeras medidas reducen el gasto sin afectar la función, mientras las siguientes compran disponibilidad, seguridad o capacidad a un costo creciente. En el estado actual del proyecto —46 registros, un usuario, consultas espor</w:t>
      </w:r>
      <w:r w:rsidRPr="00972FD3">
        <w:rPr>
          <w:color w:val="000000" w:themeColor="text1"/>
        </w:rPr>
        <w:t>ádicas— solo las dos primeras tienen justificación inmediata.</w:t>
      </w:r>
    </w:p>
    <w:p w14:paraId="14179F4B" w14:textId="77777777" w:rsidR="00292F97" w:rsidRPr="00972FD3" w:rsidRDefault="00292F97">
      <w:pPr>
        <w:spacing w:after="80" w:line="248" w:lineRule="auto"/>
        <w:rPr>
          <w:color w:val="000000" w:themeColor="text1"/>
        </w:rPr>
      </w:pPr>
    </w:p>
    <w:p w14:paraId="36E3611C" w14:textId="0DF4D336" w:rsidR="007F28A9" w:rsidRPr="00972FD3" w:rsidRDefault="00292F97">
      <w:pPr>
        <w:pStyle w:val="Ttulo1"/>
        <w:spacing w:before="150" w:after="75"/>
        <w:rPr>
          <w:color w:val="000000" w:themeColor="text1"/>
        </w:rPr>
      </w:pPr>
      <w:r w:rsidRPr="00972FD3">
        <w:rPr>
          <w:b/>
          <w:bCs/>
          <w:color w:val="000000" w:themeColor="text1"/>
          <w:sz w:val="23"/>
          <w:szCs w:val="23"/>
        </w:rPr>
        <w:t>8. Evidencia de terminación de recursos</w:t>
      </w:r>
    </w:p>
    <w:p w14:paraId="4C113A8D" w14:textId="6946C627" w:rsidR="007F28A9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 xml:space="preserve">Al cerrar cada sesión de laboratorio se terminaron todas las instancias de cómputo y se eliminaron los recursos persistentes, conforme a la gobernanza </w:t>
      </w:r>
      <w:proofErr w:type="spellStart"/>
      <w:r w:rsidRPr="00972FD3">
        <w:rPr>
          <w:color w:val="000000" w:themeColor="text1"/>
        </w:rPr>
        <w:t>Fin</w:t>
      </w:r>
      <w:r w:rsidRPr="00972FD3">
        <w:rPr>
          <w:color w:val="000000" w:themeColor="text1"/>
        </w:rPr>
        <w:t>Ops</w:t>
      </w:r>
      <w:proofErr w:type="spellEnd"/>
      <w:r w:rsidRPr="00972FD3">
        <w:rPr>
          <w:color w:val="000000" w:themeColor="text1"/>
        </w:rPr>
        <w:t xml:space="preserve"> exigida. La instancia EC2 que alojaba </w:t>
      </w:r>
      <w:proofErr w:type="spellStart"/>
      <w:r w:rsidRPr="00972FD3">
        <w:rPr>
          <w:color w:val="000000" w:themeColor="text1"/>
        </w:rPr>
        <w:t>Grafana</w:t>
      </w:r>
      <w:proofErr w:type="spellEnd"/>
      <w:r w:rsidRPr="00972FD3">
        <w:rPr>
          <w:color w:val="000000" w:themeColor="text1"/>
        </w:rPr>
        <w:t xml:space="preserve"> se terminó y la base de datos RDS se eliminó sin instantánea final.</w:t>
      </w:r>
    </w:p>
    <w:p w14:paraId="5B2CB210" w14:textId="77777777" w:rsidR="00292F97" w:rsidRPr="00972FD3" w:rsidRDefault="00292F97">
      <w:pPr>
        <w:spacing w:after="80" w:line="248" w:lineRule="auto"/>
        <w:rPr>
          <w:color w:val="000000" w:themeColor="text1"/>
        </w:rPr>
      </w:pPr>
    </w:p>
    <w:p w14:paraId="4C0002B9" w14:textId="77777777" w:rsidR="007F28A9" w:rsidRPr="00972FD3" w:rsidRDefault="00292F97">
      <w:pPr>
        <w:spacing w:before="70" w:after="25"/>
        <w:jc w:val="center"/>
        <w:rPr>
          <w:color w:val="000000" w:themeColor="text1"/>
        </w:rPr>
      </w:pPr>
      <w:r w:rsidRPr="00972FD3">
        <w:rPr>
          <w:noProof/>
          <w:color w:val="000000" w:themeColor="text1"/>
        </w:rPr>
        <w:drawing>
          <wp:inline distT="0" distB="0" distL="0" distR="0" wp14:anchorId="53FC7CA3" wp14:editId="1846542E">
            <wp:extent cx="5078730" cy="174478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30" cy="174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4255" w14:textId="77777777" w:rsidR="007F28A9" w:rsidRPr="00972FD3" w:rsidRDefault="00292F97">
      <w:pPr>
        <w:spacing w:after="130"/>
        <w:jc w:val="center"/>
        <w:rPr>
          <w:color w:val="000000" w:themeColor="text1"/>
        </w:rPr>
      </w:pPr>
      <w:r w:rsidRPr="00972FD3">
        <w:rPr>
          <w:i/>
          <w:iCs/>
          <w:color w:val="000000" w:themeColor="text1"/>
          <w:sz w:val="14"/>
          <w:szCs w:val="14"/>
        </w:rPr>
        <w:t xml:space="preserve">Figura 4. Instancia EC2 del servidor de </w:t>
      </w:r>
      <w:proofErr w:type="spellStart"/>
      <w:r w:rsidRPr="00972FD3">
        <w:rPr>
          <w:i/>
          <w:iCs/>
          <w:color w:val="000000" w:themeColor="text1"/>
          <w:sz w:val="14"/>
          <w:szCs w:val="14"/>
        </w:rPr>
        <w:t>Grafana</w:t>
      </w:r>
      <w:proofErr w:type="spellEnd"/>
      <w:r w:rsidRPr="00972FD3">
        <w:rPr>
          <w:i/>
          <w:iCs/>
          <w:color w:val="000000" w:themeColor="text1"/>
          <w:sz w:val="14"/>
          <w:szCs w:val="14"/>
        </w:rPr>
        <w:t xml:space="preserve"> en estado Terminada.</w:t>
      </w:r>
    </w:p>
    <w:p w14:paraId="287E8987" w14:textId="5CB7FF3B" w:rsidR="007F28A9" w:rsidRDefault="00292F97">
      <w:pPr>
        <w:spacing w:before="70" w:after="25"/>
        <w:jc w:val="center"/>
        <w:rPr>
          <w:color w:val="000000" w:themeColor="text1"/>
        </w:rPr>
      </w:pPr>
      <w:r w:rsidRPr="00972FD3">
        <w:rPr>
          <w:noProof/>
          <w:color w:val="000000" w:themeColor="text1"/>
        </w:rPr>
        <w:drawing>
          <wp:inline distT="0" distB="0" distL="0" distR="0" wp14:anchorId="5D182FD1" wp14:editId="03EF4D3B">
            <wp:extent cx="5078730" cy="8191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3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5819" w14:textId="77777777" w:rsidR="00292F97" w:rsidRPr="00972FD3" w:rsidRDefault="00292F97">
      <w:pPr>
        <w:spacing w:before="70" w:after="25"/>
        <w:jc w:val="center"/>
        <w:rPr>
          <w:color w:val="000000" w:themeColor="text1"/>
        </w:rPr>
      </w:pPr>
    </w:p>
    <w:p w14:paraId="196EC0EF" w14:textId="77777777" w:rsidR="007F28A9" w:rsidRPr="00972FD3" w:rsidRDefault="00292F97">
      <w:pPr>
        <w:spacing w:after="130"/>
        <w:jc w:val="center"/>
        <w:rPr>
          <w:color w:val="000000" w:themeColor="text1"/>
        </w:rPr>
      </w:pPr>
      <w:r w:rsidRPr="00972FD3">
        <w:rPr>
          <w:i/>
          <w:iCs/>
          <w:color w:val="000000" w:themeColor="text1"/>
          <w:sz w:val="14"/>
          <w:szCs w:val="14"/>
        </w:rPr>
        <w:t xml:space="preserve">Figura 5. Consola de Amazon RDS sin bases de datos tras la </w:t>
      </w:r>
      <w:r w:rsidRPr="00972FD3">
        <w:rPr>
          <w:i/>
          <w:iCs/>
          <w:color w:val="000000" w:themeColor="text1"/>
          <w:sz w:val="14"/>
          <w:szCs w:val="14"/>
        </w:rPr>
        <w:t>eliminación.</w:t>
      </w:r>
    </w:p>
    <w:p w14:paraId="48EC4FD7" w14:textId="0F8B6C82" w:rsidR="007F28A9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 xml:space="preserve">Las instancias EC2 de las actividades anteriores —el servidor de </w:t>
      </w:r>
      <w:proofErr w:type="spellStart"/>
      <w:r w:rsidRPr="00972FD3">
        <w:rPr>
          <w:color w:val="000000" w:themeColor="text1"/>
        </w:rPr>
        <w:t>JupyterHub</w:t>
      </w:r>
      <w:proofErr w:type="spellEnd"/>
      <w:r w:rsidRPr="00972FD3">
        <w:rPr>
          <w:color w:val="000000" w:themeColor="text1"/>
        </w:rPr>
        <w:t xml:space="preserve"> de la Actividad 3 y el servidor de ingesta de la Actividad 2— se detuvieron al finalizar sus respectivas prácticas, documentado en los informes correspondientes. Como </w:t>
      </w:r>
      <w:r w:rsidRPr="00972FD3">
        <w:rPr>
          <w:color w:val="000000" w:themeColor="text1"/>
        </w:rPr>
        <w:t xml:space="preserve">la verificación del tablero exige que los servicios estén en marcha, el </w:t>
      </w:r>
      <w:proofErr w:type="spellStart"/>
      <w:r w:rsidRPr="00972FD3">
        <w:rPr>
          <w:color w:val="000000" w:themeColor="text1"/>
        </w:rPr>
        <w:t>dashboard</w:t>
      </w:r>
      <w:proofErr w:type="spellEnd"/>
      <w:r w:rsidRPr="00972FD3">
        <w:rPr>
          <w:color w:val="000000" w:themeColor="text1"/>
        </w:rPr>
        <w:t xml:space="preserve"> se publicó además como instantánea pública permanente, que permite evaluarlo con toda la infraestructura apagada.</w:t>
      </w:r>
    </w:p>
    <w:p w14:paraId="72CE7E41" w14:textId="77777777" w:rsidR="00292F97" w:rsidRPr="00972FD3" w:rsidRDefault="00292F97">
      <w:pPr>
        <w:spacing w:after="80" w:line="248" w:lineRule="auto"/>
        <w:rPr>
          <w:color w:val="000000" w:themeColor="text1"/>
        </w:rPr>
      </w:pPr>
    </w:p>
    <w:p w14:paraId="2CBFBBBB" w14:textId="76CE8B4E" w:rsidR="007F28A9" w:rsidRDefault="00292F97">
      <w:pPr>
        <w:pStyle w:val="Ttulo1"/>
        <w:spacing w:before="150" w:after="75"/>
        <w:rPr>
          <w:b/>
          <w:bCs/>
          <w:color w:val="000000" w:themeColor="text1"/>
          <w:sz w:val="23"/>
          <w:szCs w:val="23"/>
        </w:rPr>
      </w:pPr>
      <w:r w:rsidRPr="00972FD3">
        <w:rPr>
          <w:b/>
          <w:bCs/>
          <w:color w:val="000000" w:themeColor="text1"/>
          <w:sz w:val="23"/>
          <w:szCs w:val="23"/>
        </w:rPr>
        <w:t>9. Artefactos del proyecto</w:t>
      </w:r>
    </w:p>
    <w:p w14:paraId="6CC32DBD" w14:textId="77777777" w:rsidR="00292F97" w:rsidRPr="00972FD3" w:rsidRDefault="00292F97">
      <w:pPr>
        <w:pStyle w:val="Ttulo1"/>
        <w:spacing w:before="150" w:after="75"/>
        <w:rPr>
          <w:color w:val="000000" w:themeColor="text1"/>
        </w:rPr>
      </w:pPr>
    </w:p>
    <w:tbl>
      <w:tblPr>
        <w:tblW w:w="10100" w:type="dxa"/>
        <w:tblBorders>
          <w:top w:val="single" w:sz="4" w:space="0" w:color="C7D0DC"/>
          <w:left w:val="single" w:sz="4" w:space="0" w:color="C7D0DC"/>
          <w:bottom w:val="single" w:sz="4" w:space="0" w:color="C7D0DC"/>
          <w:right w:val="single" w:sz="4" w:space="0" w:color="C7D0DC"/>
          <w:insideH w:val="single" w:sz="4" w:space="0" w:color="C7D0DC"/>
          <w:insideV w:val="single" w:sz="4" w:space="0" w:color="C7D0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100"/>
        <w:gridCol w:w="4300"/>
      </w:tblGrid>
      <w:tr w:rsidR="00972FD3" w:rsidRPr="00972FD3" w14:paraId="6919FB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291B97E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Actividad</w:t>
            </w:r>
          </w:p>
        </w:tc>
        <w:tc>
          <w:tcPr>
            <w:tcW w:w="410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B85F855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Artefactos</w:t>
            </w:r>
          </w:p>
        </w:tc>
        <w:tc>
          <w:tcPr>
            <w:tcW w:w="4300" w:type="dxa"/>
            <w:shd w:val="clear" w:color="auto" w:fill="1F3864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D949B64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b/>
                <w:bCs/>
                <w:color w:val="000000" w:themeColor="text1"/>
                <w:sz w:val="16"/>
                <w:szCs w:val="16"/>
              </w:rPr>
              <w:t>Repositorio</w:t>
            </w:r>
          </w:p>
        </w:tc>
      </w:tr>
      <w:tr w:rsidR="00972FD3" w:rsidRPr="00972FD3" w14:paraId="725167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24E0DB8E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2 · Ingesta</w:t>
            </w:r>
          </w:p>
        </w:tc>
        <w:tc>
          <w:tcPr>
            <w:tcW w:w="41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15390E1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Script de extracción de Foursquare, CSV validado, análisis exploratorio</w:t>
            </w:r>
          </w:p>
        </w:tc>
        <w:tc>
          <w:tcPr>
            <w:tcW w:w="43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DE9EDB7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github.com/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Antoniaga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>/actividad-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cafeterias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>-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teusaquillo</w:t>
            </w:r>
            <w:proofErr w:type="spellEnd"/>
          </w:p>
        </w:tc>
      </w:tr>
      <w:tr w:rsidR="00972FD3" w:rsidRPr="00972FD3" w14:paraId="361F3B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7FBF05D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3 · Modelo y carga</w:t>
            </w:r>
          </w:p>
        </w:tc>
        <w:tc>
          <w:tcPr>
            <w:tcW w:w="41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5741046A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 xml:space="preserve">Script DDL, notebook de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JupyterHub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>, modelo entidad-relación</w:t>
            </w:r>
          </w:p>
        </w:tc>
        <w:tc>
          <w:tcPr>
            <w:tcW w:w="43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74532E2C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github.com/alexandergl55-design/actividad3-cafeterias-rds</w:t>
            </w:r>
          </w:p>
        </w:tc>
      </w:tr>
      <w:tr w:rsidR="00972FD3" w:rsidRPr="00972FD3" w14:paraId="6B15CF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674438FF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 xml:space="preserve">4 ·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Serverless</w:t>
            </w:r>
            <w:proofErr w:type="spellEnd"/>
          </w:p>
        </w:tc>
        <w:tc>
          <w:tcPr>
            <w:tcW w:w="41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F4B7F54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Función Lambda, paquete .zip, SQL de validación de idempotencia</w:t>
            </w:r>
          </w:p>
        </w:tc>
        <w:tc>
          <w:tcPr>
            <w:tcW w:w="4300" w:type="dxa"/>
            <w:shd w:val="clear" w:color="auto"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4E609A8C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github.com/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Antoniaga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>/actividad4-lambda-cafeterias-rds</w:t>
            </w:r>
          </w:p>
        </w:tc>
      </w:tr>
      <w:tr w:rsidR="00972FD3" w:rsidRPr="00972FD3" w14:paraId="3074B5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3EBF23D4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5 · Visualización</w:t>
            </w:r>
          </w:p>
        </w:tc>
        <w:tc>
          <w:tcPr>
            <w:tcW w:w="41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45CE47EB" w14:textId="77777777" w:rsidR="007F28A9" w:rsidRPr="00972FD3" w:rsidRDefault="00292F97">
            <w:pPr>
              <w:rPr>
                <w:color w:val="000000" w:themeColor="text1"/>
                <w:lang w:val="en-US"/>
              </w:rPr>
            </w:pPr>
            <w:r w:rsidRPr="00972FD3">
              <w:rPr>
                <w:color w:val="000000" w:themeColor="text1"/>
                <w:sz w:val="16"/>
                <w:szCs w:val="16"/>
                <w:lang w:val="en-US"/>
              </w:rPr>
              <w:t xml:space="preserve">Dashboard JSON, provisioning, instalar.sh, 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  <w:lang w:val="en-US"/>
              </w:rPr>
              <w:t>consultas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  <w:lang w:val="en-US"/>
              </w:rPr>
              <w:t xml:space="preserve"> SQL</w:t>
            </w:r>
          </w:p>
        </w:tc>
        <w:tc>
          <w:tcPr>
            <w:tcW w:w="4300" w:type="dxa"/>
            <w:shd w:val="clear" w:color="auto" w:fill="F4F6F9"/>
            <w:tcMar>
              <w:top w:w="35" w:type="dxa"/>
              <w:left w:w="85" w:type="dxa"/>
              <w:bottom w:w="35" w:type="dxa"/>
              <w:right w:w="85" w:type="dxa"/>
            </w:tcMar>
          </w:tcPr>
          <w:p w14:paraId="15A9DC4A" w14:textId="77777777" w:rsidR="007F28A9" w:rsidRPr="00972FD3" w:rsidRDefault="00292F97">
            <w:pPr>
              <w:rPr>
                <w:color w:val="000000" w:themeColor="text1"/>
              </w:rPr>
            </w:pPr>
            <w:r w:rsidRPr="00972FD3">
              <w:rPr>
                <w:color w:val="000000" w:themeColor="text1"/>
                <w:sz w:val="16"/>
                <w:szCs w:val="16"/>
              </w:rPr>
              <w:t>github.com/christian130994-coder/</w:t>
            </w:r>
            <w:proofErr w:type="spellStart"/>
            <w:r w:rsidRPr="00972FD3">
              <w:rPr>
                <w:color w:val="000000" w:themeColor="text1"/>
                <w:sz w:val="16"/>
                <w:szCs w:val="16"/>
              </w:rPr>
              <w:t>grafana-cafeterias-teusaquillo</w:t>
            </w:r>
            <w:proofErr w:type="spellEnd"/>
            <w:r w:rsidRPr="00972FD3">
              <w:rPr>
                <w:color w:val="000000" w:themeColor="text1"/>
                <w:sz w:val="16"/>
                <w:szCs w:val="16"/>
              </w:rPr>
              <w:t>_</w:t>
            </w:r>
          </w:p>
        </w:tc>
      </w:tr>
    </w:tbl>
    <w:p w14:paraId="0856BB2B" w14:textId="77777777" w:rsidR="007F28A9" w:rsidRPr="00972FD3" w:rsidRDefault="007F28A9">
      <w:pPr>
        <w:spacing w:after="100"/>
        <w:rPr>
          <w:color w:val="000000" w:themeColor="text1"/>
        </w:rPr>
      </w:pPr>
    </w:p>
    <w:p w14:paraId="025708DD" w14:textId="16BE95FC" w:rsidR="007F28A9" w:rsidRDefault="00292F97">
      <w:pPr>
        <w:spacing w:after="80" w:line="248" w:lineRule="auto"/>
        <w:rPr>
          <w:color w:val="000000" w:themeColor="text1"/>
          <w:sz w:val="17"/>
          <w:szCs w:val="17"/>
        </w:rPr>
      </w:pPr>
      <w:r w:rsidRPr="00972FD3">
        <w:rPr>
          <w:b/>
          <w:bCs/>
          <w:color w:val="000000" w:themeColor="text1"/>
          <w:sz w:val="17"/>
          <w:szCs w:val="17"/>
        </w:rPr>
        <w:t xml:space="preserve">Dashboard de verificación: </w:t>
      </w:r>
      <w:r w:rsidRPr="00972FD3">
        <w:rPr>
          <w:color w:val="000000" w:themeColor="text1"/>
          <w:sz w:val="17"/>
          <w:szCs w:val="17"/>
        </w:rPr>
        <w:t>snapshots.raintank.io/dashboard/snapshot/f9InufNo4CVjaQ0y26XyedXmRRgRcebv</w:t>
      </w:r>
    </w:p>
    <w:p w14:paraId="288CB4CC" w14:textId="77777777" w:rsidR="00292F97" w:rsidRPr="00972FD3" w:rsidRDefault="00292F97">
      <w:pPr>
        <w:spacing w:after="80" w:line="248" w:lineRule="auto"/>
        <w:rPr>
          <w:color w:val="000000" w:themeColor="text1"/>
        </w:rPr>
      </w:pPr>
    </w:p>
    <w:p w14:paraId="6C8D2D99" w14:textId="77777777" w:rsidR="00292F97" w:rsidRDefault="00292F97">
      <w:pPr>
        <w:pStyle w:val="Ttulo1"/>
        <w:spacing w:before="150" w:after="75"/>
        <w:rPr>
          <w:b/>
          <w:bCs/>
          <w:color w:val="000000" w:themeColor="text1"/>
          <w:sz w:val="23"/>
          <w:szCs w:val="23"/>
        </w:rPr>
      </w:pPr>
    </w:p>
    <w:p w14:paraId="5149E34A" w14:textId="77777777" w:rsidR="00292F97" w:rsidRDefault="00292F97">
      <w:pPr>
        <w:pStyle w:val="Ttulo1"/>
        <w:spacing w:before="150" w:after="75"/>
        <w:rPr>
          <w:b/>
          <w:bCs/>
          <w:color w:val="000000" w:themeColor="text1"/>
          <w:sz w:val="23"/>
          <w:szCs w:val="23"/>
        </w:rPr>
      </w:pPr>
    </w:p>
    <w:p w14:paraId="3F53DC04" w14:textId="77777777" w:rsidR="00292F97" w:rsidRDefault="00292F97">
      <w:pPr>
        <w:pStyle w:val="Ttulo1"/>
        <w:spacing w:before="150" w:after="75"/>
        <w:rPr>
          <w:b/>
          <w:bCs/>
          <w:color w:val="000000" w:themeColor="text1"/>
          <w:sz w:val="23"/>
          <w:szCs w:val="23"/>
        </w:rPr>
      </w:pPr>
    </w:p>
    <w:p w14:paraId="5FFBA827" w14:textId="0F2C4C43" w:rsidR="007F28A9" w:rsidRDefault="00292F97">
      <w:pPr>
        <w:pStyle w:val="Ttulo1"/>
        <w:spacing w:before="150" w:after="75"/>
        <w:rPr>
          <w:b/>
          <w:bCs/>
          <w:color w:val="000000" w:themeColor="text1"/>
          <w:sz w:val="23"/>
          <w:szCs w:val="23"/>
        </w:rPr>
      </w:pPr>
      <w:r w:rsidRPr="00972FD3">
        <w:rPr>
          <w:b/>
          <w:bCs/>
          <w:color w:val="000000" w:themeColor="text1"/>
          <w:sz w:val="23"/>
          <w:szCs w:val="23"/>
        </w:rPr>
        <w:lastRenderedPageBreak/>
        <w:t>10. Conclusión</w:t>
      </w:r>
    </w:p>
    <w:p w14:paraId="317672C5" w14:textId="77777777" w:rsidR="00292F97" w:rsidRPr="00972FD3" w:rsidRDefault="00292F97">
      <w:pPr>
        <w:pStyle w:val="Ttulo1"/>
        <w:spacing w:before="150" w:after="75"/>
        <w:rPr>
          <w:color w:val="000000" w:themeColor="text1"/>
        </w:rPr>
      </w:pPr>
    </w:p>
    <w:p w14:paraId="546EBDE8" w14:textId="77777777" w:rsidR="007F28A9" w:rsidRPr="00972FD3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 xml:space="preserve">El proyecto demuestra que un pipeline de datos funcional no exige una </w:t>
      </w:r>
      <w:r w:rsidRPr="00972FD3">
        <w:rPr>
          <w:color w:val="000000" w:themeColor="text1"/>
        </w:rPr>
        <w:t xml:space="preserve">arquitectura costosa. Las decisiones que más impacto tuvieron no fueron las de mayor sofisticación técnica sino las de ajuste al problema: usar cómputo sin servidor para una carga de segundos, resolver un atributo multivaluado con JSONB en lugar de tablas </w:t>
      </w:r>
      <w:r w:rsidRPr="00972FD3">
        <w:rPr>
          <w:color w:val="000000" w:themeColor="text1"/>
        </w:rPr>
        <w:t xml:space="preserve">adicionales, y conceder a la capa de visualización únicamente permisos de lectura. Por el mismo criterio se orquestó con MicroK8s sobre la propia instancia en vez de contratar un plano de control gestionado: aporta el modelo declarativo de </w:t>
      </w:r>
      <w:proofErr w:type="spellStart"/>
      <w:r w:rsidRPr="00972FD3">
        <w:rPr>
          <w:color w:val="000000" w:themeColor="text1"/>
        </w:rPr>
        <w:t>Kubernetes</w:t>
      </w:r>
      <w:proofErr w:type="spellEnd"/>
      <w:r w:rsidRPr="00972FD3">
        <w:rPr>
          <w:color w:val="000000" w:themeColor="text1"/>
        </w:rPr>
        <w:t xml:space="preserve"> sin l</w:t>
      </w:r>
      <w:r w:rsidRPr="00972FD3">
        <w:rPr>
          <w:color w:val="000000" w:themeColor="text1"/>
        </w:rPr>
        <w:t>os 73 USD mensuales de EKS, que a este volumen no compran disponibilidad que el proyecto necesite.</w:t>
      </w:r>
    </w:p>
    <w:p w14:paraId="377840AD" w14:textId="77777777" w:rsidR="007F28A9" w:rsidRPr="00972FD3" w:rsidRDefault="00292F97">
      <w:pPr>
        <w:spacing w:after="80" w:line="248" w:lineRule="auto"/>
        <w:rPr>
          <w:color w:val="000000" w:themeColor="text1"/>
        </w:rPr>
      </w:pPr>
      <w:r w:rsidRPr="00972FD3">
        <w:rPr>
          <w:color w:val="000000" w:themeColor="text1"/>
        </w:rPr>
        <w:t xml:space="preserve">El resultado es una cadena reproducible que va de la API pública al tablero de decisión por menos de 48 USD mensuales en operación continua, y prácticamente </w:t>
      </w:r>
      <w:r w:rsidRPr="00972FD3">
        <w:rPr>
          <w:color w:val="000000" w:themeColor="text1"/>
        </w:rPr>
        <w:t>nada si se apaga el cómputo fuera de uso. Sus límites son coherentes con su escala: un solo nodo, sin alta disponibilidad, sin histórico temporal y con 46 registros que no exigen particionamiento. La sección 7 indica qué comprar primero —disponibilidad y g</w:t>
      </w:r>
      <w:r w:rsidRPr="00972FD3">
        <w:rPr>
          <w:color w:val="000000" w:themeColor="text1"/>
        </w:rPr>
        <w:t>estión de secretos— cuando el caso de uso justifique el gasto.</w:t>
      </w:r>
    </w:p>
    <w:sectPr w:rsidR="007F28A9" w:rsidRPr="00972FD3">
      <w:pgSz w:w="12240" w:h="15840"/>
      <w:pgMar w:top="863" w:right="1008" w:bottom="792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6A078B"/>
    <w:multiLevelType w:val="hybridMultilevel"/>
    <w:tmpl w:val="0F3CD53C"/>
    <w:lvl w:ilvl="0" w:tplc="12B88EB8">
      <w:start w:val="1"/>
      <w:numFmt w:val="bullet"/>
      <w:lvlText w:val="●"/>
      <w:lvlJc w:val="left"/>
      <w:pPr>
        <w:ind w:left="720" w:hanging="360"/>
      </w:pPr>
    </w:lvl>
    <w:lvl w:ilvl="1" w:tplc="B46034AA">
      <w:start w:val="1"/>
      <w:numFmt w:val="bullet"/>
      <w:lvlText w:val="○"/>
      <w:lvlJc w:val="left"/>
      <w:pPr>
        <w:ind w:left="1440" w:hanging="360"/>
      </w:pPr>
    </w:lvl>
    <w:lvl w:ilvl="2" w:tplc="AECEBD02">
      <w:start w:val="1"/>
      <w:numFmt w:val="bullet"/>
      <w:lvlText w:val="■"/>
      <w:lvlJc w:val="left"/>
      <w:pPr>
        <w:ind w:left="2160" w:hanging="360"/>
      </w:pPr>
    </w:lvl>
    <w:lvl w:ilvl="3" w:tplc="A5B8F292">
      <w:start w:val="1"/>
      <w:numFmt w:val="bullet"/>
      <w:lvlText w:val="●"/>
      <w:lvlJc w:val="left"/>
      <w:pPr>
        <w:ind w:left="2880" w:hanging="360"/>
      </w:pPr>
    </w:lvl>
    <w:lvl w:ilvl="4" w:tplc="7CA8A476">
      <w:start w:val="1"/>
      <w:numFmt w:val="bullet"/>
      <w:lvlText w:val="○"/>
      <w:lvlJc w:val="left"/>
      <w:pPr>
        <w:ind w:left="3600" w:hanging="360"/>
      </w:pPr>
    </w:lvl>
    <w:lvl w:ilvl="5" w:tplc="E67A598C">
      <w:start w:val="1"/>
      <w:numFmt w:val="bullet"/>
      <w:lvlText w:val="■"/>
      <w:lvlJc w:val="left"/>
      <w:pPr>
        <w:ind w:left="4320" w:hanging="360"/>
      </w:pPr>
    </w:lvl>
    <w:lvl w:ilvl="6" w:tplc="BDB0B888">
      <w:start w:val="1"/>
      <w:numFmt w:val="bullet"/>
      <w:lvlText w:val="●"/>
      <w:lvlJc w:val="left"/>
      <w:pPr>
        <w:ind w:left="5040" w:hanging="360"/>
      </w:pPr>
    </w:lvl>
    <w:lvl w:ilvl="7" w:tplc="C44AD778">
      <w:start w:val="1"/>
      <w:numFmt w:val="bullet"/>
      <w:lvlText w:val="●"/>
      <w:lvlJc w:val="left"/>
      <w:pPr>
        <w:ind w:left="5760" w:hanging="360"/>
      </w:pPr>
    </w:lvl>
    <w:lvl w:ilvl="8" w:tplc="CC8221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8A9"/>
    <w:rsid w:val="00292F97"/>
    <w:rsid w:val="007F28A9"/>
    <w:rsid w:val="008D35EC"/>
    <w:rsid w:val="0097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55DA9"/>
  <w15:docId w15:val="{E11AE0D2-6400-4508-A458-686985E9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8"/>
        <w:szCs w:val="18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59"/>
    <w:rsid w:val="00972FD3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2417</Words>
  <Characters>13296</Characters>
  <Application>Microsoft Office Word</Application>
  <DocSecurity>0</DocSecurity>
  <Lines>110</Lines>
  <Paragraphs>31</Paragraphs>
  <ScaleCrop>false</ScaleCrop>
  <Company/>
  <LinksUpToDate>false</LinksUpToDate>
  <CharactersWithSpaces>15682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general del Proyecto Integrador - Pipeline de datos en la nube</dc:title>
  <dc:creator>Maestria en Analitica Aplicada - Universidad de La Sabana</dc:creator>
  <cp:lastModifiedBy>Alexander Granados Latorre</cp:lastModifiedBy>
  <cp:revision>7</cp:revision>
  <dcterms:created xsi:type="dcterms:W3CDTF">2026-10-17T19:07:00Z</dcterms:created>
  <dcterms:modified xsi:type="dcterms:W3CDTF">2026-10-17T19:30:00Z</dcterms:modified>
</cp:coreProperties>
</file>