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spacing w:after="0" w:before="0" w:line="240" w:lineRule="auto"/>
        <w:jc w:val="center"/>
        <w:rPr>
          <w:b w:val="1"/>
          <w:bCs w:val="1"/>
          <w:sz w:val="26"/>
          <w:szCs w:val="26"/>
        </w:rPr>
      </w:pPr>
      <w:bookmarkStart w:colFirst="0" w:colLast="0" w:name="_a78apoxfpwbs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Alex Shaw</w:t>
      </w:r>
    </w:p>
    <w:p w:rsidR="00000000" w:rsidDel="00000000" w:rsidP="00000000" w:rsidRDefault="00000000" w:rsidRPr="00000000" w14:paraId="00000002">
      <w:pPr>
        <w:spacing w:after="240" w:line="24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(531) 210-2376 | alexandergshaw@gmail.com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200" w:lin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up5665mf56s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{{RANK}} {{PRIMARY_FUNCTION}} and college educator with {{YEARS_OF_EXPERIENCE}} years of experience building {{SCALE_DESCRIPTOR}} {{SOLUTION_TYPES}} supporting {{USER_SCALE}} users and {{EVENT_SCALE}} daily events in {{ENVIRONMENT_TYPES}} environments. {{LEADERSHIP_LEVEL}} leading {{LEADERSHIP_SCOPE}} through {{LEADERSHIP_CAPABILITIES}}. Experienced with {{JOB_RELEVANT_TECHNOLOGIES}}, {{TECHNICAL_CAPABILITIES}}, {{DELIVERY_PRACTICES}}, and {{DOMAIN_CAPABILITIES}}.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200" w:lin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iud91aygdcx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M.S. in Management Information Systems</w:t>
      </w:r>
      <w:r w:rsidDel="00000000" w:rsidR="00000000" w:rsidRPr="00000000">
        <w:rPr>
          <w:sz w:val="16"/>
          <w:szCs w:val="16"/>
          <w:rtl w:val="0"/>
        </w:rPr>
        <w:t xml:space="preserve"> | Bellevue University |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B.S. in Computer Science</w:t>
      </w:r>
      <w:r w:rsidDel="00000000" w:rsidR="00000000" w:rsidRPr="00000000">
        <w:rPr>
          <w:sz w:val="16"/>
          <w:szCs w:val="16"/>
          <w:rtl w:val="0"/>
        </w:rPr>
        <w:t xml:space="preserve"> | Missouri University of Science and Technology | May 2019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200" w:line="240" w:lineRule="auto"/>
        <w:jc w:val="center"/>
        <w:rPr>
          <w:sz w:val="16"/>
          <w:szCs w:val="16"/>
        </w:rPr>
      </w:pPr>
      <w:bookmarkStart w:colFirst="0" w:colLast="0" w:name="_40cbkhv2rnv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{{TOP_RANK}} {{SPECIALIZATION}} {{FUNCTION}} ({{AREAS_OF_EMPHASIS}}) | Mutual of Omaha |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Led {{INITIATIVE_TYPE}} initiatives supporting 10,000+ internal users and 75,000+ daily operational events while directing an engineering team of 5 developers responsible for {{JOB_RELEVANT_SOLUTIONS}}, {{TECHNICAL_CAPABILITIES}}, and {{STRATEGIC_OUTCOMES}}.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{{ACTION}} {{SOLUTION_OR_INITIATIVE}} that {{TECHNICAL_OR_BUSINESS_RESULT}} through {{TECHNICAL_CAPABILITIES}} and {{JOB_RELEVANT_TECHNOLOGIES}}, delivering {{MEASURABLE_IMPACT}} across {{SCOPE_OR_STAKEHOLDERS}}.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Adjunct Professor ({{AREA_OF_EMPHASIS}}, {{AREA_OF_EMPHASIS}}) | Metropolitan College | Mar 2023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Delivered {{COURSE_TOPICS_3}} instruction to 100+ students per term while designing and modernizing 8+ project-based courses focused on {{COURSE_TOPICS_4}}.</w:t>
      </w:r>
    </w:p>
    <w:p w:rsidR="00000000" w:rsidDel="00000000" w:rsidP="00000000" w:rsidRDefault="00000000" w:rsidRPr="00000000" w14:paraId="0000000E">
      <w:pPr>
        <w:spacing w:line="240" w:lineRule="auto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{{MEDIUM_RANK}} {{SPECIALIZATION}} {{FUNCTION}} ({{AREAS_OF_EMPHASIS}}) | Mutual of Omaha | May 2022 to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Improved {{SOLUTION_OR_PROCESS}} by {{ACTION_OR_IMPLEMENTATION}} with {{JOB_RELEVANT_TECHNOLOGIES}}, enabling {{RESULTING_CAPABILITY}} and achieving {{MEASURABLE_IMPACT}} for {{USERS_OR_STAKEHOLDERS}}.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Led {{INITIATIVE_OR_RESPONSIBILITY}} across {{SCOPE_OR_TEAM}}, using {{JOB_RELEVANT_TECHNOLOGIES}} and {{TECHNICAL_CAPABILITIES}} to {{ACTION_RESULT}}, producing {{MEASURABLE_IMPACT}}. 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{{LOW_RANK}} {{SPECIALIZATION}} {{FUNCTION}} ({{AREAS_OF_EMPHASIS}}) | Union Pacific | May 2019 to May 2022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and implemented {{SOLUTION_OR_CAPABILITY}} using {{JOB_RELEVANT_TECHNOLOGIES}} to address {{PROBLEM_OR_REQUIREMENT}}, resulting in {{MEASURABLE_IMPACT}} and improving {{BUSINESS_OR_TECHNICAL_OUTCOME}}.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{{ACTION}} {{SOLUTION_OR_INITIATIVE}} that {{TECHNICAL_OR_BUSINESS_RESULT}} through {{TECHNICAL_CAPABILITIES}} and {{JOB_RELEVANT_TECHNOLOGIES}}, delivering {{MEASURABLE_IMPACT}} across {{SCOPE_OR_STAKEHOLDERS}}.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200" w:line="240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u8hivpc0al5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{{PROJECT_SCOPE}} {{PROJECT_TYPE}}: {{PRIMARY_CAPABILITY}} &amp; {{STRATEGIC_OUTCOME}} | Mutual of Omaha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Designed and implemented {{PROJECT_SOLUTION}} using {{JOB_RELEVANT_TECHNOLOGIES}}, enabling {{NEW_CAPABILITY}} and delivering {{MEASURABLE_IMPACT}}.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{{PROJECT_SCOPE}} {{PROJECT_TYPE}}: {{PRIMARY_CAPABILITY}} &amp; {{STRATEGIC_OUTCOME}} | Metropolitan College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Modernized {{EXISTING_SYSTEM_OR_PROCESS}} through {{TECHNICAL_APPROACH}}, improving {{PERFORMANCE_OR_BUSINESS_METRIC}} by {{MEASURABLE_IMPACT}}. </w:t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{{PROJECT_SCOPE}} {{PROJECT_TYPE}}: {{PRIMARY_CAPABILITY}} &amp; {{STRATEGIC_OUTCOME}} | Metropolitan College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Modernized {{EXISTING_SYSTEM_OR_PROCESS}} through {{TECHNICAL_APPROACH}}, improving {{PERFORMANCE_OR_BUSINESS_METRIC}} by {{MEASURABLE_IMPACT}}.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200" w:line="240" w:lineRule="auto"/>
        <w:jc w:val="center"/>
        <w:rPr>
          <w:sz w:val="16"/>
          <w:szCs w:val="16"/>
        </w:rPr>
      </w:pPr>
      <w:bookmarkStart w:colFirst="0" w:colLast="0" w:name="_v1jyvpaos4q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{{ROLE_SPECIFIC_EXPERTISE}}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{{SKILLS_LINE}}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{{CORE_PROFESSIONAL_CAPABILITIES}}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{{SKILLS_LINE}}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{{METHODS_SYSTEMS_TECHNOLOGIES}}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{{SKILLS_LINE}}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{{LEADERSHIP_DELIVERY_COLLABORATION}}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{{SKILLS_LINE}}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{{SUPPORTING_TOOLS_KNOWLEDGE}}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{{SKILLS_LINE}}</w:t>
      </w:r>
    </w:p>
    <w:sectPr>
      <w:headerReference w:type="default" r:id="rId6"/>
      <w:footerReference w:type="default" r:id="rId7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