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7D1A" w:rsidRPr="00967D1A" w14:paraId="76B9F3F8" w14:textId="77777777" w:rsidTr="00CD24FF">
        <w:trPr>
          <w:trHeight w:val="13310"/>
        </w:trPr>
        <w:tc>
          <w:tcPr>
            <w:tcW w:w="9350" w:type="dxa"/>
            <w:vAlign w:val="center"/>
          </w:tcPr>
          <w:p w14:paraId="1D40CFC8" w14:textId="5D1F936A" w:rsidR="001240C4" w:rsidRPr="00967D1A" w:rsidRDefault="001240C4" w:rsidP="00CD24FF">
            <w:pPr>
              <w:spacing w:after="120" w:line="360" w:lineRule="auto"/>
              <w:jc w:val="center"/>
              <w:rPr>
                <w:rFonts w:ascii="Garamond" w:hAnsi="Garamond"/>
                <w:b/>
                <w:bCs/>
                <w:color w:val="000000" w:themeColor="text1"/>
                <w:sz w:val="44"/>
                <w:szCs w:val="44"/>
              </w:rPr>
            </w:pPr>
            <w:r w:rsidRPr="00967D1A">
              <w:rPr>
                <w:rFonts w:ascii="Garamond" w:hAnsi="Garamond"/>
                <w:b/>
                <w:bCs/>
                <w:color w:val="000000" w:themeColor="text1"/>
                <w:sz w:val="44"/>
                <w:szCs w:val="44"/>
              </w:rPr>
              <w:t>Production Function</w:t>
            </w:r>
            <w:r w:rsidR="008C7D1E" w:rsidRPr="00967D1A">
              <w:rPr>
                <w:rFonts w:ascii="Garamond" w:hAnsi="Garamond"/>
                <w:b/>
                <w:bCs/>
                <w:color w:val="000000" w:themeColor="text1"/>
                <w:sz w:val="44"/>
                <w:szCs w:val="44"/>
              </w:rPr>
              <w:t xml:space="preserve"> Identification </w:t>
            </w:r>
            <w:r w:rsidRPr="00967D1A">
              <w:rPr>
                <w:rFonts w:ascii="Garamond" w:hAnsi="Garamond"/>
                <w:b/>
                <w:bCs/>
                <w:color w:val="000000" w:themeColor="text1"/>
                <w:sz w:val="44"/>
                <w:szCs w:val="44"/>
              </w:rPr>
              <w:t>for the Computer and Electronic Products Manufacturing Industry</w:t>
            </w:r>
          </w:p>
          <w:p w14:paraId="5A6FDB89" w14:textId="77777777" w:rsidR="001240C4" w:rsidRPr="00967D1A" w:rsidRDefault="001240C4" w:rsidP="00CD24FF">
            <w:pPr>
              <w:spacing w:after="120" w:line="360" w:lineRule="auto"/>
              <w:jc w:val="center"/>
              <w:rPr>
                <w:rFonts w:ascii="Garamond" w:hAnsi="Garamond"/>
                <w:b/>
                <w:bCs/>
                <w:color w:val="000000" w:themeColor="text1"/>
              </w:rPr>
            </w:pPr>
          </w:p>
          <w:p w14:paraId="1045F33C" w14:textId="66B1BD9B" w:rsidR="001240C4" w:rsidRPr="00967D1A" w:rsidRDefault="001240C4" w:rsidP="00CD24FF">
            <w:pPr>
              <w:spacing w:after="120" w:line="360" w:lineRule="auto"/>
              <w:jc w:val="center"/>
              <w:rPr>
                <w:rFonts w:ascii="Garamond" w:hAnsi="Garamond"/>
                <w:color w:val="000000" w:themeColor="text1"/>
                <w:sz w:val="32"/>
                <w:szCs w:val="32"/>
              </w:rPr>
            </w:pPr>
            <w:r w:rsidRPr="00967D1A">
              <w:rPr>
                <w:rFonts w:ascii="Garamond" w:hAnsi="Garamond"/>
                <w:color w:val="000000" w:themeColor="text1"/>
                <w:sz w:val="32"/>
                <w:szCs w:val="32"/>
              </w:rPr>
              <w:t>Alexander Peralta</w:t>
            </w:r>
          </w:p>
          <w:p w14:paraId="6690FDD1" w14:textId="77777777" w:rsidR="001240C4" w:rsidRPr="00967D1A" w:rsidRDefault="001240C4" w:rsidP="00CD24FF">
            <w:pPr>
              <w:spacing w:after="120" w:line="360" w:lineRule="auto"/>
              <w:jc w:val="center"/>
              <w:rPr>
                <w:rFonts w:ascii="Garamond" w:hAnsi="Garamond"/>
                <w:b/>
                <w:bCs/>
                <w:color w:val="000000" w:themeColor="text1"/>
                <w:sz w:val="28"/>
                <w:szCs w:val="28"/>
              </w:rPr>
            </w:pPr>
          </w:p>
          <w:p w14:paraId="63661D88" w14:textId="77777777" w:rsidR="001240C4" w:rsidRPr="00967D1A" w:rsidRDefault="001240C4" w:rsidP="00CD24FF">
            <w:pPr>
              <w:spacing w:after="120" w:line="360" w:lineRule="auto"/>
              <w:jc w:val="center"/>
              <w:rPr>
                <w:rFonts w:ascii="Garamond" w:hAnsi="Garamond"/>
                <w:b/>
                <w:bCs/>
                <w:color w:val="000000" w:themeColor="text1"/>
                <w:sz w:val="36"/>
                <w:szCs w:val="36"/>
              </w:rPr>
            </w:pPr>
            <w:r w:rsidRPr="00967D1A">
              <w:rPr>
                <w:rFonts w:ascii="Garamond" w:hAnsi="Garamond"/>
                <w:b/>
                <w:bCs/>
                <w:color w:val="000000" w:themeColor="text1"/>
                <w:sz w:val="36"/>
                <w:szCs w:val="36"/>
              </w:rPr>
              <w:t>Indiana University – Kelley School of Business</w:t>
            </w:r>
          </w:p>
          <w:p w14:paraId="5F87C5BE" w14:textId="77777777" w:rsidR="001240C4" w:rsidRPr="00967D1A" w:rsidRDefault="001240C4" w:rsidP="00CD24FF">
            <w:pPr>
              <w:spacing w:after="120" w:line="360" w:lineRule="auto"/>
              <w:jc w:val="center"/>
              <w:rPr>
                <w:rFonts w:ascii="Garamond" w:hAnsi="Garamond"/>
                <w:b/>
                <w:bCs/>
                <w:color w:val="000000" w:themeColor="text1"/>
                <w:sz w:val="36"/>
                <w:szCs w:val="36"/>
              </w:rPr>
            </w:pPr>
            <w:r w:rsidRPr="00967D1A">
              <w:rPr>
                <w:rFonts w:ascii="Garamond" w:hAnsi="Garamond"/>
                <w:b/>
                <w:bCs/>
                <w:color w:val="000000" w:themeColor="text1"/>
                <w:sz w:val="36"/>
                <w:szCs w:val="36"/>
              </w:rPr>
              <w:t>May 4, 2025</w:t>
            </w:r>
          </w:p>
        </w:tc>
      </w:tr>
    </w:tbl>
    <w:p w14:paraId="56D16B27" w14:textId="4FF333D4" w:rsidR="001240C4" w:rsidRPr="00967D1A" w:rsidRDefault="001240C4" w:rsidP="001240C4">
      <w:pPr>
        <w:spacing w:after="120" w:line="360" w:lineRule="auto"/>
        <w:rPr>
          <w:rFonts w:ascii="Garamond" w:hAnsi="Garamond"/>
          <w:b/>
          <w:bCs/>
          <w:color w:val="000000" w:themeColor="text1"/>
          <w:sz w:val="22"/>
          <w:szCs w:val="22"/>
        </w:rPr>
      </w:pPr>
      <w:r w:rsidRPr="00967D1A">
        <w:rPr>
          <w:rFonts w:ascii="Garamond" w:hAnsi="Garamond"/>
          <w:b/>
          <w:color w:val="000000" w:themeColor="text1"/>
          <w:sz w:val="22"/>
          <w:szCs w:val="22"/>
        </w:rPr>
        <w:lastRenderedPageBreak/>
        <w:t>1</w:t>
      </w:r>
      <w:r w:rsidRPr="00967D1A">
        <w:rPr>
          <w:rFonts w:ascii="Garamond" w:hAnsi="Garamond"/>
          <w:b/>
          <w:bCs/>
          <w:color w:val="000000" w:themeColor="text1"/>
          <w:sz w:val="22"/>
          <w:szCs w:val="22"/>
        </w:rPr>
        <w:t xml:space="preserve">. </w:t>
      </w:r>
      <w:r w:rsidR="003653CF" w:rsidRPr="00967D1A">
        <w:rPr>
          <w:rFonts w:ascii="Garamond" w:hAnsi="Garamond"/>
          <w:b/>
          <w:bCs/>
          <w:color w:val="000000" w:themeColor="text1"/>
          <w:sz w:val="22"/>
          <w:szCs w:val="22"/>
        </w:rPr>
        <w:t>Introduction</w:t>
      </w:r>
    </w:p>
    <w:p w14:paraId="3B088CF6" w14:textId="77777777"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Commonly, production functions are estimated by economists using data for which companies have been de-identified by the data provider. For example, Olley and Pakes (1996) used de-identified plant-level data from the U.S. Census Annual Survey of Manufacturers, Levinsohn and Petrin (2003) used de-identified plant-level data from the Chilean Annual National Industrial Survey, and Ackerberg, Caves, and Frazer (2015) used de-identified plant-level data from the Colombia Annual Manufacturing Survey. </w:t>
      </w:r>
      <w:commentRangeStart w:id="0"/>
      <w:r w:rsidRPr="00967D1A">
        <w:rPr>
          <w:rFonts w:ascii="Garamond" w:hAnsi="Garamond"/>
          <w:color w:val="000000" w:themeColor="text1"/>
          <w:sz w:val="22"/>
          <w:szCs w:val="22"/>
        </w:rPr>
        <w:t xml:space="preserve">By using de-identified data, economists are limited to analyzing industries at the level of aggregation determined by the data provider. </w:t>
      </w:r>
      <w:commentRangeEnd w:id="0"/>
      <w:r w:rsidR="00337AA8" w:rsidRPr="00967D1A">
        <w:rPr>
          <w:rStyle w:val="CommentReference"/>
          <w:rFonts w:ascii="Garamond" w:hAnsi="Garamond"/>
          <w:color w:val="000000" w:themeColor="text1"/>
          <w:sz w:val="22"/>
          <w:szCs w:val="22"/>
        </w:rPr>
        <w:commentReference w:id="0"/>
      </w:r>
    </w:p>
    <w:p w14:paraId="52149262" w14:textId="13BCA10D" w:rsidR="001240C4"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To overcome this limitation,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 xml:space="preserve">propose an alternative approach using </w:t>
      </w:r>
      <w:r w:rsidR="00291021" w:rsidRPr="00967D1A">
        <w:rPr>
          <w:rFonts w:ascii="Garamond" w:hAnsi="Garamond"/>
          <w:color w:val="000000" w:themeColor="text1"/>
          <w:sz w:val="22"/>
          <w:szCs w:val="22"/>
        </w:rPr>
        <w:t xml:space="preserve">quarterly </w:t>
      </w:r>
      <w:r w:rsidRPr="00967D1A">
        <w:rPr>
          <w:rFonts w:ascii="Garamond" w:hAnsi="Garamond"/>
          <w:color w:val="000000" w:themeColor="text1"/>
          <w:sz w:val="22"/>
          <w:szCs w:val="22"/>
        </w:rPr>
        <w:t>firm-level financial statement data from Compustat Capital-IQ, allowing production function</w:t>
      </w:r>
      <w:r w:rsidR="00291021" w:rsidRPr="00967D1A">
        <w:rPr>
          <w:rFonts w:ascii="Garamond" w:hAnsi="Garamond"/>
          <w:color w:val="000000" w:themeColor="text1"/>
          <w:sz w:val="22"/>
          <w:szCs w:val="22"/>
        </w:rPr>
        <w:t xml:space="preserve"> identification </w:t>
      </w:r>
      <w:r w:rsidRPr="00967D1A">
        <w:rPr>
          <w:rFonts w:ascii="Garamond" w:hAnsi="Garamond"/>
          <w:color w:val="000000" w:themeColor="text1"/>
          <w:sz w:val="22"/>
          <w:szCs w:val="22"/>
        </w:rPr>
        <w:t xml:space="preserve">at the sub-industry level. Specifically, </w:t>
      </w:r>
      <w:r w:rsidR="00291021" w:rsidRPr="00967D1A">
        <w:rPr>
          <w:rFonts w:ascii="Garamond" w:hAnsi="Garamond"/>
          <w:color w:val="000000" w:themeColor="text1"/>
          <w:sz w:val="22"/>
          <w:szCs w:val="22"/>
        </w:rPr>
        <w:t>I implement and compare multiple production function estimation techniques</w:t>
      </w:r>
      <w:r w:rsidR="00EB549B">
        <w:rPr>
          <w:rFonts w:ascii="Garamond" w:hAnsi="Garamond"/>
          <w:color w:val="000000" w:themeColor="text1"/>
          <w:sz w:val="22"/>
          <w:szCs w:val="22"/>
        </w:rPr>
        <w:t xml:space="preserve"> (e.g., </w:t>
      </w:r>
      <w:r w:rsidR="00291021" w:rsidRPr="00967D1A">
        <w:rPr>
          <w:rFonts w:ascii="Garamond" w:hAnsi="Garamond"/>
          <w:color w:val="000000" w:themeColor="text1"/>
          <w:sz w:val="22"/>
          <w:szCs w:val="22"/>
        </w:rPr>
        <w:t>Fixed Effects Models, as well as the Olley-Pakes and Ackerberg-Caves-Frazer methods</w:t>
      </w:r>
      <w:r w:rsidR="00EB549B">
        <w:rPr>
          <w:rFonts w:ascii="Garamond" w:hAnsi="Garamond"/>
          <w:color w:val="000000" w:themeColor="text1"/>
          <w:sz w:val="22"/>
          <w:szCs w:val="22"/>
        </w:rPr>
        <w:t xml:space="preserve">) </w:t>
      </w:r>
      <w:r w:rsidR="00291021" w:rsidRPr="00967D1A">
        <w:rPr>
          <w:rFonts w:ascii="Garamond" w:hAnsi="Garamond"/>
          <w:color w:val="000000" w:themeColor="text1"/>
          <w:sz w:val="22"/>
          <w:szCs w:val="22"/>
        </w:rPr>
        <w:t xml:space="preserve">offering new insights into the effectiveness of these approaches when applied to financial statement data. In doing so, I </w:t>
      </w:r>
      <w:r w:rsidRPr="00967D1A">
        <w:rPr>
          <w:rFonts w:ascii="Garamond" w:hAnsi="Garamond"/>
          <w:color w:val="000000" w:themeColor="text1"/>
          <w:sz w:val="22"/>
          <w:szCs w:val="22"/>
        </w:rPr>
        <w:t>provide</w:t>
      </w:r>
      <w:r w:rsidR="00291021" w:rsidRPr="00967D1A">
        <w:rPr>
          <w:rFonts w:ascii="Garamond" w:hAnsi="Garamond"/>
          <w:color w:val="000000" w:themeColor="text1"/>
          <w:sz w:val="22"/>
          <w:szCs w:val="22"/>
        </w:rPr>
        <w:t xml:space="preserve"> </w:t>
      </w:r>
      <w:r w:rsidRPr="00967D1A">
        <w:rPr>
          <w:rFonts w:ascii="Garamond" w:hAnsi="Garamond"/>
          <w:color w:val="000000" w:themeColor="text1"/>
          <w:sz w:val="22"/>
          <w:szCs w:val="22"/>
        </w:rPr>
        <w:t>novel estimates of production functions for the Computer and Electronic Products Manufacturing Industry.</w:t>
      </w:r>
      <w:r w:rsidR="00F0709D">
        <w:rPr>
          <w:rFonts w:ascii="Garamond" w:hAnsi="Garamond"/>
          <w:color w:val="000000" w:themeColor="text1"/>
          <w:sz w:val="22"/>
          <w:szCs w:val="22"/>
        </w:rPr>
        <w:t xml:space="preserve"> </w:t>
      </w:r>
    </w:p>
    <w:p w14:paraId="541536B9" w14:textId="64CE5FE4" w:rsidR="001240C4" w:rsidRPr="00967D1A" w:rsidRDefault="007970D2" w:rsidP="001240C4">
      <w:pPr>
        <w:spacing w:after="120" w:line="360" w:lineRule="auto"/>
        <w:jc w:val="both"/>
        <w:rPr>
          <w:rFonts w:ascii="Garamond" w:hAnsi="Garamond"/>
          <w:b/>
          <w:bCs/>
          <w:color w:val="000000" w:themeColor="text1"/>
          <w:sz w:val="22"/>
          <w:szCs w:val="22"/>
        </w:rPr>
      </w:pPr>
      <w:r w:rsidRPr="00967D1A">
        <w:rPr>
          <w:rFonts w:ascii="Garamond" w:hAnsi="Garamond"/>
          <w:b/>
          <w:bCs/>
          <w:color w:val="000000" w:themeColor="text1"/>
          <w:sz w:val="22"/>
          <w:szCs w:val="22"/>
        </w:rPr>
        <w:t>2</w:t>
      </w:r>
      <w:r w:rsidR="001240C4" w:rsidRPr="00967D1A">
        <w:rPr>
          <w:rFonts w:ascii="Garamond" w:hAnsi="Garamond"/>
          <w:b/>
          <w:bCs/>
          <w:color w:val="000000" w:themeColor="text1"/>
          <w:sz w:val="22"/>
          <w:szCs w:val="22"/>
        </w:rPr>
        <w:t>. Data</w:t>
      </w:r>
    </w:p>
    <w:p w14:paraId="0CF380DD" w14:textId="77777777" w:rsidR="004D31A6" w:rsidRPr="00967D1A" w:rsidRDefault="001240C4" w:rsidP="001240C4">
      <w:pPr>
        <w:spacing w:after="120" w:line="360" w:lineRule="auto"/>
        <w:jc w:val="both"/>
        <w:rPr>
          <w:rFonts w:ascii="Garamond" w:hAnsi="Garamond"/>
          <w:color w:val="000000" w:themeColor="text1"/>
          <w:sz w:val="22"/>
          <w:szCs w:val="22"/>
        </w:rPr>
      </w:pPr>
      <w:r w:rsidRPr="00967D1A">
        <w:rPr>
          <w:rFonts w:ascii="Garamond" w:eastAsiaTheme="minorEastAsia" w:hAnsi="Garamond"/>
          <w:color w:val="000000" w:themeColor="text1"/>
          <w:sz w:val="22"/>
          <w:szCs w:val="22"/>
        </w:rPr>
        <w:t xml:space="preserve">Using the SEC Ticker Mapping API, </w:t>
      </w:r>
      <w:r w:rsidR="00291021" w:rsidRPr="00967D1A">
        <w:rPr>
          <w:rFonts w:ascii="Garamond" w:eastAsiaTheme="minorEastAsia" w:hAnsi="Garamond"/>
          <w:color w:val="000000" w:themeColor="text1"/>
          <w:sz w:val="22"/>
          <w:szCs w:val="22"/>
        </w:rPr>
        <w:t xml:space="preserve">I </w:t>
      </w:r>
      <w:r w:rsidRPr="00967D1A">
        <w:rPr>
          <w:rFonts w:ascii="Garamond" w:eastAsiaTheme="minorEastAsia" w:hAnsi="Garamond"/>
          <w:color w:val="000000" w:themeColor="text1"/>
          <w:sz w:val="22"/>
          <w:szCs w:val="22"/>
        </w:rPr>
        <w:t xml:space="preserve">retrieved a list of all public companies who have filed financial statements with the SEC, as well as the CIK Numbers and SIC Codes associated with these companies. </w:t>
      </w:r>
      <w:r w:rsidR="00291021" w:rsidRPr="00967D1A">
        <w:rPr>
          <w:rFonts w:ascii="Garamond" w:eastAsiaTheme="minorEastAsia" w:hAnsi="Garamond"/>
          <w:color w:val="000000" w:themeColor="text1"/>
          <w:sz w:val="22"/>
          <w:szCs w:val="22"/>
        </w:rPr>
        <w:t xml:space="preserve">I </w:t>
      </w:r>
      <w:r w:rsidRPr="00967D1A">
        <w:rPr>
          <w:rFonts w:ascii="Garamond" w:eastAsiaTheme="minorEastAsia" w:hAnsi="Garamond"/>
          <w:color w:val="000000" w:themeColor="text1"/>
          <w:sz w:val="22"/>
          <w:szCs w:val="22"/>
        </w:rPr>
        <w:t xml:space="preserve">then filtered this list to only include companies with SIC Codes that correspond to the NAICS Code for the </w:t>
      </w:r>
      <w:r w:rsidRPr="00967D1A">
        <w:rPr>
          <w:rStyle w:val="s1"/>
          <w:rFonts w:ascii="Garamond" w:hAnsi="Garamond"/>
          <w:color w:val="000000" w:themeColor="text1"/>
          <w:sz w:val="22"/>
          <w:szCs w:val="22"/>
        </w:rPr>
        <w:t>Computer and Electronic Product Manufacturing</w:t>
      </w:r>
      <w:r w:rsidRPr="00967D1A">
        <w:rPr>
          <w:rFonts w:ascii="Garamond" w:hAnsi="Garamond"/>
          <w:color w:val="000000" w:themeColor="text1"/>
          <w:sz w:val="22"/>
          <w:szCs w:val="22"/>
        </w:rPr>
        <w:t xml:space="preserve"> Industry. Finally,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 xml:space="preserve">used Compustat Capital-IQ to collect annual and quarterly financial statement data for all companies in the filtered list for the years 2010 through 2025. </w:t>
      </w:r>
    </w:p>
    <w:p w14:paraId="2A971A25" w14:textId="3CFD83A3" w:rsidR="004D31A6"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This </w:t>
      </w:r>
      <w:r w:rsidR="004D31A6" w:rsidRPr="00967D1A">
        <w:rPr>
          <w:rFonts w:ascii="Garamond" w:hAnsi="Garamond"/>
          <w:color w:val="000000" w:themeColor="text1"/>
          <w:sz w:val="22"/>
          <w:szCs w:val="22"/>
        </w:rPr>
        <w:t xml:space="preserve">process described above resulted </w:t>
      </w:r>
      <w:r w:rsidRPr="00967D1A">
        <w:rPr>
          <w:rFonts w:ascii="Garamond" w:hAnsi="Garamond"/>
          <w:color w:val="000000" w:themeColor="text1"/>
          <w:sz w:val="22"/>
          <w:szCs w:val="22"/>
        </w:rPr>
        <w:t xml:space="preserve">in two </w:t>
      </w:r>
      <w:r w:rsidR="00291021" w:rsidRPr="00967D1A">
        <w:rPr>
          <w:rFonts w:ascii="Garamond" w:hAnsi="Garamond"/>
          <w:color w:val="000000" w:themeColor="text1"/>
          <w:sz w:val="22"/>
          <w:szCs w:val="22"/>
        </w:rPr>
        <w:t xml:space="preserve">unbalanced </w:t>
      </w:r>
      <w:r w:rsidRPr="00967D1A">
        <w:rPr>
          <w:rFonts w:ascii="Garamond" w:hAnsi="Garamond"/>
          <w:color w:val="000000" w:themeColor="text1"/>
          <w:sz w:val="22"/>
          <w:szCs w:val="22"/>
        </w:rPr>
        <w:t>panel datasets: one dataset for quarterly financial data, which includes 25,645 observations, and another dataset for annual financial data, which includes 8,169 observations.</w:t>
      </w:r>
      <w:r w:rsidR="004D31A6" w:rsidRPr="00967D1A">
        <w:rPr>
          <w:rFonts w:ascii="Garamond" w:hAnsi="Garamond"/>
          <w:color w:val="000000" w:themeColor="text1"/>
          <w:sz w:val="22"/>
          <w:szCs w:val="22"/>
        </w:rPr>
        <w:t xml:space="preserve"> The dataset for annual financial data includes </w:t>
      </w:r>
      <w:r w:rsidR="003653CF" w:rsidRPr="00967D1A">
        <w:rPr>
          <w:rFonts w:ascii="Garamond" w:hAnsi="Garamond"/>
          <w:color w:val="000000" w:themeColor="text1"/>
          <w:sz w:val="22"/>
          <w:szCs w:val="22"/>
        </w:rPr>
        <w:t>total revenue (output), employment (labor), and variables that can be used to approximate capital.</w:t>
      </w:r>
    </w:p>
    <w:p w14:paraId="759F30FA" w14:textId="5C291852" w:rsidR="001240C4" w:rsidRPr="00967D1A" w:rsidRDefault="007970D2" w:rsidP="001240C4">
      <w:pPr>
        <w:spacing w:after="120" w:line="360" w:lineRule="auto"/>
        <w:rPr>
          <w:rFonts w:ascii="Garamond" w:hAnsi="Garamond"/>
          <w:b/>
          <w:bCs/>
          <w:color w:val="000000" w:themeColor="text1"/>
          <w:sz w:val="22"/>
          <w:szCs w:val="22"/>
        </w:rPr>
      </w:pPr>
      <w:r w:rsidRPr="00967D1A">
        <w:rPr>
          <w:rFonts w:ascii="Garamond" w:hAnsi="Garamond"/>
          <w:b/>
          <w:bCs/>
          <w:color w:val="000000" w:themeColor="text1"/>
          <w:sz w:val="22"/>
          <w:szCs w:val="22"/>
        </w:rPr>
        <w:t>3.</w:t>
      </w:r>
      <w:r w:rsidR="001240C4" w:rsidRPr="00967D1A">
        <w:rPr>
          <w:rFonts w:ascii="Garamond" w:hAnsi="Garamond"/>
          <w:b/>
          <w:bCs/>
          <w:color w:val="000000" w:themeColor="text1"/>
          <w:sz w:val="22"/>
          <w:szCs w:val="22"/>
        </w:rPr>
        <w:t xml:space="preserve"> Identifying Simultaneity Bias and Measurement Error</w:t>
      </w:r>
    </w:p>
    <w:p w14:paraId="388E8C8C" w14:textId="355A1669" w:rsidR="001240C4" w:rsidRPr="00967D1A" w:rsidRDefault="00291021" w:rsidP="001240C4">
      <w:pPr>
        <w:spacing w:after="120" w:line="360" w:lineRule="auto"/>
        <w:rPr>
          <w:rFonts w:ascii="Garamond" w:hAnsi="Garamond"/>
          <w:color w:val="000000" w:themeColor="text1"/>
          <w:sz w:val="22"/>
          <w:szCs w:val="22"/>
        </w:rPr>
      </w:pPr>
      <w:r w:rsidRPr="00967D1A">
        <w:rPr>
          <w:rFonts w:ascii="Garamond" w:hAnsi="Garamond"/>
          <w:color w:val="000000" w:themeColor="text1"/>
          <w:sz w:val="22"/>
          <w:szCs w:val="22"/>
        </w:rPr>
        <w:t xml:space="preserve">I </w:t>
      </w:r>
      <w:r w:rsidR="001240C4" w:rsidRPr="00967D1A">
        <w:rPr>
          <w:rFonts w:ascii="Garamond" w:hAnsi="Garamond"/>
          <w:color w:val="000000" w:themeColor="text1"/>
          <w:sz w:val="22"/>
          <w:szCs w:val="22"/>
        </w:rPr>
        <w:t>start with a Cobb-Douglass production function</w:t>
      </w:r>
      <w:r w:rsidRPr="00967D1A">
        <w:rPr>
          <w:rFonts w:ascii="Garamond" w:hAnsi="Garamond"/>
          <w:color w:val="000000" w:themeColor="text1"/>
          <w:sz w:val="22"/>
          <w:szCs w:val="22"/>
        </w:rPr>
        <w:t xml:space="preserve"> </w:t>
      </w:r>
      <m:oMath>
        <m:r>
          <w:rPr>
            <w:rFonts w:ascii="Cambria Math" w:hAnsi="Cambria Math"/>
            <w:color w:val="000000" w:themeColor="text1"/>
            <w:sz w:val="20"/>
            <w:szCs w:val="20"/>
          </w:rPr>
          <m:t>Y=zF</m:t>
        </m:r>
        <m:d>
          <m:dPr>
            <m:ctrlPr>
              <w:rPr>
                <w:rFonts w:ascii="Cambria Math" w:hAnsi="Cambria Math"/>
                <w:i/>
                <w:color w:val="000000" w:themeColor="text1"/>
                <w:sz w:val="20"/>
                <w:szCs w:val="20"/>
              </w:rPr>
            </m:ctrlPr>
          </m:dPr>
          <m:e>
            <m:r>
              <w:rPr>
                <w:rFonts w:ascii="Cambria Math" w:hAnsi="Cambria Math"/>
                <w:color w:val="000000" w:themeColor="text1"/>
                <w:sz w:val="20"/>
                <w:szCs w:val="20"/>
              </w:rPr>
              <m:t>K, L</m:t>
            </m:r>
          </m:e>
        </m:d>
      </m:oMath>
      <w:r w:rsidRPr="00967D1A">
        <w:rPr>
          <w:rFonts w:ascii="Garamond" w:hAnsi="Garamond"/>
          <w:color w:val="000000" w:themeColor="text1"/>
          <w:sz w:val="22"/>
          <w:szCs w:val="22"/>
        </w:rPr>
        <w:t xml:space="preserve"> </w:t>
      </w:r>
      <w:r w:rsidR="001240C4" w:rsidRPr="00967D1A">
        <w:rPr>
          <w:rFonts w:ascii="Garamond" w:hAnsi="Garamond"/>
          <w:color w:val="000000" w:themeColor="text1"/>
          <w:sz w:val="22"/>
          <w:szCs w:val="22"/>
        </w:rPr>
        <w:t xml:space="preserve">where </w:t>
      </w:r>
      <m:oMath>
        <m:r>
          <w:rPr>
            <w:rFonts w:ascii="Cambria Math" w:hAnsi="Cambria Math"/>
            <w:color w:val="000000" w:themeColor="text1"/>
            <w:sz w:val="20"/>
            <w:szCs w:val="20"/>
          </w:rPr>
          <m:t>Y</m:t>
        </m:r>
      </m:oMath>
      <w:r w:rsidR="001240C4" w:rsidRPr="00967D1A">
        <w:rPr>
          <w:rFonts w:ascii="Garamond" w:hAnsi="Garamond"/>
          <w:color w:val="000000" w:themeColor="text1"/>
          <w:sz w:val="22"/>
          <w:szCs w:val="22"/>
        </w:rPr>
        <w:t xml:space="preserve">, </w:t>
      </w:r>
      <m:oMath>
        <m:r>
          <w:rPr>
            <w:rFonts w:ascii="Cambria Math" w:hAnsi="Cambria Math"/>
            <w:color w:val="000000" w:themeColor="text1"/>
            <w:sz w:val="20"/>
            <w:szCs w:val="20"/>
          </w:rPr>
          <m:t>z</m:t>
        </m:r>
      </m:oMath>
      <w:r w:rsidR="001240C4" w:rsidRPr="00967D1A">
        <w:rPr>
          <w:rFonts w:ascii="Garamond" w:hAnsi="Garamond"/>
          <w:color w:val="000000" w:themeColor="text1"/>
          <w:sz w:val="22"/>
          <w:szCs w:val="22"/>
        </w:rPr>
        <w:t xml:space="preserve">, and </w:t>
      </w:r>
      <m:oMath>
        <m:r>
          <w:rPr>
            <w:rFonts w:ascii="Cambria Math" w:hAnsi="Cambria Math"/>
            <w:color w:val="000000" w:themeColor="text1"/>
            <w:sz w:val="20"/>
            <w:szCs w:val="20"/>
          </w:rPr>
          <m:t>F</m:t>
        </m:r>
        <m:d>
          <m:dPr>
            <m:ctrlPr>
              <w:rPr>
                <w:rFonts w:ascii="Cambria Math" w:hAnsi="Cambria Math"/>
                <w:i/>
                <w:color w:val="000000" w:themeColor="text1"/>
                <w:sz w:val="20"/>
                <w:szCs w:val="20"/>
              </w:rPr>
            </m:ctrlPr>
          </m:dPr>
          <m:e>
            <m:r>
              <w:rPr>
                <w:rFonts w:ascii="Cambria Math" w:hAnsi="Cambria Math"/>
                <w:color w:val="000000" w:themeColor="text1"/>
                <w:sz w:val="20"/>
                <w:szCs w:val="20"/>
              </w:rPr>
              <m:t>K, L</m:t>
            </m:r>
          </m:e>
        </m:d>
      </m:oMath>
      <w:r w:rsidR="00EA41FD" w:rsidRPr="00967D1A">
        <w:rPr>
          <w:rFonts w:ascii="Garamond" w:hAnsi="Garamond"/>
          <w:color w:val="000000" w:themeColor="text1"/>
          <w:sz w:val="22"/>
          <w:szCs w:val="22"/>
        </w:rPr>
        <w:t xml:space="preserve"> </w:t>
      </w:r>
      <w:r w:rsidR="001240C4" w:rsidRPr="00967D1A">
        <w:rPr>
          <w:rFonts w:ascii="Garamond" w:hAnsi="Garamond"/>
          <w:color w:val="000000" w:themeColor="text1"/>
          <w:sz w:val="22"/>
          <w:szCs w:val="22"/>
        </w:rPr>
        <w:t>are output, total factor productivity, and an unspecified function of capital and labor, respectively.</w:t>
      </w:r>
      <w:r w:rsidR="003653CF" w:rsidRPr="00967D1A">
        <w:rPr>
          <w:rFonts w:ascii="Garamond" w:hAnsi="Garamond"/>
          <w:color w:val="000000" w:themeColor="text1"/>
          <w:sz w:val="22"/>
          <w:szCs w:val="22"/>
        </w:rPr>
        <w:t xml:space="preserve"> </w:t>
      </w:r>
      <w:r w:rsidRPr="00967D1A">
        <w:rPr>
          <w:rFonts w:ascii="Garamond" w:hAnsi="Garamond"/>
          <w:color w:val="000000" w:themeColor="text1"/>
          <w:sz w:val="22"/>
          <w:szCs w:val="22"/>
        </w:rPr>
        <w:t>T</w:t>
      </w:r>
      <w:r w:rsidR="001240C4" w:rsidRPr="00967D1A">
        <w:rPr>
          <w:rFonts w:ascii="Garamond" w:hAnsi="Garamond"/>
          <w:color w:val="000000" w:themeColor="text1"/>
          <w:sz w:val="22"/>
          <w:szCs w:val="22"/>
        </w:rPr>
        <w:t xml:space="preserve">he production function </w:t>
      </w:r>
      <w:r w:rsidRPr="00967D1A">
        <w:rPr>
          <w:rFonts w:ascii="Garamond" w:hAnsi="Garamond"/>
          <w:color w:val="000000" w:themeColor="text1"/>
          <w:sz w:val="22"/>
          <w:szCs w:val="22"/>
        </w:rPr>
        <w:t xml:space="preserve">can be rewritten </w:t>
      </w:r>
      <w:r w:rsidR="001240C4" w:rsidRPr="00967D1A">
        <w:rPr>
          <w:rFonts w:ascii="Garamond" w:hAnsi="Garamond"/>
          <w:color w:val="000000" w:themeColor="text1"/>
          <w:sz w:val="22"/>
          <w:szCs w:val="22"/>
        </w:rPr>
        <w:t>to</w:t>
      </w:r>
      <w:r w:rsidR="001E5984" w:rsidRPr="00967D1A">
        <w:rPr>
          <w:rFonts w:ascii="Garamond" w:hAnsi="Garamond"/>
          <w:color w:val="000000" w:themeColor="text1"/>
          <w:sz w:val="22"/>
          <w:szCs w:val="22"/>
        </w:rPr>
        <w:t xml:space="preserve"> explicitly</w:t>
      </w:r>
      <w:r w:rsidR="001240C4" w:rsidRPr="00967D1A">
        <w:rPr>
          <w:rFonts w:ascii="Garamond" w:hAnsi="Garamond"/>
          <w:color w:val="000000" w:themeColor="text1"/>
          <w:sz w:val="22"/>
          <w:szCs w:val="22"/>
        </w:rPr>
        <w:t xml:space="preserve"> state capital and labor: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7733"/>
        <w:gridCol w:w="805"/>
      </w:tblGrid>
      <w:tr w:rsidR="00967D1A" w:rsidRPr="00967D1A" w14:paraId="600EE2F8" w14:textId="77777777" w:rsidTr="00473F76">
        <w:tc>
          <w:tcPr>
            <w:tcW w:w="806" w:type="dxa"/>
          </w:tcPr>
          <w:p w14:paraId="6B3CE545" w14:textId="77777777" w:rsidR="00473F76" w:rsidRPr="00967D1A" w:rsidRDefault="00473F76" w:rsidP="00473F76">
            <w:pPr>
              <w:spacing w:after="120" w:line="360" w:lineRule="auto"/>
              <w:jc w:val="both"/>
              <w:rPr>
                <w:rFonts w:ascii="Garamond" w:hAnsi="Garamond"/>
                <w:color w:val="000000" w:themeColor="text1"/>
                <w:sz w:val="22"/>
                <w:szCs w:val="22"/>
              </w:rPr>
            </w:pPr>
          </w:p>
        </w:tc>
        <w:tc>
          <w:tcPr>
            <w:tcW w:w="7733" w:type="dxa"/>
          </w:tcPr>
          <w:p w14:paraId="1A3472FE" w14:textId="2A501A21" w:rsidR="00473F76" w:rsidRPr="00967D1A" w:rsidRDefault="00000000" w:rsidP="00473F76">
            <w:pPr>
              <w:spacing w:after="120" w:line="360" w:lineRule="auto"/>
              <w:jc w:val="both"/>
              <w:rPr>
                <w:rFonts w:ascii="Garamond" w:hAnsi="Garamond"/>
                <w:color w:val="000000" w:themeColor="text1"/>
                <w:sz w:val="20"/>
                <w:szCs w:val="20"/>
              </w:rPr>
            </w:pPr>
            <m:oMathPara>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Y</m:t>
                    </m:r>
                  </m:e>
                  <m:sub>
                    <m:r>
                      <w:rPr>
                        <w:rFonts w:ascii="Cambria Math" w:hAnsi="Cambria Math"/>
                        <w:color w:val="000000" w:themeColor="text1"/>
                        <w:sz w:val="20"/>
                        <w:szCs w:val="20"/>
                      </w:rPr>
                      <m:t>it</m:t>
                    </m:r>
                  </m:sub>
                </m:sSub>
                <m:r>
                  <w:rPr>
                    <w:rFonts w:ascii="Cambria Math" w:hAnsi="Cambria Math"/>
                    <w:color w:val="000000" w:themeColor="text1"/>
                    <w:sz w:val="20"/>
                    <w:szCs w:val="20"/>
                  </w:rPr>
                  <m:t>=z</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K</m:t>
                    </m:r>
                  </m:e>
                  <m:sub>
                    <m:r>
                      <w:rPr>
                        <w:rFonts w:ascii="Cambria Math" w:hAnsi="Cambria Math"/>
                        <w:color w:val="000000" w:themeColor="text1"/>
                        <w:sz w:val="20"/>
                        <w:szCs w:val="20"/>
                      </w:rPr>
                      <m:t>it</m:t>
                    </m:r>
                  </m:sub>
                  <m:sup>
                    <m:r>
                      <w:rPr>
                        <w:rFonts w:ascii="Cambria Math" w:hAnsi="Cambria Math"/>
                        <w:color w:val="000000" w:themeColor="text1"/>
                        <w:sz w:val="20"/>
                        <w:szCs w:val="20"/>
                      </w:rPr>
                      <m:t>α</m:t>
                    </m:r>
                  </m:sup>
                </m:sSubSup>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L</m:t>
                    </m:r>
                  </m:e>
                  <m:sub>
                    <m:r>
                      <w:rPr>
                        <w:rFonts w:ascii="Cambria Math" w:hAnsi="Cambria Math"/>
                        <w:color w:val="000000" w:themeColor="text1"/>
                        <w:sz w:val="20"/>
                        <w:szCs w:val="20"/>
                      </w:rPr>
                      <m:t>it</m:t>
                    </m:r>
                  </m:sub>
                  <m:sup>
                    <m:r>
                      <w:rPr>
                        <w:rFonts w:ascii="Cambria Math" w:hAnsi="Cambria Math"/>
                        <w:color w:val="000000" w:themeColor="text1"/>
                        <w:sz w:val="20"/>
                        <w:szCs w:val="20"/>
                      </w:rPr>
                      <m:t>β</m:t>
                    </m:r>
                  </m:sup>
                </m:sSubSup>
              </m:oMath>
            </m:oMathPara>
          </w:p>
        </w:tc>
        <w:tc>
          <w:tcPr>
            <w:tcW w:w="805" w:type="dxa"/>
          </w:tcPr>
          <w:p w14:paraId="692C358A" w14:textId="4D9AB31F" w:rsidR="00473F76" w:rsidRPr="00967D1A" w:rsidRDefault="00473F76" w:rsidP="00473F76">
            <w:pPr>
              <w:spacing w:after="120" w:line="360" w:lineRule="auto"/>
              <w:jc w:val="right"/>
              <w:rPr>
                <w:rFonts w:ascii="Garamond" w:hAnsi="Garamond"/>
                <w:color w:val="000000" w:themeColor="text1"/>
                <w:sz w:val="22"/>
                <w:szCs w:val="22"/>
              </w:rPr>
            </w:pPr>
            <w:r w:rsidRPr="00967D1A">
              <w:rPr>
                <w:rFonts w:ascii="Garamond" w:hAnsi="Garamond"/>
                <w:color w:val="000000" w:themeColor="text1"/>
                <w:sz w:val="22"/>
                <w:szCs w:val="22"/>
              </w:rPr>
              <w:t>(</w:t>
            </w:r>
            <w:r w:rsidR="007970D2" w:rsidRPr="00967D1A">
              <w:rPr>
                <w:rFonts w:ascii="Garamond" w:hAnsi="Garamond"/>
                <w:color w:val="000000" w:themeColor="text1"/>
                <w:sz w:val="22"/>
                <w:szCs w:val="22"/>
              </w:rPr>
              <w:t>3.</w:t>
            </w:r>
            <w:r w:rsidR="00003D6F" w:rsidRPr="00967D1A">
              <w:rPr>
                <w:rFonts w:ascii="Garamond" w:hAnsi="Garamond"/>
                <w:color w:val="000000" w:themeColor="text1"/>
                <w:sz w:val="22"/>
                <w:szCs w:val="22"/>
              </w:rPr>
              <w:t>1</w:t>
            </w:r>
            <w:r w:rsidRPr="00967D1A">
              <w:rPr>
                <w:rFonts w:ascii="Garamond" w:hAnsi="Garamond"/>
                <w:color w:val="000000" w:themeColor="text1"/>
                <w:sz w:val="22"/>
                <w:szCs w:val="22"/>
              </w:rPr>
              <w:t>)</w:t>
            </w:r>
          </w:p>
        </w:tc>
      </w:tr>
    </w:tbl>
    <w:p w14:paraId="6EE1FF46" w14:textId="2D21DF17" w:rsidR="001240C4" w:rsidRPr="00967D1A" w:rsidRDefault="00003D6F" w:rsidP="001240C4">
      <w:pPr>
        <w:spacing w:after="120" w:line="360" w:lineRule="auto"/>
        <w:rPr>
          <w:rFonts w:ascii="Garamond" w:eastAsiaTheme="minorEastAsia" w:hAnsi="Garamond"/>
          <w:color w:val="000000" w:themeColor="text1"/>
          <w:sz w:val="22"/>
          <w:szCs w:val="22"/>
        </w:rPr>
      </w:pPr>
      <w:r w:rsidRPr="00967D1A">
        <w:rPr>
          <w:rFonts w:ascii="Garamond" w:eastAsiaTheme="minorEastAsia" w:hAnsi="Garamond"/>
          <w:color w:val="000000" w:themeColor="text1"/>
          <w:sz w:val="22"/>
          <w:szCs w:val="22"/>
        </w:rPr>
        <w:t xml:space="preserve">where the subscript </w:t>
      </w:r>
      <m:oMath>
        <m:r>
          <w:rPr>
            <w:rFonts w:ascii="Cambria Math" w:eastAsiaTheme="minorEastAsia" w:hAnsi="Cambria Math"/>
            <w:color w:val="000000" w:themeColor="text1"/>
            <w:sz w:val="20"/>
            <w:szCs w:val="20"/>
          </w:rPr>
          <m:t>i</m:t>
        </m:r>
      </m:oMath>
      <w:r w:rsidRPr="00967D1A">
        <w:rPr>
          <w:rFonts w:ascii="Garamond" w:eastAsiaTheme="minorEastAsia" w:hAnsi="Garamond"/>
          <w:color w:val="000000" w:themeColor="text1"/>
          <w:sz w:val="22"/>
          <w:szCs w:val="22"/>
        </w:rPr>
        <w:t xml:space="preserve"> relates capital and labor to a specific firm and subscript </w:t>
      </w:r>
      <m:oMath>
        <m:r>
          <w:rPr>
            <w:rFonts w:ascii="Cambria Math" w:eastAsiaTheme="minorEastAsia" w:hAnsi="Cambria Math"/>
            <w:color w:val="000000" w:themeColor="text1"/>
            <w:sz w:val="20"/>
            <w:szCs w:val="20"/>
          </w:rPr>
          <m:t>t</m:t>
        </m:r>
      </m:oMath>
      <w:r w:rsidRPr="00967D1A">
        <w:rPr>
          <w:rFonts w:ascii="Garamond" w:eastAsiaTheme="minorEastAsia" w:hAnsi="Garamond"/>
          <w:color w:val="000000" w:themeColor="text1"/>
          <w:sz w:val="22"/>
          <w:szCs w:val="22"/>
        </w:rPr>
        <w:t xml:space="preserve"> relates the time period to a specific firm. </w:t>
      </w:r>
      <w:r w:rsidR="001E5984" w:rsidRPr="00967D1A">
        <w:rPr>
          <w:rFonts w:ascii="Garamond" w:eastAsiaTheme="minorEastAsia" w:hAnsi="Garamond"/>
          <w:color w:val="000000" w:themeColor="text1"/>
          <w:sz w:val="22"/>
          <w:szCs w:val="22"/>
        </w:rPr>
        <w:t>The production function in (3.</w:t>
      </w:r>
      <w:r w:rsidRPr="00967D1A">
        <w:rPr>
          <w:rFonts w:ascii="Garamond" w:eastAsiaTheme="minorEastAsia" w:hAnsi="Garamond"/>
          <w:color w:val="000000" w:themeColor="text1"/>
          <w:sz w:val="22"/>
          <w:szCs w:val="22"/>
        </w:rPr>
        <w:t>1</w:t>
      </w:r>
      <w:r w:rsidR="001E5984" w:rsidRPr="00967D1A">
        <w:rPr>
          <w:rFonts w:ascii="Garamond" w:eastAsiaTheme="minorEastAsia" w:hAnsi="Garamond"/>
          <w:color w:val="000000" w:themeColor="text1"/>
          <w:sz w:val="22"/>
          <w:szCs w:val="22"/>
        </w:rPr>
        <w:t xml:space="preserve">) </w:t>
      </w:r>
      <w:r w:rsidR="001240C4" w:rsidRPr="00967D1A">
        <w:rPr>
          <w:rFonts w:ascii="Garamond" w:eastAsiaTheme="minorEastAsia" w:hAnsi="Garamond"/>
          <w:color w:val="000000" w:themeColor="text1"/>
          <w:sz w:val="22"/>
          <w:szCs w:val="22"/>
        </w:rPr>
        <w:t>assume</w:t>
      </w:r>
      <w:r w:rsidR="00291021" w:rsidRPr="00967D1A">
        <w:rPr>
          <w:rFonts w:ascii="Garamond" w:eastAsiaTheme="minorEastAsia" w:hAnsi="Garamond"/>
          <w:color w:val="000000" w:themeColor="text1"/>
          <w:sz w:val="22"/>
          <w:szCs w:val="22"/>
        </w:rPr>
        <w:t>s that</w:t>
      </w:r>
      <w:r w:rsidR="001240C4" w:rsidRPr="00967D1A">
        <w:rPr>
          <w:rFonts w:ascii="Garamond" w:eastAsiaTheme="minorEastAsia" w:hAnsi="Garamond"/>
          <w:color w:val="000000" w:themeColor="text1"/>
          <w:sz w:val="22"/>
          <w:szCs w:val="22"/>
        </w:rPr>
        <w:t xml:space="preserve"> capital evolves according to the law of motion for capital accumulation:</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7733"/>
        <w:gridCol w:w="805"/>
      </w:tblGrid>
      <w:tr w:rsidR="00967D1A" w:rsidRPr="00967D1A" w14:paraId="6CC834C4" w14:textId="77777777" w:rsidTr="005C5A51">
        <w:tc>
          <w:tcPr>
            <w:tcW w:w="806" w:type="dxa"/>
          </w:tcPr>
          <w:p w14:paraId="776586AF" w14:textId="77777777" w:rsidR="005C5A51" w:rsidRPr="00967D1A" w:rsidRDefault="005C5A51" w:rsidP="006614F4">
            <w:pPr>
              <w:spacing w:after="120" w:line="360" w:lineRule="auto"/>
              <w:jc w:val="both"/>
              <w:rPr>
                <w:rFonts w:ascii="Garamond" w:hAnsi="Garamond"/>
                <w:color w:val="000000" w:themeColor="text1"/>
                <w:sz w:val="22"/>
                <w:szCs w:val="22"/>
              </w:rPr>
            </w:pPr>
          </w:p>
        </w:tc>
        <w:tc>
          <w:tcPr>
            <w:tcW w:w="7733" w:type="dxa"/>
          </w:tcPr>
          <w:p w14:paraId="0CECDE57" w14:textId="5E43D4F1" w:rsidR="005C5A51" w:rsidRPr="00967D1A" w:rsidRDefault="00000000" w:rsidP="006614F4">
            <w:pPr>
              <w:spacing w:after="120" w:line="360" w:lineRule="auto"/>
              <w:jc w:val="both"/>
              <w:rPr>
                <w:rFonts w:ascii="Garamond" w:hAnsi="Garamond"/>
                <w:color w:val="000000" w:themeColor="text1"/>
                <w:sz w:val="20"/>
                <w:szCs w:val="20"/>
              </w:rPr>
            </w:pPr>
            <m:oMathPara>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d>
                  <m:dPr>
                    <m:ctrlPr>
                      <w:rPr>
                        <w:rFonts w:ascii="Cambria Math" w:hAnsi="Cambria Math"/>
                        <w:i/>
                        <w:color w:val="000000" w:themeColor="text1"/>
                        <w:sz w:val="20"/>
                        <w:szCs w:val="20"/>
                      </w:rPr>
                    </m:ctrlPr>
                  </m:dPr>
                  <m:e>
                    <m:r>
                      <w:rPr>
                        <w:rFonts w:ascii="Cambria Math" w:hAnsi="Cambria Math"/>
                        <w:color w:val="000000" w:themeColor="text1"/>
                        <w:sz w:val="20"/>
                        <w:szCs w:val="20"/>
                      </w:rPr>
                      <m:t>1-</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δ</m:t>
                        </m:r>
                      </m:e>
                      <m:sub>
                        <m:r>
                          <w:rPr>
                            <w:rFonts w:ascii="Cambria Math" w:hAnsi="Cambria Math"/>
                            <w:color w:val="000000" w:themeColor="text1"/>
                            <w:sz w:val="20"/>
                            <w:szCs w:val="20"/>
                          </w:rPr>
                          <m:t>it</m:t>
                        </m:r>
                      </m:sub>
                    </m:sSub>
                  </m:e>
                </m:d>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it-1</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I</m:t>
                    </m:r>
                  </m:e>
                  <m:sub>
                    <m:r>
                      <w:rPr>
                        <w:rFonts w:ascii="Cambria Math" w:hAnsi="Cambria Math"/>
                        <w:color w:val="000000" w:themeColor="text1"/>
                        <w:sz w:val="20"/>
                        <w:szCs w:val="20"/>
                      </w:rPr>
                      <m:t>it-n</m:t>
                    </m:r>
                  </m:sub>
                </m:sSub>
              </m:oMath>
            </m:oMathPara>
          </w:p>
        </w:tc>
        <w:tc>
          <w:tcPr>
            <w:tcW w:w="805" w:type="dxa"/>
          </w:tcPr>
          <w:p w14:paraId="761A5F55" w14:textId="77777777" w:rsidR="005C5A51" w:rsidRPr="00967D1A" w:rsidRDefault="005C5A51" w:rsidP="006614F4">
            <w:pPr>
              <w:spacing w:after="120" w:line="360" w:lineRule="auto"/>
              <w:jc w:val="right"/>
              <w:rPr>
                <w:rFonts w:ascii="Garamond" w:hAnsi="Garamond"/>
                <w:color w:val="000000" w:themeColor="text1"/>
                <w:sz w:val="22"/>
                <w:szCs w:val="22"/>
              </w:rPr>
            </w:pPr>
            <w:r w:rsidRPr="00967D1A">
              <w:rPr>
                <w:rFonts w:ascii="Garamond" w:hAnsi="Garamond"/>
                <w:color w:val="000000" w:themeColor="text1"/>
                <w:sz w:val="22"/>
                <w:szCs w:val="22"/>
              </w:rPr>
              <w:t>(3.2)</w:t>
            </w:r>
          </w:p>
        </w:tc>
      </w:tr>
    </w:tbl>
    <w:p w14:paraId="763B7E80" w14:textId="515D1A6D" w:rsidR="001240C4" w:rsidRPr="00967D1A" w:rsidRDefault="00003D6F" w:rsidP="00280DB4">
      <w:pPr>
        <w:spacing w:after="120" w:line="360" w:lineRule="auto"/>
        <w:jc w:val="both"/>
        <w:rPr>
          <w:rFonts w:ascii="Garamond" w:eastAsiaTheme="minorEastAsia" w:hAnsi="Garamond"/>
          <w:color w:val="000000" w:themeColor="text1"/>
          <w:sz w:val="22"/>
          <w:szCs w:val="22"/>
        </w:rPr>
      </w:pPr>
      <w:r w:rsidRPr="00967D1A">
        <w:rPr>
          <w:rFonts w:ascii="Garamond" w:hAnsi="Garamond" w:cs="Menlo"/>
          <w:color w:val="000000" w:themeColor="text1"/>
          <w:sz w:val="22"/>
          <w:szCs w:val="22"/>
        </w:rPr>
        <w:t xml:space="preserve">where </w:t>
      </w:r>
      <w:r w:rsidR="001240C4" w:rsidRPr="00967D1A">
        <w:rPr>
          <w:rFonts w:ascii="Garamond" w:hAnsi="Garamond" w:cs="Menlo"/>
          <w:color w:val="000000" w:themeColor="text1"/>
          <w:sz w:val="22"/>
          <w:szCs w:val="22"/>
        </w:rPr>
        <w:t xml:space="preserve">capital expenditure (investment) </w:t>
      </w:r>
      <w:r w:rsidRPr="00967D1A">
        <w:rPr>
          <w:rFonts w:ascii="Garamond" w:hAnsi="Garamond" w:cs="Menlo"/>
          <w:color w:val="000000" w:themeColor="text1"/>
          <w:sz w:val="22"/>
          <w:szCs w:val="22"/>
        </w:rPr>
        <w:t xml:space="preserve">is calculated </w:t>
      </w:r>
      <w:r w:rsidR="001240C4" w:rsidRPr="00967D1A">
        <w:rPr>
          <w:rFonts w:ascii="Garamond" w:hAnsi="Garamond" w:cs="Menlo"/>
          <w:color w:val="000000" w:themeColor="text1"/>
          <w:sz w:val="22"/>
          <w:szCs w:val="22"/>
        </w:rPr>
        <w:t>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7733"/>
        <w:gridCol w:w="805"/>
      </w:tblGrid>
      <w:tr w:rsidR="00967D1A" w:rsidRPr="00967D1A" w14:paraId="519A7CA9" w14:textId="77777777" w:rsidTr="00473F76">
        <w:tc>
          <w:tcPr>
            <w:tcW w:w="806" w:type="dxa"/>
          </w:tcPr>
          <w:p w14:paraId="385422E9" w14:textId="77777777" w:rsidR="00473F76" w:rsidRPr="00967D1A" w:rsidRDefault="00473F76" w:rsidP="00473F76">
            <w:pPr>
              <w:spacing w:after="120" w:line="360" w:lineRule="auto"/>
              <w:jc w:val="both"/>
              <w:rPr>
                <w:rFonts w:ascii="Garamond" w:hAnsi="Garamond"/>
                <w:color w:val="000000" w:themeColor="text1"/>
                <w:sz w:val="22"/>
                <w:szCs w:val="22"/>
              </w:rPr>
            </w:pPr>
          </w:p>
        </w:tc>
        <w:tc>
          <w:tcPr>
            <w:tcW w:w="7733" w:type="dxa"/>
          </w:tcPr>
          <w:p w14:paraId="0ECC0B01" w14:textId="78B95D64" w:rsidR="00473F76" w:rsidRPr="00967D1A" w:rsidRDefault="00000000" w:rsidP="001E5984">
            <w:pPr>
              <w:spacing w:after="120" w:line="360" w:lineRule="auto"/>
              <w:jc w:val="center"/>
              <w:rPr>
                <w:rFonts w:ascii="Garamond" w:hAnsi="Garamond"/>
                <w:color w:val="000000" w:themeColor="text1"/>
                <w:sz w:val="20"/>
                <w:szCs w:val="20"/>
              </w:rPr>
            </w:pPr>
            <m:oMathPara>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I</m:t>
                    </m:r>
                  </m:e>
                  <m:sub>
                    <m:r>
                      <w:rPr>
                        <w:rFonts w:ascii="Cambria Math" w:hAnsi="Cambria Math" w:cs="Menlo"/>
                        <w:color w:val="000000" w:themeColor="text1"/>
                        <w:sz w:val="20"/>
                        <w:szCs w:val="20"/>
                      </w:rPr>
                      <m:t>it-n</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it-n</m:t>
                    </m:r>
                  </m:sub>
                </m:sSub>
                <m:r>
                  <w:rPr>
                    <w:rFonts w:ascii="Cambria Math" w:hAnsi="Cambria Math" w:cs="Menlo"/>
                    <w:color w:val="000000" w:themeColor="text1"/>
                    <w:sz w:val="20"/>
                    <w:szCs w:val="20"/>
                  </w:rPr>
                  <m:t>+Current Depreciatio</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n</m:t>
                    </m:r>
                  </m:e>
                  <m:sub>
                    <m:r>
                      <w:rPr>
                        <w:rFonts w:ascii="Cambria Math" w:hAnsi="Cambria Math" w:cs="Menlo"/>
                        <w:color w:val="000000" w:themeColor="text1"/>
                        <w:sz w:val="20"/>
                        <w:szCs w:val="20"/>
                      </w:rPr>
                      <m:t>it</m:t>
                    </m:r>
                  </m:sub>
                </m:sSub>
              </m:oMath>
            </m:oMathPara>
          </w:p>
        </w:tc>
        <w:tc>
          <w:tcPr>
            <w:tcW w:w="805" w:type="dxa"/>
          </w:tcPr>
          <w:p w14:paraId="44CEEE58" w14:textId="4ED78D88" w:rsidR="00473F76" w:rsidRPr="00967D1A" w:rsidRDefault="00473F76" w:rsidP="00473F76">
            <w:pPr>
              <w:spacing w:after="120" w:line="360" w:lineRule="auto"/>
              <w:jc w:val="right"/>
              <w:rPr>
                <w:rFonts w:ascii="Garamond" w:hAnsi="Garamond"/>
                <w:color w:val="000000" w:themeColor="text1"/>
                <w:sz w:val="22"/>
                <w:szCs w:val="22"/>
              </w:rPr>
            </w:pPr>
            <w:r w:rsidRPr="00967D1A">
              <w:rPr>
                <w:rFonts w:ascii="Garamond" w:hAnsi="Garamond" w:cs="Menlo"/>
                <w:color w:val="000000" w:themeColor="text1"/>
                <w:sz w:val="22"/>
                <w:szCs w:val="22"/>
              </w:rPr>
              <w:t>(</w:t>
            </w:r>
            <w:r w:rsidR="007970D2" w:rsidRPr="00967D1A">
              <w:rPr>
                <w:rFonts w:ascii="Garamond" w:hAnsi="Garamond" w:cs="Menlo"/>
                <w:color w:val="000000" w:themeColor="text1"/>
                <w:sz w:val="22"/>
                <w:szCs w:val="22"/>
              </w:rPr>
              <w:t>3.</w:t>
            </w:r>
            <w:r w:rsidR="00003D6F" w:rsidRPr="00967D1A">
              <w:rPr>
                <w:rFonts w:ascii="Garamond" w:hAnsi="Garamond" w:cs="Menlo"/>
                <w:color w:val="000000" w:themeColor="text1"/>
                <w:sz w:val="22"/>
                <w:szCs w:val="22"/>
              </w:rPr>
              <w:t>3</w:t>
            </w:r>
            <w:r w:rsidRPr="00967D1A">
              <w:rPr>
                <w:rFonts w:ascii="Garamond" w:hAnsi="Garamond" w:cs="Menlo"/>
                <w:color w:val="000000" w:themeColor="text1"/>
                <w:sz w:val="22"/>
                <w:szCs w:val="22"/>
              </w:rPr>
              <w:t>)</w:t>
            </w:r>
          </w:p>
        </w:tc>
      </w:tr>
    </w:tbl>
    <w:p w14:paraId="07A7E56A" w14:textId="28F79E22" w:rsidR="003653CF" w:rsidRPr="00967D1A" w:rsidRDefault="00003D6F" w:rsidP="003653CF">
      <w:pPr>
        <w:spacing w:after="120" w:line="360" w:lineRule="auto"/>
        <w:rPr>
          <w:rFonts w:ascii="Garamond" w:hAnsi="Garamond" w:cs="Menlo"/>
          <w:color w:val="000000" w:themeColor="text1"/>
          <w:sz w:val="22"/>
          <w:szCs w:val="22"/>
        </w:rPr>
      </w:pPr>
      <w:r w:rsidRPr="00967D1A">
        <w:rPr>
          <w:rFonts w:ascii="Garamond" w:hAnsi="Garamond" w:cs="Menlo"/>
          <w:color w:val="000000" w:themeColor="text1"/>
          <w:sz w:val="22"/>
          <w:szCs w:val="22"/>
        </w:rPr>
        <w:t xml:space="preserve">That is, investment for firm </w:t>
      </w:r>
      <m:oMath>
        <m:r>
          <w:rPr>
            <w:rFonts w:ascii="Cambria Math" w:hAnsi="Cambria Math" w:cs="Menlo"/>
            <w:color w:val="000000" w:themeColor="text1"/>
            <w:sz w:val="20"/>
            <w:szCs w:val="20"/>
          </w:rPr>
          <m:t>i</m:t>
        </m:r>
      </m:oMath>
      <w:r w:rsidRPr="00967D1A">
        <w:rPr>
          <w:rFonts w:ascii="Garamond" w:hAnsi="Garamond" w:cs="Menlo"/>
          <w:color w:val="000000" w:themeColor="text1"/>
          <w:sz w:val="22"/>
          <w:szCs w:val="22"/>
        </w:rPr>
        <w:t xml:space="preserve"> at time </w:t>
      </w:r>
      <m:oMath>
        <m:r>
          <w:rPr>
            <w:rFonts w:ascii="Cambria Math" w:hAnsi="Cambria Math" w:cs="Menlo"/>
            <w:color w:val="000000" w:themeColor="text1"/>
            <w:sz w:val="20"/>
            <w:szCs w:val="20"/>
          </w:rPr>
          <m:t>t-n</m:t>
        </m:r>
      </m:oMath>
      <w:r w:rsidRPr="00967D1A">
        <w:rPr>
          <w:rFonts w:ascii="Garamond" w:hAnsi="Garamond" w:cs="Menlo"/>
          <w:color w:val="000000" w:themeColor="text1"/>
          <w:sz w:val="22"/>
          <w:szCs w:val="22"/>
        </w:rPr>
        <w:t xml:space="preserve"> is equal to the difference between the capital stock of firm </w:t>
      </w:r>
      <m:oMath>
        <m:r>
          <w:rPr>
            <w:rFonts w:ascii="Cambria Math" w:hAnsi="Cambria Math" w:cs="Menlo"/>
            <w:color w:val="000000" w:themeColor="text1"/>
            <w:sz w:val="20"/>
            <w:szCs w:val="20"/>
          </w:rPr>
          <m:t>i</m:t>
        </m:r>
      </m:oMath>
      <w:r w:rsidRPr="00967D1A">
        <w:rPr>
          <w:rFonts w:ascii="Garamond" w:hAnsi="Garamond" w:cs="Menlo"/>
          <w:color w:val="000000" w:themeColor="text1"/>
          <w:sz w:val="22"/>
          <w:szCs w:val="22"/>
        </w:rPr>
        <w:t xml:space="preserve"> in the current period and the capital stock of firm </w:t>
      </w:r>
      <m:oMath>
        <m:r>
          <w:rPr>
            <w:rFonts w:ascii="Cambria Math" w:hAnsi="Cambria Math" w:cs="Menlo"/>
            <w:color w:val="000000" w:themeColor="text1"/>
            <w:sz w:val="20"/>
            <w:szCs w:val="20"/>
          </w:rPr>
          <m:t>i,</m:t>
        </m:r>
      </m:oMath>
      <w:r w:rsidRPr="00967D1A">
        <w:rPr>
          <w:rFonts w:ascii="Garamond" w:hAnsi="Garamond" w:cs="Menlo"/>
          <w:color w:val="000000" w:themeColor="text1"/>
          <w:sz w:val="20"/>
          <w:szCs w:val="20"/>
        </w:rPr>
        <w:t xml:space="preserve"> </w:t>
      </w:r>
      <m:oMath>
        <m:r>
          <w:rPr>
            <w:rFonts w:ascii="Cambria Math" w:hAnsi="Cambria Math" w:cs="Menlo"/>
            <w:color w:val="000000" w:themeColor="text1"/>
            <w:sz w:val="20"/>
            <w:szCs w:val="20"/>
          </w:rPr>
          <m:t>n</m:t>
        </m:r>
      </m:oMath>
      <w:r w:rsidRPr="00967D1A">
        <w:rPr>
          <w:rFonts w:ascii="Garamond" w:hAnsi="Garamond" w:cs="Menlo"/>
          <w:color w:val="000000" w:themeColor="text1"/>
          <w:sz w:val="22"/>
          <w:szCs w:val="22"/>
        </w:rPr>
        <w:t xml:space="preserve"> periods ago, plus depreciation in the current period for firm </w:t>
      </w:r>
      <m:oMath>
        <m:r>
          <w:rPr>
            <w:rFonts w:ascii="Cambria Math" w:hAnsi="Cambria Math" w:cs="Menlo"/>
            <w:color w:val="000000" w:themeColor="text1"/>
            <w:sz w:val="20"/>
            <w:szCs w:val="20"/>
          </w:rPr>
          <m:t>i</m:t>
        </m:r>
      </m:oMath>
      <w:r w:rsidRPr="00967D1A">
        <w:rPr>
          <w:rFonts w:ascii="Garamond" w:hAnsi="Garamond" w:cs="Menlo"/>
          <w:color w:val="000000" w:themeColor="text1"/>
          <w:sz w:val="22"/>
          <w:szCs w:val="22"/>
        </w:rPr>
        <w:t xml:space="preserve">. The subscript </w:t>
      </w:r>
      <m:oMath>
        <m:r>
          <w:rPr>
            <w:rFonts w:ascii="Cambria Math" w:hAnsi="Cambria Math" w:cs="Menlo"/>
            <w:color w:val="000000" w:themeColor="text1"/>
            <w:sz w:val="20"/>
            <w:szCs w:val="20"/>
          </w:rPr>
          <m:t>t-n</m:t>
        </m:r>
      </m:oMath>
      <w:r w:rsidRPr="00967D1A">
        <w:rPr>
          <w:rFonts w:ascii="Garamond" w:hAnsi="Garamond" w:cs="Menlo"/>
          <w:color w:val="000000" w:themeColor="text1"/>
          <w:sz w:val="22"/>
          <w:szCs w:val="22"/>
        </w:rPr>
        <w:t xml:space="preserve"> is used to represent that it takes investment </w:t>
      </w:r>
      <m:oMath>
        <m:r>
          <w:rPr>
            <w:rFonts w:ascii="Cambria Math" w:hAnsi="Cambria Math" w:cs="Menlo"/>
            <w:color w:val="000000" w:themeColor="text1"/>
            <w:sz w:val="20"/>
            <w:szCs w:val="20"/>
          </w:rPr>
          <m:t>n</m:t>
        </m:r>
      </m:oMath>
      <w:r w:rsidRPr="00967D1A">
        <w:rPr>
          <w:rFonts w:ascii="Garamond" w:hAnsi="Garamond" w:cs="Menlo"/>
          <w:color w:val="000000" w:themeColor="text1"/>
          <w:sz w:val="22"/>
          <w:szCs w:val="22"/>
        </w:rPr>
        <w:t xml:space="preserve"> periods to materialize into capital; that is, I use an n-period lag on investment.</w:t>
      </w:r>
      <w:r w:rsidR="003653CF" w:rsidRPr="00967D1A">
        <w:rPr>
          <w:rFonts w:ascii="Garamond" w:hAnsi="Garamond" w:cs="Menlo"/>
          <w:color w:val="000000" w:themeColor="text1"/>
          <w:sz w:val="22"/>
          <w:szCs w:val="22"/>
        </w:rPr>
        <w:t xml:space="preserve"> </w:t>
      </w:r>
    </w:p>
    <w:p w14:paraId="0241A102" w14:textId="7A339C14" w:rsidR="003653CF" w:rsidRPr="00967D1A" w:rsidRDefault="003653CF" w:rsidP="003653CF">
      <w:pPr>
        <w:spacing w:after="120" w:line="360" w:lineRule="auto"/>
        <w:rPr>
          <w:rFonts w:ascii="Garamond" w:hAnsi="Garamond" w:cs="Menlo"/>
          <w:color w:val="000000" w:themeColor="text1"/>
          <w:sz w:val="22"/>
          <w:szCs w:val="22"/>
        </w:rPr>
      </w:pPr>
      <w:r w:rsidRPr="00967D1A">
        <w:rPr>
          <w:rFonts w:ascii="Garamond" w:hAnsi="Garamond"/>
          <w:color w:val="000000" w:themeColor="text1"/>
          <w:sz w:val="22"/>
          <w:szCs w:val="22"/>
        </w:rPr>
        <w:t>Similar to Levinsohn-Petrin (2003), I approximate capital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oMath>
      <w:r w:rsidRPr="00967D1A">
        <w:rPr>
          <w:rFonts w:ascii="Garamond" w:hAnsi="Garamond"/>
          <w:color w:val="000000" w:themeColor="text1"/>
          <w:sz w:val="20"/>
          <w:szCs w:val="20"/>
        </w:rPr>
        <w:t xml:space="preserve"> and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it-n</m:t>
            </m:r>
          </m:sub>
        </m:sSub>
      </m:oMath>
      <w:r w:rsidRPr="00967D1A">
        <w:rPr>
          <w:rFonts w:ascii="Garamond" w:hAnsi="Garamond"/>
          <w:color w:val="000000" w:themeColor="text1"/>
          <w:sz w:val="20"/>
          <w:szCs w:val="20"/>
        </w:rPr>
        <w:t xml:space="preserve">) </w:t>
      </w:r>
      <w:r w:rsidRPr="00967D1A">
        <w:rPr>
          <w:rFonts w:ascii="Garamond" w:hAnsi="Garamond"/>
          <w:color w:val="000000" w:themeColor="text1"/>
          <w:sz w:val="22"/>
          <w:szCs w:val="22"/>
        </w:rPr>
        <w:t xml:space="preserve">by taking the sum of inventory, as well as depreciated property, plant, and equipment for a given firm during the appropriate periods. </w:t>
      </w:r>
    </w:p>
    <w:p w14:paraId="7B68BBA5" w14:textId="5F39D7EC" w:rsidR="001240C4" w:rsidRPr="00967D1A" w:rsidRDefault="00280DB4" w:rsidP="001240C4">
      <w:pPr>
        <w:spacing w:after="120" w:line="360" w:lineRule="auto"/>
        <w:rPr>
          <w:rFonts w:ascii="Garamond" w:hAnsi="Garamond"/>
          <w:color w:val="000000" w:themeColor="text1"/>
          <w:sz w:val="22"/>
          <w:szCs w:val="22"/>
        </w:rPr>
      </w:pPr>
      <w:r w:rsidRPr="00967D1A">
        <w:rPr>
          <w:rFonts w:ascii="Garamond" w:hAnsi="Garamond" w:cs="Menlo"/>
          <w:color w:val="000000" w:themeColor="text1"/>
          <w:sz w:val="22"/>
          <w:szCs w:val="22"/>
        </w:rPr>
        <w:t xml:space="preserve">Because </w:t>
      </w:r>
      <w:r w:rsidR="001240C4" w:rsidRPr="00967D1A">
        <w:rPr>
          <w:rFonts w:ascii="Garamond" w:hAnsi="Garamond" w:cs="Menlo"/>
          <w:color w:val="000000" w:themeColor="text1"/>
          <w:sz w:val="22"/>
          <w:szCs w:val="22"/>
        </w:rPr>
        <w:t>the depreciation rate is</w:t>
      </w:r>
      <w:r w:rsidRPr="00967D1A">
        <w:rPr>
          <w:rFonts w:ascii="Garamond" w:hAnsi="Garamond" w:cs="Menlo"/>
          <w:color w:val="000000" w:themeColor="text1"/>
          <w:sz w:val="22"/>
          <w:szCs w:val="22"/>
        </w:rPr>
        <w:t xml:space="preserve">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δ</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f>
          <m:fPr>
            <m:ctrlPr>
              <w:rPr>
                <w:rFonts w:ascii="Cambria Math" w:hAnsi="Cambria Math" w:cs="Menlo"/>
                <w:i/>
                <w:color w:val="000000" w:themeColor="text1"/>
                <w:sz w:val="20"/>
                <w:szCs w:val="20"/>
              </w:rPr>
            </m:ctrlPr>
          </m:fPr>
          <m:num>
            <m:r>
              <w:rPr>
                <w:rFonts w:ascii="Cambria Math" w:hAnsi="Cambria Math" w:cs="Menlo"/>
                <w:color w:val="000000" w:themeColor="text1"/>
                <w:sz w:val="20"/>
                <w:szCs w:val="20"/>
              </w:rPr>
              <m:t>Depreciatio</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n</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-Depreciatio</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n</m:t>
                </m:r>
              </m:e>
              <m:sub>
                <m:r>
                  <w:rPr>
                    <w:rFonts w:ascii="Cambria Math" w:hAnsi="Cambria Math" w:cs="Menlo"/>
                    <w:color w:val="000000" w:themeColor="text1"/>
                    <w:sz w:val="20"/>
                    <w:szCs w:val="20"/>
                  </w:rPr>
                  <m:t>it-1</m:t>
                </m:r>
              </m:sub>
            </m:sSub>
          </m:num>
          <m:den>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it-1</m:t>
                </m:r>
              </m:sub>
            </m:sSub>
          </m:den>
        </m:f>
      </m:oMath>
      <w:r w:rsidRPr="00967D1A">
        <w:rPr>
          <w:rFonts w:ascii="Garamond" w:hAnsi="Garamond" w:cs="Menlo"/>
          <w:color w:val="000000" w:themeColor="text1"/>
          <w:sz w:val="22"/>
          <w:szCs w:val="22"/>
        </w:rPr>
        <w:t xml:space="preserve">, </w:t>
      </w:r>
      <w:r w:rsidR="00291021" w:rsidRPr="00967D1A">
        <w:rPr>
          <w:rFonts w:ascii="Garamond" w:hAnsi="Garamond" w:cs="Menlo"/>
          <w:color w:val="000000" w:themeColor="text1"/>
          <w:sz w:val="22"/>
          <w:szCs w:val="22"/>
        </w:rPr>
        <w:t>(</w:t>
      </w:r>
      <w:r w:rsidRPr="00967D1A">
        <w:rPr>
          <w:rFonts w:ascii="Garamond" w:hAnsi="Garamond" w:cs="Menlo"/>
          <w:color w:val="000000" w:themeColor="text1"/>
          <w:sz w:val="22"/>
          <w:szCs w:val="22"/>
        </w:rPr>
        <w:t>3.2</w:t>
      </w:r>
      <w:r w:rsidR="00291021" w:rsidRPr="00967D1A">
        <w:rPr>
          <w:rFonts w:ascii="Garamond" w:hAnsi="Garamond" w:cs="Menlo"/>
          <w:color w:val="000000" w:themeColor="text1"/>
          <w:sz w:val="22"/>
          <w:szCs w:val="22"/>
        </w:rPr>
        <w:t xml:space="preserve">) can be rewritten </w:t>
      </w:r>
      <w:r w:rsidRPr="00967D1A">
        <w:rPr>
          <w:rFonts w:ascii="Garamond" w:hAnsi="Garamond" w:cs="Menlo"/>
          <w:color w:val="000000" w:themeColor="text1"/>
          <w:sz w:val="22"/>
          <w:szCs w:val="22"/>
        </w:rPr>
        <w:t xml:space="preserve">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7733"/>
        <w:gridCol w:w="805"/>
      </w:tblGrid>
      <w:tr w:rsidR="00967D1A" w:rsidRPr="00967D1A" w14:paraId="1CC7F9F9" w14:textId="77777777" w:rsidTr="00473F76">
        <w:tc>
          <w:tcPr>
            <w:tcW w:w="806" w:type="dxa"/>
          </w:tcPr>
          <w:p w14:paraId="6C2B5192" w14:textId="77777777" w:rsidR="00473F76" w:rsidRPr="00967D1A" w:rsidRDefault="00473F76" w:rsidP="00473F76">
            <w:pPr>
              <w:spacing w:after="120" w:line="360" w:lineRule="auto"/>
              <w:jc w:val="both"/>
              <w:rPr>
                <w:rFonts w:ascii="Garamond" w:hAnsi="Garamond"/>
                <w:color w:val="000000" w:themeColor="text1"/>
                <w:sz w:val="22"/>
                <w:szCs w:val="22"/>
              </w:rPr>
            </w:pPr>
          </w:p>
        </w:tc>
        <w:tc>
          <w:tcPr>
            <w:tcW w:w="7733" w:type="dxa"/>
            <w:vAlign w:val="center"/>
          </w:tcPr>
          <w:p w14:paraId="54E52CF9" w14:textId="42BFC6BA" w:rsidR="00280DB4" w:rsidRPr="00967D1A" w:rsidRDefault="00000000" w:rsidP="001E5984">
            <w:pPr>
              <w:spacing w:after="120" w:line="360" w:lineRule="auto"/>
              <w:jc w:val="center"/>
              <w:rPr>
                <w:rFonts w:ascii="Garamond" w:hAnsi="Garamond"/>
                <w:color w:val="000000" w:themeColor="text1"/>
                <w:sz w:val="20"/>
                <w:szCs w:val="20"/>
              </w:rPr>
            </w:pPr>
            <m:oMathPara>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it-1</m:t>
                    </m:r>
                  </m:sub>
                </m:sSub>
                <m:r>
                  <w:rPr>
                    <w:rFonts w:ascii="Cambria Math" w:hAnsi="Cambria Math"/>
                    <w:color w:val="000000" w:themeColor="text1"/>
                    <w:sz w:val="20"/>
                    <w:szCs w:val="20"/>
                  </w:rPr>
                  <m:t>-Depreciatio</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n</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I</m:t>
                    </m:r>
                  </m:e>
                  <m:sub>
                    <m:r>
                      <w:rPr>
                        <w:rFonts w:ascii="Cambria Math" w:hAnsi="Cambria Math"/>
                        <w:color w:val="000000" w:themeColor="text1"/>
                        <w:sz w:val="20"/>
                        <w:szCs w:val="20"/>
                      </w:rPr>
                      <m:t>it-n</m:t>
                    </m:r>
                  </m:sub>
                </m:sSub>
              </m:oMath>
            </m:oMathPara>
          </w:p>
        </w:tc>
        <w:tc>
          <w:tcPr>
            <w:tcW w:w="805" w:type="dxa"/>
            <w:vAlign w:val="center"/>
          </w:tcPr>
          <w:p w14:paraId="76FB2BB0" w14:textId="213EB233" w:rsidR="00473F76" w:rsidRPr="00967D1A" w:rsidRDefault="00473F76" w:rsidP="00473F76">
            <w:pPr>
              <w:spacing w:after="120" w:line="360" w:lineRule="auto"/>
              <w:jc w:val="right"/>
              <w:rPr>
                <w:rFonts w:ascii="Garamond" w:hAnsi="Garamond"/>
                <w:color w:val="000000" w:themeColor="text1"/>
                <w:sz w:val="22"/>
                <w:szCs w:val="22"/>
              </w:rPr>
            </w:pPr>
            <w:r w:rsidRPr="00967D1A">
              <w:rPr>
                <w:rFonts w:ascii="Garamond" w:hAnsi="Garamond" w:cs="Menlo"/>
                <w:color w:val="000000" w:themeColor="text1"/>
                <w:sz w:val="22"/>
                <w:szCs w:val="22"/>
              </w:rPr>
              <w:t>(</w:t>
            </w:r>
            <w:r w:rsidR="007970D2" w:rsidRPr="00967D1A">
              <w:rPr>
                <w:rFonts w:ascii="Garamond" w:hAnsi="Garamond" w:cs="Menlo"/>
                <w:color w:val="000000" w:themeColor="text1"/>
                <w:sz w:val="22"/>
                <w:szCs w:val="22"/>
              </w:rPr>
              <w:t>3.</w:t>
            </w:r>
            <w:r w:rsidR="00003D6F" w:rsidRPr="00967D1A">
              <w:rPr>
                <w:rFonts w:ascii="Garamond" w:hAnsi="Garamond" w:cs="Menlo"/>
                <w:color w:val="000000" w:themeColor="text1"/>
                <w:sz w:val="22"/>
                <w:szCs w:val="22"/>
              </w:rPr>
              <w:t>4</w:t>
            </w:r>
            <w:r w:rsidRPr="00967D1A">
              <w:rPr>
                <w:rFonts w:ascii="Garamond" w:hAnsi="Garamond" w:cs="Menlo"/>
                <w:color w:val="000000" w:themeColor="text1"/>
                <w:sz w:val="22"/>
                <w:szCs w:val="22"/>
              </w:rPr>
              <w:t>)</w:t>
            </w:r>
          </w:p>
        </w:tc>
      </w:tr>
    </w:tbl>
    <w:p w14:paraId="59EE5853" w14:textId="2BEA8695" w:rsidR="001240C4" w:rsidRPr="00967D1A" w:rsidRDefault="00291021" w:rsidP="001240C4">
      <w:pPr>
        <w:spacing w:after="120" w:line="360" w:lineRule="auto"/>
        <w:jc w:val="both"/>
        <w:rPr>
          <w:rFonts w:ascii="Garamond" w:hAnsi="Garamond" w:cs="Menlo"/>
          <w:color w:val="000000" w:themeColor="text1"/>
          <w:sz w:val="22"/>
          <w:szCs w:val="22"/>
        </w:rPr>
      </w:pPr>
      <w:r w:rsidRPr="00967D1A">
        <w:rPr>
          <w:rFonts w:ascii="Garamond" w:hAnsi="Garamond" w:cs="Menlo"/>
          <w:color w:val="000000" w:themeColor="text1"/>
          <w:sz w:val="22"/>
          <w:szCs w:val="22"/>
        </w:rPr>
        <w:t xml:space="preserve">I </w:t>
      </w:r>
      <w:r w:rsidR="001240C4" w:rsidRPr="00967D1A">
        <w:rPr>
          <w:rFonts w:ascii="Garamond" w:hAnsi="Garamond" w:cs="Menlo"/>
          <w:color w:val="000000" w:themeColor="text1"/>
          <w:sz w:val="22"/>
          <w:szCs w:val="22"/>
        </w:rPr>
        <w:t>calculate 2 measures of capital using (</w:t>
      </w:r>
      <w:r w:rsidR="007970D2" w:rsidRPr="00967D1A">
        <w:rPr>
          <w:rFonts w:ascii="Garamond" w:hAnsi="Garamond" w:cs="Menlo"/>
          <w:color w:val="000000" w:themeColor="text1"/>
          <w:sz w:val="22"/>
          <w:szCs w:val="22"/>
        </w:rPr>
        <w:t>3.</w:t>
      </w:r>
      <w:r w:rsidR="00003D6F" w:rsidRPr="00967D1A">
        <w:rPr>
          <w:rFonts w:ascii="Garamond" w:hAnsi="Garamond" w:cs="Menlo"/>
          <w:color w:val="000000" w:themeColor="text1"/>
          <w:sz w:val="22"/>
          <w:szCs w:val="22"/>
        </w:rPr>
        <w:t>4</w:t>
      </w:r>
      <w:r w:rsidR="001240C4" w:rsidRPr="00967D1A">
        <w:rPr>
          <w:rFonts w:ascii="Garamond" w:hAnsi="Garamond" w:cs="Menlo"/>
          <w:color w:val="000000" w:themeColor="text1"/>
          <w:sz w:val="22"/>
          <w:szCs w:val="22"/>
        </w:rPr>
        <w:t xml:space="preserve">) in Python. </w:t>
      </w:r>
      <w:r w:rsidR="005C5A51" w:rsidRPr="00967D1A">
        <w:rPr>
          <w:rFonts w:ascii="Garamond" w:hAnsi="Garamond" w:cs="Menlo"/>
          <w:color w:val="000000" w:themeColor="text1"/>
          <w:sz w:val="22"/>
          <w:szCs w:val="22"/>
        </w:rPr>
        <w:t>The</w:t>
      </w:r>
      <w:r w:rsidR="001240C4" w:rsidRPr="00967D1A">
        <w:rPr>
          <w:rFonts w:ascii="Garamond" w:hAnsi="Garamond" w:cs="Menlo"/>
          <w:color w:val="000000" w:themeColor="text1"/>
          <w:sz w:val="22"/>
          <w:szCs w:val="22"/>
        </w:rPr>
        <w:t xml:space="preserve"> first measure of capital </w:t>
      </w:r>
      <w:r w:rsidR="00473F76" w:rsidRPr="00967D1A">
        <w:rPr>
          <w:rFonts w:ascii="Garamond" w:hAnsi="Garamond" w:cs="Menlo"/>
          <w:color w:val="000000" w:themeColor="text1"/>
          <w:sz w:val="22"/>
          <w:szCs w:val="22"/>
        </w:rPr>
        <w:t xml:space="preserve">(capital measure 1) </w:t>
      </w:r>
      <w:r w:rsidR="001240C4" w:rsidRPr="00967D1A">
        <w:rPr>
          <w:rFonts w:ascii="Garamond" w:hAnsi="Garamond" w:cs="Menlo"/>
          <w:color w:val="000000" w:themeColor="text1"/>
          <w:sz w:val="22"/>
          <w:szCs w:val="22"/>
        </w:rPr>
        <w:t>does not use a lag on investment</w:t>
      </w:r>
      <w:r w:rsidR="005C5A51" w:rsidRPr="00967D1A">
        <w:rPr>
          <w:rFonts w:ascii="Garamond" w:hAnsi="Garamond" w:cs="Menlo"/>
          <w:color w:val="000000" w:themeColor="text1"/>
          <w:sz w:val="22"/>
          <w:szCs w:val="22"/>
        </w:rPr>
        <w:t>, and the</w:t>
      </w:r>
      <w:r w:rsidR="001240C4" w:rsidRPr="00967D1A">
        <w:rPr>
          <w:rFonts w:ascii="Garamond" w:hAnsi="Garamond" w:cs="Menlo"/>
          <w:color w:val="000000" w:themeColor="text1"/>
          <w:sz w:val="22"/>
          <w:szCs w:val="22"/>
        </w:rPr>
        <w:t xml:space="preserve"> second measure of capital </w:t>
      </w:r>
      <w:r w:rsidR="00473F76" w:rsidRPr="00967D1A">
        <w:rPr>
          <w:rFonts w:ascii="Garamond" w:hAnsi="Garamond" w:cs="Menlo"/>
          <w:color w:val="000000" w:themeColor="text1"/>
          <w:sz w:val="22"/>
          <w:szCs w:val="22"/>
        </w:rPr>
        <w:t xml:space="preserve">(capital measure 2) </w:t>
      </w:r>
      <w:r w:rsidR="001240C4" w:rsidRPr="00967D1A">
        <w:rPr>
          <w:rFonts w:ascii="Garamond" w:hAnsi="Garamond" w:cs="Menlo"/>
          <w:color w:val="000000" w:themeColor="text1"/>
          <w:sz w:val="22"/>
          <w:szCs w:val="22"/>
        </w:rPr>
        <w:t xml:space="preserve">uses a 3-quarter lag on investment. </w:t>
      </w:r>
      <w:r w:rsidRPr="00967D1A">
        <w:rPr>
          <w:rFonts w:ascii="Garamond" w:hAnsi="Garamond" w:cs="Menlo"/>
          <w:color w:val="000000" w:themeColor="text1"/>
          <w:sz w:val="22"/>
          <w:szCs w:val="22"/>
        </w:rPr>
        <w:t xml:space="preserve">I </w:t>
      </w:r>
      <w:r w:rsidR="001240C4" w:rsidRPr="00967D1A">
        <w:rPr>
          <w:rFonts w:ascii="Garamond" w:hAnsi="Garamond" w:cs="Menlo"/>
          <w:color w:val="000000" w:themeColor="text1"/>
          <w:sz w:val="22"/>
          <w:szCs w:val="22"/>
        </w:rPr>
        <w:t xml:space="preserve">denote the regression models using the first and second measures of capital as Model 1 and Model 2, respectively. </w:t>
      </w:r>
    </w:p>
    <w:p w14:paraId="5D76AC7C" w14:textId="74AF05C5" w:rsidR="005C5A51" w:rsidRPr="00967D1A" w:rsidRDefault="005C5A51" w:rsidP="001240C4">
      <w:pPr>
        <w:spacing w:after="120" w:line="360" w:lineRule="auto"/>
        <w:jc w:val="both"/>
        <w:rPr>
          <w:rFonts w:ascii="Garamond" w:hAnsi="Garamond" w:cs="Menlo"/>
          <w:color w:val="000000" w:themeColor="text1"/>
          <w:sz w:val="22"/>
          <w:szCs w:val="22"/>
        </w:rPr>
      </w:pPr>
      <w:r w:rsidRPr="00967D1A">
        <w:rPr>
          <w:rFonts w:ascii="Garamond" w:hAnsi="Garamond" w:cs="Menlo"/>
          <w:color w:val="000000" w:themeColor="text1"/>
          <w:sz w:val="22"/>
          <w:szCs w:val="22"/>
        </w:rPr>
        <w:t xml:space="preserve">Quarterly employment is estimated using a quantile regression forest (QRF), as explained in Appendix A1. </w:t>
      </w:r>
    </w:p>
    <w:p w14:paraId="7D645EBD" w14:textId="76A62C45" w:rsidR="001240C4" w:rsidRPr="00967D1A" w:rsidRDefault="001240C4" w:rsidP="00624D3D">
      <w:pPr>
        <w:spacing w:after="120" w:line="360" w:lineRule="auto"/>
        <w:rPr>
          <w:rFonts w:ascii="Garamond" w:hAnsi="Garamond" w:cs="Menlo"/>
          <w:color w:val="000000" w:themeColor="text1"/>
          <w:sz w:val="22"/>
          <w:szCs w:val="22"/>
        </w:rPr>
      </w:pPr>
      <w:r w:rsidRPr="00967D1A">
        <w:rPr>
          <w:rFonts w:ascii="Garamond" w:hAnsi="Garamond" w:cs="Menlo"/>
          <w:color w:val="000000" w:themeColor="text1"/>
          <w:sz w:val="22"/>
          <w:szCs w:val="22"/>
        </w:rPr>
        <w:t>To estimate the production function in (</w:t>
      </w:r>
      <w:r w:rsidR="007970D2" w:rsidRPr="00967D1A">
        <w:rPr>
          <w:rFonts w:ascii="Garamond" w:hAnsi="Garamond" w:cs="Menlo"/>
          <w:color w:val="000000" w:themeColor="text1"/>
          <w:sz w:val="22"/>
          <w:szCs w:val="22"/>
        </w:rPr>
        <w:t>3.</w:t>
      </w:r>
      <w:r w:rsidRPr="00967D1A">
        <w:rPr>
          <w:rFonts w:ascii="Garamond" w:hAnsi="Garamond" w:cs="Menlo"/>
          <w:color w:val="000000" w:themeColor="text1"/>
          <w:sz w:val="22"/>
          <w:szCs w:val="22"/>
        </w:rPr>
        <w:t xml:space="preserve">2), </w:t>
      </w:r>
      <w:r w:rsidR="00291021" w:rsidRPr="00967D1A">
        <w:rPr>
          <w:rFonts w:ascii="Garamond" w:hAnsi="Garamond" w:cs="Menlo"/>
          <w:color w:val="000000" w:themeColor="text1"/>
          <w:sz w:val="22"/>
          <w:szCs w:val="22"/>
        </w:rPr>
        <w:t xml:space="preserve">I </w:t>
      </w:r>
      <w:r w:rsidRPr="00967D1A">
        <w:rPr>
          <w:rFonts w:ascii="Garamond" w:hAnsi="Garamond" w:cs="Menlo"/>
          <w:color w:val="000000" w:themeColor="text1"/>
          <w:sz w:val="22"/>
          <w:szCs w:val="22"/>
        </w:rPr>
        <w:t>take the logarithm of both sides of the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7733"/>
        <w:gridCol w:w="805"/>
      </w:tblGrid>
      <w:tr w:rsidR="00967D1A" w:rsidRPr="00967D1A" w14:paraId="63FEBE61" w14:textId="77777777" w:rsidTr="00473F76">
        <w:tc>
          <w:tcPr>
            <w:tcW w:w="806" w:type="dxa"/>
          </w:tcPr>
          <w:p w14:paraId="5BADE636" w14:textId="77777777" w:rsidR="00473F76" w:rsidRPr="00967D1A" w:rsidRDefault="00473F76" w:rsidP="00473F76">
            <w:pPr>
              <w:spacing w:after="120" w:line="360" w:lineRule="auto"/>
              <w:jc w:val="both"/>
              <w:rPr>
                <w:rFonts w:ascii="Garamond" w:hAnsi="Garamond"/>
                <w:color w:val="000000" w:themeColor="text1"/>
                <w:sz w:val="22"/>
                <w:szCs w:val="22"/>
              </w:rPr>
            </w:pPr>
          </w:p>
        </w:tc>
        <w:tc>
          <w:tcPr>
            <w:tcW w:w="7733" w:type="dxa"/>
            <w:vAlign w:val="center"/>
          </w:tcPr>
          <w:p w14:paraId="396587ED" w14:textId="6E213D04" w:rsidR="00473F76" w:rsidRPr="00967D1A" w:rsidRDefault="00000000" w:rsidP="00473F76">
            <w:pPr>
              <w:spacing w:after="120" w:line="360" w:lineRule="auto"/>
              <w:jc w:val="both"/>
              <w:rPr>
                <w:rFonts w:ascii="Garamond" w:hAnsi="Garamond"/>
                <w:color w:val="000000" w:themeColor="text1"/>
                <w:sz w:val="20"/>
                <w:szCs w:val="20"/>
              </w:rPr>
            </w:pPr>
            <m:oMathPara>
              <m:oMath>
                <m:func>
                  <m:funcPr>
                    <m:ctrlPr>
                      <w:rPr>
                        <w:rFonts w:ascii="Cambria Math" w:hAnsi="Cambria Math"/>
                        <w:color w:val="000000" w:themeColor="text1"/>
                        <w:sz w:val="20"/>
                        <w:szCs w:val="20"/>
                      </w:rPr>
                    </m:ctrlPr>
                  </m:funcPr>
                  <m:fName>
                    <m:r>
                      <m:rPr>
                        <m:sty m:val="p"/>
                      </m:rPr>
                      <w:rPr>
                        <w:rFonts w:ascii="Cambria Math" w:hAnsi="Cambria Math"/>
                        <w:color w:val="000000" w:themeColor="text1"/>
                        <w:sz w:val="20"/>
                        <w:szCs w:val="20"/>
                      </w:rPr>
                      <m:t>log</m:t>
                    </m:r>
                  </m:fName>
                  <m:e>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Y</m:t>
                            </m:r>
                          </m:e>
                          <m:sub>
                            <m:r>
                              <w:rPr>
                                <w:rFonts w:ascii="Cambria Math" w:hAnsi="Cambria Math"/>
                                <w:color w:val="000000" w:themeColor="text1"/>
                                <w:sz w:val="20"/>
                                <w:szCs w:val="20"/>
                              </w:rPr>
                              <m:t>it</m:t>
                            </m:r>
                          </m:sub>
                        </m:sSub>
                      </m:e>
                    </m:d>
                  </m:e>
                </m:func>
                <m:r>
                  <w:rPr>
                    <w:rFonts w:ascii="Cambria Math" w:hAnsi="Cambria Math"/>
                    <w:color w:val="000000" w:themeColor="text1"/>
                    <w:sz w:val="20"/>
                    <w:szCs w:val="20"/>
                  </w:rPr>
                  <m:t>=</m:t>
                </m:r>
                <m:func>
                  <m:funcPr>
                    <m:ctrlPr>
                      <w:rPr>
                        <w:rFonts w:ascii="Cambria Math" w:hAnsi="Cambria Math"/>
                        <w:color w:val="000000" w:themeColor="text1"/>
                        <w:sz w:val="20"/>
                        <w:szCs w:val="20"/>
                      </w:rPr>
                    </m:ctrlPr>
                  </m:funcPr>
                  <m:fName>
                    <m:r>
                      <m:rPr>
                        <m:sty m:val="p"/>
                      </m:rPr>
                      <w:rPr>
                        <w:rFonts w:ascii="Cambria Math" w:hAnsi="Cambria Math"/>
                        <w:color w:val="000000" w:themeColor="text1"/>
                        <w:sz w:val="20"/>
                        <w:szCs w:val="20"/>
                      </w:rPr>
                      <m:t>log</m:t>
                    </m:r>
                    <m:ctrlPr>
                      <w:rPr>
                        <w:rFonts w:ascii="Cambria Math" w:hAnsi="Cambria Math"/>
                        <w:i/>
                        <w:color w:val="000000" w:themeColor="text1"/>
                        <w:sz w:val="20"/>
                        <w:szCs w:val="20"/>
                      </w:rPr>
                    </m:ctrlPr>
                  </m:fName>
                  <m:e>
                    <m:d>
                      <m:dPr>
                        <m:ctrlPr>
                          <w:rPr>
                            <w:rFonts w:ascii="Cambria Math" w:hAnsi="Cambria Math"/>
                            <w:i/>
                            <w:color w:val="000000" w:themeColor="text1"/>
                            <w:sz w:val="20"/>
                            <w:szCs w:val="20"/>
                          </w:rPr>
                        </m:ctrlPr>
                      </m:dPr>
                      <m:e>
                        <m:r>
                          <w:rPr>
                            <w:rFonts w:ascii="Cambria Math" w:hAnsi="Cambria Math"/>
                            <w:color w:val="000000" w:themeColor="text1"/>
                            <w:sz w:val="20"/>
                            <w:szCs w:val="20"/>
                          </w:rPr>
                          <m:t>z</m:t>
                        </m:r>
                      </m:e>
                    </m:d>
                  </m:e>
                </m:func>
                <m:r>
                  <w:rPr>
                    <w:rFonts w:ascii="Cambria Math" w:hAnsi="Cambria Math"/>
                    <w:color w:val="000000" w:themeColor="text1"/>
                    <w:sz w:val="20"/>
                    <w:szCs w:val="20"/>
                  </w:rPr>
                  <m:t>+α</m:t>
                </m:r>
                <m:func>
                  <m:funcPr>
                    <m:ctrlPr>
                      <w:rPr>
                        <w:rFonts w:ascii="Cambria Math" w:hAnsi="Cambria Math"/>
                        <w:color w:val="000000" w:themeColor="text1"/>
                        <w:sz w:val="20"/>
                        <w:szCs w:val="20"/>
                      </w:rPr>
                    </m:ctrlPr>
                  </m:funcPr>
                  <m:fName>
                    <m:r>
                      <m:rPr>
                        <m:sty m:val="p"/>
                      </m:rPr>
                      <w:rPr>
                        <w:rFonts w:ascii="Cambria Math" w:hAnsi="Cambria Math"/>
                        <w:color w:val="000000" w:themeColor="text1"/>
                        <w:sz w:val="20"/>
                        <w:szCs w:val="20"/>
                      </w:rPr>
                      <m:t>log</m:t>
                    </m:r>
                  </m:fName>
                  <m:e>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it</m:t>
                            </m:r>
                          </m:sub>
                        </m:sSub>
                      </m:e>
                    </m:d>
                  </m:e>
                </m:func>
                <m:r>
                  <w:rPr>
                    <w:rFonts w:ascii="Cambria Math" w:hAnsi="Cambria Math"/>
                    <w:color w:val="000000" w:themeColor="text1"/>
                    <w:sz w:val="20"/>
                    <w:szCs w:val="20"/>
                  </w:rPr>
                  <m:t xml:space="preserve">+β </m:t>
                </m:r>
                <m:r>
                  <m:rPr>
                    <m:sty m:val="p"/>
                  </m:rPr>
                  <w:rPr>
                    <w:rFonts w:ascii="Cambria Math" w:hAnsi="Cambria Math" w:cs="Menlo"/>
                    <w:color w:val="000000" w:themeColor="text1"/>
                    <w:sz w:val="20"/>
                    <w:szCs w:val="20"/>
                  </w:rPr>
                  <m:t>log</m:t>
                </m:r>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oMath>
            </m:oMathPara>
          </w:p>
        </w:tc>
        <w:tc>
          <w:tcPr>
            <w:tcW w:w="805" w:type="dxa"/>
            <w:vAlign w:val="center"/>
          </w:tcPr>
          <w:p w14:paraId="071C4E91" w14:textId="6C0DC7B4" w:rsidR="00473F76" w:rsidRPr="00967D1A" w:rsidRDefault="00473F76" w:rsidP="00473F76">
            <w:pPr>
              <w:spacing w:after="120" w:line="360" w:lineRule="auto"/>
              <w:jc w:val="right"/>
              <w:rPr>
                <w:rFonts w:ascii="Garamond" w:hAnsi="Garamond"/>
                <w:color w:val="000000" w:themeColor="text1"/>
                <w:sz w:val="22"/>
                <w:szCs w:val="22"/>
              </w:rPr>
            </w:pPr>
            <w:r w:rsidRPr="00967D1A">
              <w:rPr>
                <w:rFonts w:ascii="Garamond" w:hAnsi="Garamond" w:cs="Menlo"/>
                <w:color w:val="000000" w:themeColor="text1"/>
                <w:sz w:val="22"/>
                <w:szCs w:val="22"/>
              </w:rPr>
              <w:t>(</w:t>
            </w:r>
            <w:r w:rsidR="007970D2" w:rsidRPr="00967D1A">
              <w:rPr>
                <w:rFonts w:ascii="Garamond" w:hAnsi="Garamond" w:cs="Menlo"/>
                <w:color w:val="000000" w:themeColor="text1"/>
                <w:sz w:val="22"/>
                <w:szCs w:val="22"/>
              </w:rPr>
              <w:t>3.</w:t>
            </w:r>
            <w:r w:rsidR="0060442E">
              <w:rPr>
                <w:rFonts w:ascii="Garamond" w:hAnsi="Garamond" w:cs="Menlo"/>
                <w:color w:val="000000" w:themeColor="text1"/>
                <w:sz w:val="22"/>
                <w:szCs w:val="22"/>
              </w:rPr>
              <w:t>5</w:t>
            </w:r>
            <w:r w:rsidRPr="00967D1A">
              <w:rPr>
                <w:rFonts w:ascii="Garamond" w:hAnsi="Garamond" w:cs="Menlo"/>
                <w:color w:val="000000" w:themeColor="text1"/>
                <w:sz w:val="22"/>
                <w:szCs w:val="22"/>
              </w:rPr>
              <w:t>)</w:t>
            </w:r>
          </w:p>
        </w:tc>
      </w:tr>
    </w:tbl>
    <w:p w14:paraId="198EC38B" w14:textId="77777777" w:rsidR="008717F7" w:rsidRDefault="008717F7">
      <w:r>
        <w:br w:type="page"/>
      </w:r>
    </w:p>
    <w:tbl>
      <w:tblPr>
        <w:tblStyle w:val="TableGridLight"/>
        <w:tblW w:w="9360" w:type="dxa"/>
        <w:tblLayout w:type="fixed"/>
        <w:tblLook w:val="06A0" w:firstRow="1" w:lastRow="0" w:firstColumn="1" w:lastColumn="0" w:noHBand="1" w:noVBand="1"/>
      </w:tblPr>
      <w:tblGrid>
        <w:gridCol w:w="1975"/>
        <w:gridCol w:w="1477"/>
        <w:gridCol w:w="1477"/>
        <w:gridCol w:w="1477"/>
        <w:gridCol w:w="1477"/>
        <w:gridCol w:w="1477"/>
      </w:tblGrid>
      <w:tr w:rsidR="00967D1A" w:rsidRPr="00967D1A" w14:paraId="7962C105" w14:textId="77777777" w:rsidTr="00624D3D">
        <w:trPr>
          <w:trHeight w:val="818"/>
        </w:trPr>
        <w:tc>
          <w:tcPr>
            <w:tcW w:w="1975" w:type="dxa"/>
            <w:vAlign w:val="center"/>
          </w:tcPr>
          <w:p w14:paraId="65E6F7C3" w14:textId="77777777" w:rsidR="00624D3D" w:rsidRPr="00967D1A" w:rsidRDefault="00624D3D"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lastRenderedPageBreak/>
              <w:t>Variable</w:t>
            </w:r>
          </w:p>
        </w:tc>
        <w:tc>
          <w:tcPr>
            <w:tcW w:w="1477" w:type="dxa"/>
            <w:vAlign w:val="center"/>
          </w:tcPr>
          <w:p w14:paraId="68BBE2F5" w14:textId="77777777" w:rsidR="00624D3D" w:rsidRPr="00967D1A" w:rsidRDefault="00624D3D"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Observations</w:t>
            </w:r>
          </w:p>
        </w:tc>
        <w:tc>
          <w:tcPr>
            <w:tcW w:w="1477" w:type="dxa"/>
            <w:vAlign w:val="center"/>
          </w:tcPr>
          <w:p w14:paraId="0AFEB928" w14:textId="7F0B1431" w:rsidR="00624D3D" w:rsidRPr="00967D1A" w:rsidRDefault="00C903ED" w:rsidP="00CD24FF">
            <w:pPr>
              <w:jc w:val="center"/>
              <w:rPr>
                <w:rFonts w:ascii="Garamond" w:hAnsi="Garamond"/>
                <w:b/>
                <w:bCs/>
                <w:color w:val="000000" w:themeColor="text1"/>
                <w:sz w:val="20"/>
                <w:szCs w:val="20"/>
              </w:rPr>
            </w:pPr>
            <w:r>
              <w:rPr>
                <w:rFonts w:ascii="Garamond" w:hAnsi="Garamond"/>
                <w:b/>
                <w:bCs/>
                <w:color w:val="000000" w:themeColor="text1"/>
                <w:sz w:val="20"/>
                <w:szCs w:val="20"/>
              </w:rPr>
              <w:t>Median</w:t>
            </w:r>
          </w:p>
          <w:p w14:paraId="6911F970" w14:textId="563C88BC" w:rsidR="00624D3D" w:rsidRPr="00967D1A" w:rsidRDefault="00624D3D"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(in millions)</w:t>
            </w:r>
          </w:p>
        </w:tc>
        <w:tc>
          <w:tcPr>
            <w:tcW w:w="1477" w:type="dxa"/>
            <w:vAlign w:val="center"/>
          </w:tcPr>
          <w:p w14:paraId="719B2995" w14:textId="77777777" w:rsidR="00624D3D" w:rsidRPr="00967D1A" w:rsidRDefault="00624D3D"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St. Dev.</w:t>
            </w:r>
          </w:p>
          <w:p w14:paraId="6897288C" w14:textId="77777777" w:rsidR="00624D3D" w:rsidRPr="00967D1A" w:rsidRDefault="00624D3D"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(in millions)</w:t>
            </w:r>
          </w:p>
        </w:tc>
        <w:tc>
          <w:tcPr>
            <w:tcW w:w="1477" w:type="dxa"/>
            <w:vAlign w:val="center"/>
          </w:tcPr>
          <w:p w14:paraId="09FB6099" w14:textId="77777777" w:rsidR="00624D3D" w:rsidRPr="00967D1A" w:rsidRDefault="00624D3D"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Min</w:t>
            </w:r>
          </w:p>
          <w:p w14:paraId="0BB589FA" w14:textId="77777777" w:rsidR="00624D3D" w:rsidRPr="00967D1A" w:rsidRDefault="00624D3D"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(in millions)</w:t>
            </w:r>
          </w:p>
        </w:tc>
        <w:tc>
          <w:tcPr>
            <w:tcW w:w="1477" w:type="dxa"/>
            <w:vAlign w:val="center"/>
          </w:tcPr>
          <w:p w14:paraId="4E7AFEBB" w14:textId="77777777" w:rsidR="00624D3D" w:rsidRPr="00967D1A" w:rsidRDefault="00624D3D"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Max</w:t>
            </w:r>
          </w:p>
          <w:p w14:paraId="5F8B2DA3" w14:textId="77777777" w:rsidR="00624D3D" w:rsidRPr="00967D1A" w:rsidRDefault="00624D3D"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(in millions)</w:t>
            </w:r>
          </w:p>
        </w:tc>
      </w:tr>
      <w:tr w:rsidR="00C079B4" w:rsidRPr="00967D1A" w14:paraId="2C8A12F4" w14:textId="77777777" w:rsidTr="00624D3D">
        <w:trPr>
          <w:trHeight w:val="432"/>
        </w:trPr>
        <w:tc>
          <w:tcPr>
            <w:tcW w:w="1975" w:type="dxa"/>
            <w:vAlign w:val="center"/>
          </w:tcPr>
          <w:p w14:paraId="61A78920" w14:textId="6946CC54" w:rsidR="00C079B4" w:rsidRPr="00967D1A" w:rsidRDefault="00C079B4" w:rsidP="00C079B4">
            <w:pPr>
              <w:rPr>
                <w:rFonts w:ascii="Garamond" w:hAnsi="Garamond"/>
                <w:color w:val="000000" w:themeColor="text1"/>
                <w:sz w:val="20"/>
                <w:szCs w:val="20"/>
              </w:rPr>
            </w:pPr>
            <w:r>
              <w:rPr>
                <w:rFonts w:ascii="Garamond" w:hAnsi="Garamond"/>
                <w:color w:val="000000" w:themeColor="text1"/>
                <w:sz w:val="20"/>
                <w:szCs w:val="20"/>
              </w:rPr>
              <w:t>Log Value Added</w:t>
            </w:r>
          </w:p>
        </w:tc>
        <w:tc>
          <w:tcPr>
            <w:tcW w:w="1477" w:type="dxa"/>
            <w:vAlign w:val="center"/>
          </w:tcPr>
          <w:p w14:paraId="73447B9F" w14:textId="33260C12" w:rsidR="00C079B4" w:rsidRPr="00437389" w:rsidRDefault="00C079B4" w:rsidP="00C079B4">
            <w:pPr>
              <w:jc w:val="center"/>
              <w:rPr>
                <w:rFonts w:ascii="Garamond" w:hAnsi="Garamond" w:cs="Arial"/>
                <w:color w:val="000000" w:themeColor="text1"/>
                <w:sz w:val="20"/>
                <w:szCs w:val="20"/>
              </w:rPr>
            </w:pPr>
            <w:r w:rsidRPr="00C079B4">
              <w:rPr>
                <w:rFonts w:ascii="Garamond" w:hAnsi="Garamond" w:cs="Arial"/>
                <w:color w:val="000000" w:themeColor="text1"/>
                <w:sz w:val="20"/>
                <w:szCs w:val="20"/>
              </w:rPr>
              <w:t>6</w:t>
            </w:r>
            <w:r>
              <w:rPr>
                <w:rFonts w:ascii="Garamond" w:hAnsi="Garamond" w:cs="Arial"/>
                <w:color w:val="000000" w:themeColor="text1"/>
                <w:sz w:val="20"/>
                <w:szCs w:val="20"/>
              </w:rPr>
              <w:t>,</w:t>
            </w:r>
            <w:r w:rsidRPr="00C079B4">
              <w:rPr>
                <w:rFonts w:ascii="Garamond" w:hAnsi="Garamond" w:cs="Arial"/>
                <w:color w:val="000000" w:themeColor="text1"/>
                <w:sz w:val="20"/>
                <w:szCs w:val="20"/>
              </w:rPr>
              <w:t>648</w:t>
            </w:r>
          </w:p>
        </w:tc>
        <w:tc>
          <w:tcPr>
            <w:tcW w:w="1477" w:type="dxa"/>
            <w:vAlign w:val="center"/>
          </w:tcPr>
          <w:p w14:paraId="25476B4A" w14:textId="151CC853" w:rsidR="00C079B4" w:rsidRPr="00437389" w:rsidRDefault="00C079B4" w:rsidP="00C079B4">
            <w:pPr>
              <w:jc w:val="center"/>
              <w:rPr>
                <w:rFonts w:ascii="Garamond" w:hAnsi="Garamond" w:cs="Arial"/>
                <w:color w:val="000000" w:themeColor="text1"/>
                <w:sz w:val="20"/>
                <w:szCs w:val="20"/>
              </w:rPr>
            </w:pPr>
            <w:r w:rsidRPr="00C079B4">
              <w:rPr>
                <w:rFonts w:ascii="Garamond" w:hAnsi="Garamond" w:cs="Arial"/>
                <w:color w:val="000000" w:themeColor="text1"/>
                <w:sz w:val="20"/>
                <w:szCs w:val="20"/>
              </w:rPr>
              <w:t>4.1</w:t>
            </w:r>
            <w:r>
              <w:rPr>
                <w:rFonts w:ascii="Garamond" w:hAnsi="Garamond" w:cs="Arial"/>
                <w:color w:val="000000" w:themeColor="text1"/>
                <w:sz w:val="20"/>
                <w:szCs w:val="20"/>
              </w:rPr>
              <w:t>6</w:t>
            </w:r>
          </w:p>
        </w:tc>
        <w:tc>
          <w:tcPr>
            <w:tcW w:w="1477" w:type="dxa"/>
            <w:vAlign w:val="center"/>
          </w:tcPr>
          <w:p w14:paraId="3FEBB858" w14:textId="4C7D5618" w:rsidR="00C079B4" w:rsidRPr="00437389" w:rsidRDefault="00C079B4" w:rsidP="00C079B4">
            <w:pPr>
              <w:jc w:val="center"/>
              <w:rPr>
                <w:rFonts w:ascii="Garamond" w:hAnsi="Garamond" w:cs="Arial"/>
                <w:color w:val="000000" w:themeColor="text1"/>
                <w:sz w:val="20"/>
                <w:szCs w:val="20"/>
              </w:rPr>
            </w:pPr>
            <w:r w:rsidRPr="00C079B4">
              <w:rPr>
                <w:rFonts w:ascii="Garamond" w:hAnsi="Garamond" w:cs="Arial"/>
                <w:color w:val="000000" w:themeColor="text1"/>
                <w:sz w:val="20"/>
                <w:szCs w:val="20"/>
              </w:rPr>
              <w:t>2.36</w:t>
            </w:r>
          </w:p>
        </w:tc>
        <w:tc>
          <w:tcPr>
            <w:tcW w:w="1477" w:type="dxa"/>
            <w:vAlign w:val="center"/>
          </w:tcPr>
          <w:p w14:paraId="510BE63A" w14:textId="0E059D1A" w:rsidR="00C079B4" w:rsidRPr="00437389" w:rsidRDefault="00C079B4" w:rsidP="00C079B4">
            <w:pPr>
              <w:jc w:val="center"/>
              <w:rPr>
                <w:rFonts w:ascii="Garamond" w:hAnsi="Garamond" w:cs="Arial"/>
                <w:color w:val="000000" w:themeColor="text1"/>
                <w:sz w:val="20"/>
                <w:szCs w:val="20"/>
              </w:rPr>
            </w:pPr>
            <w:r w:rsidRPr="00C079B4">
              <w:rPr>
                <w:rFonts w:ascii="Garamond" w:hAnsi="Garamond" w:cs="Arial"/>
                <w:color w:val="000000" w:themeColor="text1"/>
                <w:sz w:val="20"/>
                <w:szCs w:val="20"/>
              </w:rPr>
              <w:t>-6.9</w:t>
            </w:r>
            <w:r>
              <w:rPr>
                <w:rFonts w:ascii="Garamond" w:hAnsi="Garamond" w:cs="Arial"/>
                <w:color w:val="000000" w:themeColor="text1"/>
                <w:sz w:val="20"/>
                <w:szCs w:val="20"/>
              </w:rPr>
              <w:t>1</w:t>
            </w:r>
          </w:p>
        </w:tc>
        <w:tc>
          <w:tcPr>
            <w:tcW w:w="1477" w:type="dxa"/>
            <w:vAlign w:val="center"/>
          </w:tcPr>
          <w:p w14:paraId="508C2C3D" w14:textId="3514F7D3" w:rsidR="00C079B4" w:rsidRPr="00437389" w:rsidRDefault="00C079B4" w:rsidP="00C079B4">
            <w:pPr>
              <w:jc w:val="center"/>
              <w:rPr>
                <w:rFonts w:ascii="Garamond" w:hAnsi="Garamond" w:cs="Arial"/>
                <w:color w:val="000000" w:themeColor="text1"/>
                <w:sz w:val="20"/>
                <w:szCs w:val="20"/>
              </w:rPr>
            </w:pPr>
            <w:r w:rsidRPr="00C079B4">
              <w:rPr>
                <w:rFonts w:ascii="Garamond" w:hAnsi="Garamond" w:cs="Arial"/>
                <w:color w:val="000000" w:themeColor="text1"/>
                <w:sz w:val="20"/>
                <w:szCs w:val="20"/>
              </w:rPr>
              <w:t>11.0</w:t>
            </w:r>
            <w:r>
              <w:rPr>
                <w:rFonts w:ascii="Garamond" w:hAnsi="Garamond" w:cs="Arial"/>
                <w:color w:val="000000" w:themeColor="text1"/>
                <w:sz w:val="20"/>
                <w:szCs w:val="20"/>
              </w:rPr>
              <w:t>2</w:t>
            </w:r>
          </w:p>
        </w:tc>
      </w:tr>
      <w:tr w:rsidR="00437389" w:rsidRPr="00967D1A" w14:paraId="02326A9D" w14:textId="77777777" w:rsidTr="00624D3D">
        <w:trPr>
          <w:trHeight w:val="432"/>
        </w:trPr>
        <w:tc>
          <w:tcPr>
            <w:tcW w:w="1975" w:type="dxa"/>
            <w:vAlign w:val="center"/>
          </w:tcPr>
          <w:p w14:paraId="51DD428E" w14:textId="23305BB2" w:rsidR="00437389" w:rsidRPr="00967D1A" w:rsidRDefault="00437389" w:rsidP="00437389">
            <w:pPr>
              <w:rPr>
                <w:rFonts w:ascii="Garamond" w:hAnsi="Garamond"/>
                <w:color w:val="000000" w:themeColor="text1"/>
                <w:sz w:val="20"/>
                <w:szCs w:val="20"/>
              </w:rPr>
            </w:pPr>
            <w:r w:rsidRPr="00967D1A">
              <w:rPr>
                <w:rFonts w:ascii="Garamond" w:hAnsi="Garamond"/>
                <w:color w:val="000000" w:themeColor="text1"/>
                <w:sz w:val="20"/>
                <w:szCs w:val="20"/>
              </w:rPr>
              <w:t>Log Labor</w:t>
            </w:r>
          </w:p>
        </w:tc>
        <w:tc>
          <w:tcPr>
            <w:tcW w:w="1477" w:type="dxa"/>
            <w:vAlign w:val="center"/>
          </w:tcPr>
          <w:p w14:paraId="304F1EDF" w14:textId="5F14D214" w:rsidR="00437389" w:rsidRPr="009D1D72" w:rsidRDefault="00C079B4"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6</w:t>
            </w:r>
            <w:r>
              <w:rPr>
                <w:rFonts w:ascii="Garamond" w:hAnsi="Garamond" w:cs="Arial"/>
                <w:color w:val="000000" w:themeColor="text1"/>
                <w:sz w:val="20"/>
                <w:szCs w:val="20"/>
              </w:rPr>
              <w:t>,</w:t>
            </w:r>
            <w:r w:rsidRPr="00437389">
              <w:rPr>
                <w:rFonts w:ascii="Garamond" w:hAnsi="Garamond" w:cs="Arial"/>
                <w:color w:val="000000" w:themeColor="text1"/>
                <w:sz w:val="20"/>
                <w:szCs w:val="20"/>
              </w:rPr>
              <w:t>6</w:t>
            </w:r>
            <w:r>
              <w:rPr>
                <w:rFonts w:ascii="Garamond" w:hAnsi="Garamond" w:cs="Arial"/>
                <w:color w:val="000000" w:themeColor="text1"/>
                <w:sz w:val="20"/>
                <w:szCs w:val="20"/>
              </w:rPr>
              <w:t>48</w:t>
            </w:r>
          </w:p>
        </w:tc>
        <w:tc>
          <w:tcPr>
            <w:tcW w:w="1477" w:type="dxa"/>
            <w:vAlign w:val="center"/>
          </w:tcPr>
          <w:p w14:paraId="66603052" w14:textId="07E84CA6" w:rsidR="00437389" w:rsidRPr="009D1D72" w:rsidRDefault="00437389"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-0.79</w:t>
            </w:r>
          </w:p>
        </w:tc>
        <w:tc>
          <w:tcPr>
            <w:tcW w:w="1477" w:type="dxa"/>
            <w:vAlign w:val="center"/>
          </w:tcPr>
          <w:p w14:paraId="132A956E" w14:textId="6A5F19F4" w:rsidR="00437389" w:rsidRPr="009D1D72" w:rsidRDefault="00437389"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1.3</w:t>
            </w:r>
            <w:r>
              <w:rPr>
                <w:rFonts w:ascii="Garamond" w:hAnsi="Garamond" w:cs="Arial"/>
                <w:color w:val="000000" w:themeColor="text1"/>
                <w:sz w:val="20"/>
                <w:szCs w:val="20"/>
              </w:rPr>
              <w:t>5</w:t>
            </w:r>
          </w:p>
        </w:tc>
        <w:tc>
          <w:tcPr>
            <w:tcW w:w="1477" w:type="dxa"/>
            <w:vAlign w:val="center"/>
          </w:tcPr>
          <w:p w14:paraId="63B3560E" w14:textId="6C885563" w:rsidR="00437389" w:rsidRPr="009D1D72" w:rsidRDefault="00437389"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-5.95</w:t>
            </w:r>
          </w:p>
        </w:tc>
        <w:tc>
          <w:tcPr>
            <w:tcW w:w="1477" w:type="dxa"/>
            <w:vAlign w:val="center"/>
          </w:tcPr>
          <w:p w14:paraId="71F940A8" w14:textId="1EBD018A" w:rsidR="00437389" w:rsidRPr="009D1D72" w:rsidRDefault="00437389"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0.8</w:t>
            </w:r>
            <w:r>
              <w:rPr>
                <w:rFonts w:ascii="Garamond" w:hAnsi="Garamond" w:cs="Arial"/>
                <w:color w:val="000000" w:themeColor="text1"/>
                <w:sz w:val="20"/>
                <w:szCs w:val="20"/>
              </w:rPr>
              <w:t>7</w:t>
            </w:r>
          </w:p>
        </w:tc>
      </w:tr>
      <w:tr w:rsidR="00437389" w:rsidRPr="00967D1A" w14:paraId="0186494E" w14:textId="77777777" w:rsidTr="00624D3D">
        <w:trPr>
          <w:trHeight w:val="432"/>
        </w:trPr>
        <w:tc>
          <w:tcPr>
            <w:tcW w:w="1975" w:type="dxa"/>
            <w:vAlign w:val="center"/>
          </w:tcPr>
          <w:p w14:paraId="6330CCFE" w14:textId="6A9B9A45" w:rsidR="00437389" w:rsidRPr="00967D1A" w:rsidRDefault="00437389" w:rsidP="00437389">
            <w:pPr>
              <w:rPr>
                <w:rFonts w:ascii="Garamond" w:hAnsi="Garamond"/>
                <w:color w:val="000000" w:themeColor="text1"/>
                <w:sz w:val="20"/>
                <w:szCs w:val="20"/>
              </w:rPr>
            </w:pPr>
            <w:r w:rsidRPr="00967D1A">
              <w:rPr>
                <w:rFonts w:ascii="Garamond" w:hAnsi="Garamond"/>
                <w:color w:val="000000" w:themeColor="text1"/>
                <w:sz w:val="20"/>
                <w:szCs w:val="20"/>
              </w:rPr>
              <w:t>Log Capital Measure 1</w:t>
            </w:r>
          </w:p>
        </w:tc>
        <w:tc>
          <w:tcPr>
            <w:tcW w:w="1477" w:type="dxa"/>
            <w:vAlign w:val="center"/>
          </w:tcPr>
          <w:p w14:paraId="623522D0" w14:textId="7FFE025F" w:rsidR="00437389" w:rsidRPr="009D1D72" w:rsidRDefault="00C079B4"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6</w:t>
            </w:r>
            <w:r>
              <w:rPr>
                <w:rFonts w:ascii="Garamond" w:hAnsi="Garamond" w:cs="Arial"/>
                <w:color w:val="000000" w:themeColor="text1"/>
                <w:sz w:val="20"/>
                <w:szCs w:val="20"/>
              </w:rPr>
              <w:t>,</w:t>
            </w:r>
            <w:r w:rsidRPr="00437389">
              <w:rPr>
                <w:rFonts w:ascii="Garamond" w:hAnsi="Garamond" w:cs="Arial"/>
                <w:color w:val="000000" w:themeColor="text1"/>
                <w:sz w:val="20"/>
                <w:szCs w:val="20"/>
              </w:rPr>
              <w:t>6</w:t>
            </w:r>
            <w:r>
              <w:rPr>
                <w:rFonts w:ascii="Garamond" w:hAnsi="Garamond" w:cs="Arial"/>
                <w:color w:val="000000" w:themeColor="text1"/>
                <w:sz w:val="20"/>
                <w:szCs w:val="20"/>
              </w:rPr>
              <w:t>48</w:t>
            </w:r>
          </w:p>
        </w:tc>
        <w:tc>
          <w:tcPr>
            <w:tcW w:w="1477" w:type="dxa"/>
            <w:vAlign w:val="center"/>
          </w:tcPr>
          <w:p w14:paraId="2B855DAE" w14:textId="2B8B1826" w:rsidR="00437389" w:rsidRPr="009D1D72" w:rsidRDefault="00437389"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6.6</w:t>
            </w:r>
            <w:r>
              <w:rPr>
                <w:rFonts w:ascii="Garamond" w:hAnsi="Garamond" w:cs="Arial"/>
                <w:color w:val="000000" w:themeColor="text1"/>
                <w:sz w:val="20"/>
                <w:szCs w:val="20"/>
              </w:rPr>
              <w:t>2</w:t>
            </w:r>
          </w:p>
        </w:tc>
        <w:tc>
          <w:tcPr>
            <w:tcW w:w="1477" w:type="dxa"/>
            <w:vAlign w:val="center"/>
          </w:tcPr>
          <w:p w14:paraId="3667A711" w14:textId="4AE5508D" w:rsidR="00437389" w:rsidRPr="009D1D72" w:rsidRDefault="00437389"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2.36</w:t>
            </w:r>
          </w:p>
        </w:tc>
        <w:tc>
          <w:tcPr>
            <w:tcW w:w="1477" w:type="dxa"/>
            <w:vAlign w:val="center"/>
          </w:tcPr>
          <w:p w14:paraId="4180FC43" w14:textId="1936C9AE" w:rsidR="00437389" w:rsidRPr="009D1D72" w:rsidRDefault="00437389"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-1.1</w:t>
            </w:r>
            <w:r>
              <w:rPr>
                <w:rFonts w:ascii="Garamond" w:hAnsi="Garamond" w:cs="Arial"/>
                <w:color w:val="000000" w:themeColor="text1"/>
                <w:sz w:val="20"/>
                <w:szCs w:val="20"/>
              </w:rPr>
              <w:t>6</w:t>
            </w:r>
          </w:p>
        </w:tc>
        <w:tc>
          <w:tcPr>
            <w:tcW w:w="1477" w:type="dxa"/>
            <w:vAlign w:val="center"/>
          </w:tcPr>
          <w:p w14:paraId="0C5A5BF4" w14:textId="68B9F556" w:rsidR="00437389" w:rsidRPr="009D1D72" w:rsidRDefault="00437389"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12.63</w:t>
            </w:r>
          </w:p>
        </w:tc>
      </w:tr>
      <w:tr w:rsidR="00437389" w:rsidRPr="00967D1A" w14:paraId="2E844751" w14:textId="77777777" w:rsidTr="00624D3D">
        <w:trPr>
          <w:trHeight w:val="432"/>
        </w:trPr>
        <w:tc>
          <w:tcPr>
            <w:tcW w:w="1975" w:type="dxa"/>
            <w:vAlign w:val="center"/>
          </w:tcPr>
          <w:p w14:paraId="65595719" w14:textId="7AF035C1" w:rsidR="00437389" w:rsidRPr="00967D1A" w:rsidRDefault="00437389" w:rsidP="00437389">
            <w:pPr>
              <w:rPr>
                <w:rFonts w:ascii="Garamond" w:hAnsi="Garamond"/>
                <w:color w:val="000000" w:themeColor="text1"/>
                <w:sz w:val="20"/>
                <w:szCs w:val="20"/>
              </w:rPr>
            </w:pPr>
            <w:r w:rsidRPr="00967D1A">
              <w:rPr>
                <w:rFonts w:ascii="Garamond" w:hAnsi="Garamond"/>
                <w:color w:val="000000" w:themeColor="text1"/>
                <w:sz w:val="20"/>
                <w:szCs w:val="20"/>
              </w:rPr>
              <w:t xml:space="preserve">Log Capital Measure </w:t>
            </w:r>
            <w:r>
              <w:rPr>
                <w:rFonts w:ascii="Garamond" w:hAnsi="Garamond"/>
                <w:color w:val="000000" w:themeColor="text1"/>
                <w:sz w:val="20"/>
                <w:szCs w:val="20"/>
              </w:rPr>
              <w:t>2</w:t>
            </w:r>
          </w:p>
        </w:tc>
        <w:tc>
          <w:tcPr>
            <w:tcW w:w="1477" w:type="dxa"/>
            <w:vAlign w:val="center"/>
          </w:tcPr>
          <w:p w14:paraId="2F6F45AE" w14:textId="4DAD49CC" w:rsidR="00437389" w:rsidRPr="009D1D72" w:rsidRDefault="00C079B4" w:rsidP="00437389">
            <w:pPr>
              <w:jc w:val="center"/>
              <w:rPr>
                <w:rFonts w:ascii="Garamond" w:hAnsi="Garamond" w:cs="Arial"/>
                <w:color w:val="000000" w:themeColor="text1"/>
                <w:sz w:val="20"/>
                <w:szCs w:val="20"/>
              </w:rPr>
            </w:pPr>
            <w:r>
              <w:rPr>
                <w:rFonts w:ascii="Garamond" w:hAnsi="Garamond" w:cs="Arial"/>
                <w:color w:val="000000" w:themeColor="text1"/>
                <w:sz w:val="20"/>
                <w:szCs w:val="20"/>
              </w:rPr>
              <w:t>6,648</w:t>
            </w:r>
          </w:p>
        </w:tc>
        <w:tc>
          <w:tcPr>
            <w:tcW w:w="1477" w:type="dxa"/>
            <w:vAlign w:val="center"/>
          </w:tcPr>
          <w:p w14:paraId="5AD0F7C1" w14:textId="76B05CE0" w:rsidR="00437389" w:rsidRPr="00C903ED" w:rsidRDefault="00437389"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6.6</w:t>
            </w:r>
            <w:r>
              <w:rPr>
                <w:rFonts w:ascii="Garamond" w:hAnsi="Garamond" w:cs="Arial"/>
                <w:color w:val="000000" w:themeColor="text1"/>
                <w:sz w:val="20"/>
                <w:szCs w:val="20"/>
              </w:rPr>
              <w:t>4</w:t>
            </w:r>
          </w:p>
        </w:tc>
        <w:tc>
          <w:tcPr>
            <w:tcW w:w="1477" w:type="dxa"/>
            <w:vAlign w:val="center"/>
          </w:tcPr>
          <w:p w14:paraId="1DBD9543" w14:textId="018D6346" w:rsidR="00437389" w:rsidRPr="009D1D72" w:rsidRDefault="00437389"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2.3</w:t>
            </w:r>
            <w:r>
              <w:rPr>
                <w:rFonts w:ascii="Garamond" w:hAnsi="Garamond" w:cs="Arial"/>
                <w:color w:val="000000" w:themeColor="text1"/>
                <w:sz w:val="20"/>
                <w:szCs w:val="20"/>
              </w:rPr>
              <w:t>6</w:t>
            </w:r>
          </w:p>
        </w:tc>
        <w:tc>
          <w:tcPr>
            <w:tcW w:w="1477" w:type="dxa"/>
            <w:vAlign w:val="center"/>
          </w:tcPr>
          <w:p w14:paraId="0D13DF45" w14:textId="546FBD8C" w:rsidR="00437389" w:rsidRPr="009D1D72" w:rsidRDefault="00437389"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-1.55</w:t>
            </w:r>
          </w:p>
        </w:tc>
        <w:tc>
          <w:tcPr>
            <w:tcW w:w="1477" w:type="dxa"/>
            <w:vAlign w:val="center"/>
          </w:tcPr>
          <w:p w14:paraId="4E6908D2" w14:textId="5768D022" w:rsidR="00437389" w:rsidRPr="009D1D72" w:rsidRDefault="00437389" w:rsidP="00437389">
            <w:pPr>
              <w:jc w:val="center"/>
              <w:rPr>
                <w:rFonts w:ascii="Garamond" w:hAnsi="Garamond" w:cs="Arial"/>
                <w:color w:val="000000" w:themeColor="text1"/>
                <w:sz w:val="20"/>
                <w:szCs w:val="20"/>
              </w:rPr>
            </w:pPr>
            <w:r w:rsidRPr="00437389">
              <w:rPr>
                <w:rFonts w:ascii="Garamond" w:hAnsi="Garamond" w:cs="Arial"/>
                <w:color w:val="000000" w:themeColor="text1"/>
                <w:sz w:val="20"/>
                <w:szCs w:val="20"/>
              </w:rPr>
              <w:t>12.5</w:t>
            </w:r>
            <w:r>
              <w:rPr>
                <w:rFonts w:ascii="Garamond" w:hAnsi="Garamond" w:cs="Arial"/>
                <w:color w:val="000000" w:themeColor="text1"/>
                <w:sz w:val="20"/>
                <w:szCs w:val="20"/>
              </w:rPr>
              <w:t>7</w:t>
            </w:r>
          </w:p>
        </w:tc>
      </w:tr>
    </w:tbl>
    <w:p w14:paraId="481187BC" w14:textId="545596BD" w:rsidR="00C079B4" w:rsidRPr="00C079B4" w:rsidRDefault="006637BB" w:rsidP="00C079B4">
      <w:pPr>
        <w:spacing w:before="60" w:after="120" w:line="360" w:lineRule="auto"/>
        <w:jc w:val="center"/>
        <w:rPr>
          <w:rFonts w:ascii="Garamond" w:hAnsi="Garamond" w:cs="Menlo"/>
          <w:color w:val="000000" w:themeColor="text1"/>
          <w:sz w:val="22"/>
          <w:szCs w:val="22"/>
        </w:rPr>
      </w:pPr>
      <w:commentRangeStart w:id="1"/>
      <w:r w:rsidRPr="00967D1A">
        <w:rPr>
          <w:rFonts w:ascii="Garamond" w:hAnsi="Garamond" w:cs="Menlo"/>
          <w:color w:val="000000" w:themeColor="text1"/>
          <w:sz w:val="22"/>
          <w:szCs w:val="22"/>
        </w:rPr>
        <w:t xml:space="preserve">Table </w:t>
      </w:r>
      <w:r w:rsidR="007970D2" w:rsidRPr="00967D1A">
        <w:rPr>
          <w:rFonts w:ascii="Garamond" w:hAnsi="Garamond" w:cs="Menlo"/>
          <w:color w:val="000000" w:themeColor="text1"/>
          <w:sz w:val="22"/>
          <w:szCs w:val="22"/>
        </w:rPr>
        <w:t>3.</w:t>
      </w:r>
      <w:r w:rsidRPr="00967D1A">
        <w:rPr>
          <w:rFonts w:ascii="Garamond" w:hAnsi="Garamond" w:cs="Menlo"/>
          <w:color w:val="000000" w:themeColor="text1"/>
          <w:sz w:val="22"/>
          <w:szCs w:val="22"/>
        </w:rPr>
        <w:t>1: Summary Statistics for Equation (</w:t>
      </w:r>
      <w:r w:rsidR="007970D2" w:rsidRPr="00967D1A">
        <w:rPr>
          <w:rFonts w:ascii="Garamond" w:hAnsi="Garamond" w:cs="Menlo"/>
          <w:color w:val="000000" w:themeColor="text1"/>
          <w:sz w:val="22"/>
          <w:szCs w:val="22"/>
        </w:rPr>
        <w:t>3.</w:t>
      </w:r>
      <w:r w:rsidR="0060442E">
        <w:rPr>
          <w:rFonts w:ascii="Garamond" w:hAnsi="Garamond" w:cs="Menlo"/>
          <w:color w:val="000000" w:themeColor="text1"/>
          <w:sz w:val="22"/>
          <w:szCs w:val="22"/>
        </w:rPr>
        <w:t>5</w:t>
      </w:r>
      <w:r w:rsidRPr="00967D1A">
        <w:rPr>
          <w:rFonts w:ascii="Garamond" w:hAnsi="Garamond" w:cs="Menlo"/>
          <w:color w:val="000000" w:themeColor="text1"/>
          <w:sz w:val="22"/>
          <w:szCs w:val="22"/>
        </w:rPr>
        <w:t>) Parameters</w:t>
      </w:r>
      <w:commentRangeEnd w:id="1"/>
      <w:r w:rsidR="00C903ED">
        <w:rPr>
          <w:rStyle w:val="CommentReference"/>
          <w:rFonts w:ascii="Garamond" w:hAnsi="Garamond" w:cs="Menlo"/>
          <w:color w:val="000000" w:themeColor="text1"/>
          <w:sz w:val="22"/>
          <w:szCs w:val="22"/>
          <w:vertAlign w:val="superscript"/>
        </w:rPr>
        <w:commentReference w:id="1"/>
      </w:r>
      <w:r w:rsidR="008717F7">
        <w:rPr>
          <w:rStyle w:val="FootnoteReference"/>
          <w:rFonts w:ascii="Garamond" w:hAnsi="Garamond" w:cs="Menlo"/>
          <w:color w:val="000000" w:themeColor="text1"/>
          <w:sz w:val="22"/>
          <w:szCs w:val="22"/>
        </w:rPr>
        <w:footnoteReference w:id="1"/>
      </w:r>
    </w:p>
    <w:p w14:paraId="69DCD5EB" w14:textId="747D6BB4" w:rsidR="008D2887" w:rsidRPr="00967D1A" w:rsidRDefault="008D2887" w:rsidP="008D2887">
      <w:pPr>
        <w:spacing w:before="60" w:after="120" w:line="360" w:lineRule="auto"/>
        <w:rPr>
          <w:rFonts w:ascii="Garamond" w:hAnsi="Garamond"/>
          <w:color w:val="000000" w:themeColor="text1"/>
          <w:sz w:val="22"/>
          <w:szCs w:val="22"/>
        </w:rPr>
      </w:pPr>
      <w:r w:rsidRPr="00967D1A">
        <w:rPr>
          <w:rFonts w:ascii="Garamond" w:hAnsi="Garamond"/>
          <w:color w:val="000000" w:themeColor="text1"/>
          <w:sz w:val="22"/>
          <w:szCs w:val="22"/>
        </w:rPr>
        <w:t>Table 3.1 presents summary statistics for the variables in Equation (3.</w:t>
      </w:r>
      <w:r w:rsidR="0060442E">
        <w:rPr>
          <w:rFonts w:ascii="Garamond" w:hAnsi="Garamond"/>
          <w:color w:val="000000" w:themeColor="text1"/>
          <w:sz w:val="22"/>
          <w:szCs w:val="22"/>
        </w:rPr>
        <w:t>5</w:t>
      </w:r>
      <w:r w:rsidRPr="00967D1A">
        <w:rPr>
          <w:rFonts w:ascii="Garamond" w:hAnsi="Garamond"/>
          <w:color w:val="000000" w:themeColor="text1"/>
          <w:sz w:val="22"/>
          <w:szCs w:val="22"/>
        </w:rPr>
        <w:t xml:space="preserve">). The data suggest that larger firms are </w:t>
      </w:r>
      <w:r w:rsidR="009D1D72" w:rsidRPr="008717F7">
        <w:rPr>
          <w:rFonts w:ascii="Garamond" w:hAnsi="Garamond"/>
          <w:color w:val="000000" w:themeColor="text1"/>
          <w:sz w:val="22"/>
          <w:szCs w:val="22"/>
        </w:rPr>
        <w:t>overrepresented</w:t>
      </w:r>
      <w:r w:rsidRPr="008717F7">
        <w:rPr>
          <w:rFonts w:ascii="Garamond" w:hAnsi="Garamond"/>
          <w:color w:val="000000" w:themeColor="text1"/>
          <w:sz w:val="22"/>
          <w:szCs w:val="22"/>
        </w:rPr>
        <w:t xml:space="preserve"> in the sample. The </w:t>
      </w:r>
      <w:r w:rsidR="00C903ED" w:rsidRPr="008717F7">
        <w:rPr>
          <w:rFonts w:ascii="Garamond" w:hAnsi="Garamond"/>
          <w:color w:val="000000" w:themeColor="text1"/>
          <w:sz w:val="22"/>
          <w:szCs w:val="22"/>
        </w:rPr>
        <w:t>median</w:t>
      </w:r>
      <w:r w:rsidRPr="008717F7">
        <w:rPr>
          <w:rFonts w:ascii="Garamond" w:hAnsi="Garamond"/>
          <w:color w:val="000000" w:themeColor="text1"/>
          <w:sz w:val="22"/>
          <w:szCs w:val="22"/>
        </w:rPr>
        <w:t xml:space="preserve"> of log </w:t>
      </w:r>
      <w:r w:rsidR="00C079B4" w:rsidRPr="008717F7">
        <w:rPr>
          <w:rFonts w:ascii="Garamond" w:hAnsi="Garamond"/>
          <w:color w:val="000000" w:themeColor="text1"/>
          <w:sz w:val="22"/>
          <w:szCs w:val="22"/>
        </w:rPr>
        <w:t>value added</w:t>
      </w:r>
      <w:r w:rsidRPr="008717F7">
        <w:rPr>
          <w:rFonts w:ascii="Garamond" w:hAnsi="Garamond"/>
          <w:color w:val="000000" w:themeColor="text1"/>
          <w:sz w:val="22"/>
          <w:szCs w:val="22"/>
        </w:rPr>
        <w:t xml:space="preserve"> is </w:t>
      </w:r>
      <w:r w:rsidR="00C079B4" w:rsidRPr="008717F7">
        <w:rPr>
          <w:rFonts w:ascii="Garamond" w:hAnsi="Garamond" w:cs="Arial"/>
          <w:color w:val="000000" w:themeColor="text1"/>
          <w:sz w:val="22"/>
          <w:szCs w:val="22"/>
        </w:rPr>
        <w:t>4.16</w:t>
      </w:r>
      <w:r w:rsidRPr="008717F7">
        <w:rPr>
          <w:rFonts w:ascii="Garamond" w:hAnsi="Garamond"/>
          <w:color w:val="000000" w:themeColor="text1"/>
          <w:sz w:val="22"/>
          <w:szCs w:val="22"/>
        </w:rPr>
        <w:t>,</w:t>
      </w:r>
      <w:r w:rsidRPr="00967D1A">
        <w:rPr>
          <w:rFonts w:ascii="Garamond" w:hAnsi="Garamond"/>
          <w:color w:val="000000" w:themeColor="text1"/>
          <w:sz w:val="22"/>
          <w:szCs w:val="22"/>
        </w:rPr>
        <w:t xml:space="preserve"> with </w:t>
      </w:r>
      <w:r w:rsidR="00437389">
        <w:rPr>
          <w:rFonts w:ascii="Garamond" w:hAnsi="Garamond"/>
          <w:color w:val="000000" w:themeColor="text1"/>
          <w:sz w:val="22"/>
          <w:szCs w:val="22"/>
        </w:rPr>
        <w:t xml:space="preserve">a </w:t>
      </w:r>
      <w:r w:rsidRPr="00967D1A">
        <w:rPr>
          <w:rFonts w:ascii="Garamond" w:hAnsi="Garamond"/>
          <w:color w:val="000000" w:themeColor="text1"/>
          <w:sz w:val="22"/>
          <w:szCs w:val="22"/>
        </w:rPr>
        <w:t xml:space="preserve">standard deviation of </w:t>
      </w:r>
      <w:r w:rsidR="00437389">
        <w:rPr>
          <w:rStyle w:val="s1"/>
          <w:rFonts w:ascii="Garamond" w:eastAsiaTheme="majorEastAsia" w:hAnsi="Garamond"/>
          <w:color w:val="000000" w:themeColor="text1"/>
          <w:sz w:val="22"/>
          <w:szCs w:val="22"/>
        </w:rPr>
        <w:t>2.3</w:t>
      </w:r>
      <w:r w:rsidR="008717F7">
        <w:rPr>
          <w:rStyle w:val="s1"/>
          <w:rFonts w:ascii="Garamond" w:eastAsiaTheme="majorEastAsia" w:hAnsi="Garamond"/>
          <w:color w:val="000000" w:themeColor="text1"/>
          <w:sz w:val="22"/>
          <w:szCs w:val="22"/>
        </w:rPr>
        <w:t>6</w:t>
      </w:r>
      <w:r w:rsidR="009D1D72">
        <w:rPr>
          <w:rFonts w:ascii="Garamond" w:hAnsi="Garamond"/>
          <w:color w:val="000000" w:themeColor="text1"/>
          <w:sz w:val="22"/>
          <w:szCs w:val="22"/>
        </w:rPr>
        <w:t xml:space="preserve">; this </w:t>
      </w:r>
      <w:r w:rsidRPr="00967D1A">
        <w:rPr>
          <w:rFonts w:ascii="Garamond" w:hAnsi="Garamond"/>
          <w:color w:val="000000" w:themeColor="text1"/>
          <w:sz w:val="22"/>
          <w:szCs w:val="22"/>
        </w:rPr>
        <w:t xml:space="preserve">corresponds to a </w:t>
      </w:r>
      <w:r w:rsidR="00C903ED">
        <w:rPr>
          <w:rFonts w:ascii="Garamond" w:hAnsi="Garamond"/>
          <w:color w:val="000000" w:themeColor="text1"/>
          <w:sz w:val="22"/>
          <w:szCs w:val="22"/>
        </w:rPr>
        <w:t>median</w:t>
      </w:r>
      <w:r w:rsidRPr="00967D1A">
        <w:rPr>
          <w:rFonts w:ascii="Garamond" w:hAnsi="Garamond"/>
          <w:color w:val="000000" w:themeColor="text1"/>
          <w:sz w:val="22"/>
          <w:szCs w:val="22"/>
        </w:rPr>
        <w:t xml:space="preserve"> annual revenue of approximately </w:t>
      </w:r>
      <w:r w:rsidRPr="00967D1A">
        <w:rPr>
          <w:rStyle w:val="s1"/>
          <w:rFonts w:ascii="Garamond" w:eastAsiaTheme="majorEastAsia" w:hAnsi="Garamond"/>
          <w:color w:val="000000" w:themeColor="text1"/>
          <w:sz w:val="22"/>
          <w:szCs w:val="22"/>
        </w:rPr>
        <w:t>$</w:t>
      </w:r>
      <w:r w:rsidR="008717F7">
        <w:rPr>
          <w:rStyle w:val="s1"/>
          <w:rFonts w:ascii="Garamond" w:eastAsiaTheme="majorEastAsia" w:hAnsi="Garamond"/>
          <w:color w:val="000000" w:themeColor="text1"/>
          <w:sz w:val="22"/>
          <w:szCs w:val="22"/>
        </w:rPr>
        <w:t>64.07</w:t>
      </w:r>
      <w:r w:rsidRPr="00967D1A">
        <w:rPr>
          <w:rStyle w:val="s1"/>
          <w:rFonts w:ascii="Garamond" w:eastAsiaTheme="majorEastAsia" w:hAnsi="Garamond"/>
          <w:color w:val="000000" w:themeColor="text1"/>
          <w:sz w:val="22"/>
          <w:szCs w:val="22"/>
        </w:rPr>
        <w:t xml:space="preserve"> million</w:t>
      </w:r>
      <w:r w:rsidRPr="00967D1A">
        <w:rPr>
          <w:rFonts w:ascii="Garamond" w:hAnsi="Garamond"/>
          <w:color w:val="000000" w:themeColor="text1"/>
          <w:sz w:val="22"/>
          <w:szCs w:val="22"/>
        </w:rPr>
        <w:t xml:space="preserve"> (</w:t>
      </w:r>
      <m:oMath>
        <m:sSup>
          <m:sSupPr>
            <m:ctrlPr>
              <w:rPr>
                <w:rStyle w:val="s2"/>
                <w:rFonts w:ascii="Cambria Math" w:eastAsiaTheme="majorEastAsia" w:hAnsi="Cambria Math"/>
                <w:i/>
                <w:color w:val="000000" w:themeColor="text1"/>
                <w:sz w:val="20"/>
                <w:szCs w:val="20"/>
              </w:rPr>
            </m:ctrlPr>
          </m:sSupPr>
          <m:e>
            <m:r>
              <w:rPr>
                <w:rStyle w:val="s2"/>
                <w:rFonts w:ascii="Cambria Math" w:eastAsiaTheme="majorEastAsia" w:hAnsi="Cambria Math"/>
                <w:color w:val="000000" w:themeColor="text1"/>
                <w:sz w:val="20"/>
                <w:szCs w:val="20"/>
              </w:rPr>
              <m:t>e</m:t>
            </m:r>
          </m:e>
          <m:sup>
            <m:r>
              <w:rPr>
                <w:rStyle w:val="s2"/>
                <w:rFonts w:ascii="Cambria Math" w:eastAsiaTheme="majorEastAsia" w:hAnsi="Cambria Math"/>
                <w:color w:val="000000" w:themeColor="text1"/>
                <w:sz w:val="20"/>
                <w:szCs w:val="20"/>
              </w:rPr>
              <m:t>4.16</m:t>
            </m:r>
          </m:sup>
        </m:sSup>
        <m:r>
          <w:rPr>
            <w:rStyle w:val="s2"/>
            <w:rFonts w:ascii="Cambria Math" w:hAnsi="Cambria Math"/>
            <w:color w:val="000000" w:themeColor="text1"/>
            <w:sz w:val="20"/>
            <w:szCs w:val="20"/>
          </w:rPr>
          <m:t>≈</m:t>
        </m:r>
        <m:r>
          <w:rPr>
            <w:rStyle w:val="s2"/>
            <w:rFonts w:ascii="Cambria Math" w:eastAsiaTheme="majorEastAsia" w:hAnsi="Cambria Math"/>
            <w:color w:val="000000" w:themeColor="text1"/>
            <w:sz w:val="20"/>
            <w:szCs w:val="20"/>
          </w:rPr>
          <m:t>4.16</m:t>
        </m:r>
      </m:oMath>
      <w:r w:rsidRPr="00967D1A">
        <w:rPr>
          <w:rFonts w:ascii="Garamond" w:hAnsi="Garamond"/>
          <w:color w:val="000000" w:themeColor="text1"/>
          <w:sz w:val="22"/>
          <w:szCs w:val="22"/>
        </w:rPr>
        <w:t xml:space="preserve">). The large </w:t>
      </w:r>
      <w:r w:rsidR="00C903ED">
        <w:rPr>
          <w:rFonts w:ascii="Garamond" w:hAnsi="Garamond"/>
          <w:color w:val="000000" w:themeColor="text1"/>
          <w:sz w:val="22"/>
          <w:szCs w:val="22"/>
        </w:rPr>
        <w:t>median</w:t>
      </w:r>
      <w:r w:rsidRPr="00967D1A">
        <w:rPr>
          <w:rFonts w:ascii="Garamond" w:hAnsi="Garamond"/>
          <w:color w:val="000000" w:themeColor="text1"/>
          <w:sz w:val="22"/>
          <w:szCs w:val="22"/>
        </w:rPr>
        <w:t xml:space="preserve"> implies that </w:t>
      </w:r>
      <w:r w:rsidR="009D1D72">
        <w:rPr>
          <w:rFonts w:ascii="Garamond" w:hAnsi="Garamond"/>
          <w:color w:val="000000" w:themeColor="text1"/>
          <w:sz w:val="22"/>
          <w:szCs w:val="22"/>
        </w:rPr>
        <w:t xml:space="preserve">the largest firms </w:t>
      </w:r>
      <w:r w:rsidRPr="00967D1A">
        <w:rPr>
          <w:rFonts w:ascii="Garamond" w:hAnsi="Garamond"/>
          <w:color w:val="000000" w:themeColor="text1"/>
          <w:sz w:val="22"/>
          <w:szCs w:val="22"/>
        </w:rPr>
        <w:t>dominate the sample distribution.</w:t>
      </w:r>
      <w:r w:rsidR="004D31A6" w:rsidRPr="00967D1A">
        <w:rPr>
          <w:rFonts w:ascii="Garamond" w:hAnsi="Garamond"/>
          <w:color w:val="000000" w:themeColor="text1"/>
          <w:sz w:val="22"/>
          <w:szCs w:val="22"/>
        </w:rPr>
        <w:t xml:space="preserve"> In terms of production function identification, the </w:t>
      </w:r>
      <w:r w:rsidR="009D1D72">
        <w:rPr>
          <w:rFonts w:ascii="Garamond" w:hAnsi="Garamond"/>
          <w:color w:val="000000" w:themeColor="text1"/>
          <w:sz w:val="22"/>
          <w:szCs w:val="22"/>
        </w:rPr>
        <w:t xml:space="preserve">overrepresentation </w:t>
      </w:r>
      <w:r w:rsidR="004D31A6" w:rsidRPr="00967D1A">
        <w:rPr>
          <w:rFonts w:ascii="Garamond" w:hAnsi="Garamond"/>
          <w:color w:val="000000" w:themeColor="text1"/>
          <w:sz w:val="22"/>
          <w:szCs w:val="22"/>
        </w:rPr>
        <w:t xml:space="preserve">of the largest firms may </w:t>
      </w:r>
      <w:r w:rsidR="009D1D72">
        <w:rPr>
          <w:rFonts w:ascii="Garamond" w:hAnsi="Garamond"/>
          <w:color w:val="000000" w:themeColor="text1"/>
          <w:sz w:val="22"/>
          <w:szCs w:val="22"/>
        </w:rPr>
        <w:t>overexaggerate</w:t>
      </w:r>
      <w:r w:rsidR="00967D1A" w:rsidRPr="00967D1A">
        <w:rPr>
          <w:rFonts w:ascii="Garamond" w:hAnsi="Garamond"/>
          <w:color w:val="000000" w:themeColor="text1"/>
          <w:sz w:val="22"/>
          <w:szCs w:val="22"/>
        </w:rPr>
        <w:t xml:space="preserve"> the identification of scale effects in the production function, as estimates would be driven primarily by </w:t>
      </w:r>
      <w:r w:rsidR="009D1D72">
        <w:rPr>
          <w:rFonts w:ascii="Garamond" w:hAnsi="Garamond"/>
          <w:color w:val="000000" w:themeColor="text1"/>
          <w:sz w:val="22"/>
          <w:szCs w:val="22"/>
        </w:rPr>
        <w:t xml:space="preserve">large </w:t>
      </w:r>
      <w:r w:rsidR="00967D1A" w:rsidRPr="00967D1A">
        <w:rPr>
          <w:rFonts w:ascii="Garamond" w:hAnsi="Garamond"/>
          <w:color w:val="000000" w:themeColor="text1"/>
          <w:sz w:val="22"/>
          <w:szCs w:val="22"/>
        </w:rPr>
        <w:t xml:space="preserve">firms. For example, if larger firms exhibit increasing returns to scale due to greater capital intensity or organizational efficiency, their </w:t>
      </w:r>
      <w:r w:rsidR="00C903ED">
        <w:rPr>
          <w:rFonts w:ascii="Garamond" w:hAnsi="Garamond"/>
          <w:color w:val="000000" w:themeColor="text1"/>
          <w:sz w:val="22"/>
          <w:szCs w:val="22"/>
        </w:rPr>
        <w:t>dominance</w:t>
      </w:r>
      <w:r w:rsidR="00967D1A" w:rsidRPr="00967D1A">
        <w:rPr>
          <w:rFonts w:ascii="Garamond" w:hAnsi="Garamond"/>
          <w:color w:val="000000" w:themeColor="text1"/>
          <w:sz w:val="22"/>
          <w:szCs w:val="22"/>
        </w:rPr>
        <w:t xml:space="preserve"> in the sample may lead to an </w:t>
      </w:r>
      <w:r w:rsidR="00C903ED">
        <w:rPr>
          <w:rFonts w:ascii="Garamond" w:hAnsi="Garamond"/>
          <w:color w:val="000000" w:themeColor="text1"/>
          <w:sz w:val="22"/>
          <w:szCs w:val="22"/>
        </w:rPr>
        <w:t>overestimation</w:t>
      </w:r>
      <w:r w:rsidR="00967D1A" w:rsidRPr="00967D1A">
        <w:rPr>
          <w:rFonts w:ascii="Garamond" w:hAnsi="Garamond"/>
          <w:color w:val="000000" w:themeColor="text1"/>
          <w:sz w:val="22"/>
          <w:szCs w:val="22"/>
        </w:rPr>
        <w:t xml:space="preserve"> of output elasticities or mask nonlinearities in the production function. As a result, the estimated coefficients may primarily reflect the technology and input-output relationships of </w:t>
      </w:r>
      <w:r w:rsidR="00C903ED">
        <w:rPr>
          <w:rFonts w:ascii="Garamond" w:hAnsi="Garamond"/>
          <w:color w:val="000000" w:themeColor="text1"/>
          <w:sz w:val="22"/>
          <w:szCs w:val="22"/>
        </w:rPr>
        <w:t>large</w:t>
      </w:r>
      <w:r w:rsidR="00967D1A" w:rsidRPr="00967D1A">
        <w:rPr>
          <w:rFonts w:ascii="Garamond" w:hAnsi="Garamond"/>
          <w:color w:val="000000" w:themeColor="text1"/>
          <w:sz w:val="22"/>
          <w:szCs w:val="22"/>
        </w:rPr>
        <w:t xml:space="preserve"> firms, potentially misrepresenting the true production structure of the industry.</w:t>
      </w:r>
    </w:p>
    <w:p w14:paraId="7920934E" w14:textId="4CFF2A05" w:rsidR="001240C4" w:rsidRPr="00967D1A" w:rsidRDefault="001240C4" w:rsidP="006637BB">
      <w:pPr>
        <w:spacing w:after="120" w:line="360" w:lineRule="auto"/>
        <w:jc w:val="both"/>
        <w:rPr>
          <w:rFonts w:ascii="Garamond" w:hAnsi="Garamond" w:cs="Menlo"/>
          <w:color w:val="000000" w:themeColor="text1"/>
          <w:sz w:val="22"/>
          <w:szCs w:val="22"/>
        </w:rPr>
      </w:pPr>
      <w:r w:rsidRPr="00967D1A">
        <w:rPr>
          <w:rFonts w:ascii="Garamond" w:hAnsi="Garamond" w:cs="Menlo"/>
          <w:color w:val="000000" w:themeColor="text1"/>
          <w:sz w:val="22"/>
          <w:szCs w:val="22"/>
        </w:rPr>
        <w:t>Running a regression using (</w:t>
      </w:r>
      <w:r w:rsidR="007970D2" w:rsidRPr="00967D1A">
        <w:rPr>
          <w:rFonts w:ascii="Garamond" w:hAnsi="Garamond" w:cs="Menlo"/>
          <w:color w:val="000000" w:themeColor="text1"/>
          <w:sz w:val="22"/>
          <w:szCs w:val="22"/>
        </w:rPr>
        <w:t>3.</w:t>
      </w:r>
      <w:r w:rsidRPr="00967D1A">
        <w:rPr>
          <w:rFonts w:ascii="Garamond" w:hAnsi="Garamond" w:cs="Menlo"/>
          <w:color w:val="000000" w:themeColor="text1"/>
          <w:sz w:val="22"/>
          <w:szCs w:val="22"/>
        </w:rPr>
        <w:t xml:space="preserve">5) would require data on total factor productivity. Because </w:t>
      </w:r>
      <w:r w:rsidR="00291021" w:rsidRPr="00967D1A">
        <w:rPr>
          <w:rFonts w:ascii="Garamond" w:hAnsi="Garamond" w:cs="Menlo"/>
          <w:color w:val="000000" w:themeColor="text1"/>
          <w:sz w:val="22"/>
          <w:szCs w:val="22"/>
        </w:rPr>
        <w:t xml:space="preserve">I </w:t>
      </w:r>
      <w:r w:rsidRPr="00967D1A">
        <w:rPr>
          <w:rFonts w:ascii="Garamond" w:hAnsi="Garamond" w:cs="Menlo"/>
          <w:color w:val="000000" w:themeColor="text1"/>
          <w:sz w:val="22"/>
          <w:szCs w:val="22"/>
        </w:rPr>
        <w:t>do not have data on total factor productivity, the regression specification for (</w:t>
      </w:r>
      <w:r w:rsidR="007970D2" w:rsidRPr="00967D1A">
        <w:rPr>
          <w:rFonts w:ascii="Garamond" w:hAnsi="Garamond" w:cs="Menlo"/>
          <w:color w:val="000000" w:themeColor="text1"/>
          <w:sz w:val="22"/>
          <w:szCs w:val="22"/>
        </w:rPr>
        <w:t>3.</w:t>
      </w:r>
      <w:r w:rsidRPr="00967D1A">
        <w:rPr>
          <w:rFonts w:ascii="Garamond" w:hAnsi="Garamond" w:cs="Menlo"/>
          <w:color w:val="000000" w:themeColor="text1"/>
          <w:sz w:val="22"/>
          <w:szCs w:val="22"/>
        </w:rPr>
        <w:t xml:space="preserve">5) </w:t>
      </w:r>
      <w:r w:rsidR="00967D1A">
        <w:rPr>
          <w:rFonts w:ascii="Garamond" w:hAnsi="Garamond" w:cs="Menlo"/>
          <w:color w:val="000000" w:themeColor="text1"/>
          <w:sz w:val="22"/>
          <w:szCs w:val="22"/>
        </w:rPr>
        <w:t>can be modified by absorbing total factor productivity in the error term</w:t>
      </w:r>
      <w:r w:rsidRPr="00967D1A">
        <w:rPr>
          <w:rFonts w:ascii="Garamond" w:hAnsi="Garamond" w:cs="Menlo"/>
          <w:color w:val="000000" w:themeColor="text1"/>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7733"/>
        <w:gridCol w:w="805"/>
      </w:tblGrid>
      <w:tr w:rsidR="00967D1A" w:rsidRPr="00967D1A" w14:paraId="5D62EA84" w14:textId="77777777" w:rsidTr="00473F76">
        <w:tc>
          <w:tcPr>
            <w:tcW w:w="806" w:type="dxa"/>
          </w:tcPr>
          <w:p w14:paraId="7B041150" w14:textId="77777777" w:rsidR="00473F76" w:rsidRPr="00967D1A" w:rsidRDefault="00473F76" w:rsidP="00473F76">
            <w:pPr>
              <w:spacing w:after="120" w:line="360" w:lineRule="auto"/>
              <w:jc w:val="both"/>
              <w:rPr>
                <w:rFonts w:ascii="Garamond" w:hAnsi="Garamond"/>
                <w:color w:val="000000" w:themeColor="text1"/>
                <w:sz w:val="22"/>
                <w:szCs w:val="22"/>
              </w:rPr>
            </w:pPr>
          </w:p>
        </w:tc>
        <w:tc>
          <w:tcPr>
            <w:tcW w:w="7733" w:type="dxa"/>
            <w:vAlign w:val="center"/>
          </w:tcPr>
          <w:p w14:paraId="66191429" w14:textId="726EC72D" w:rsidR="00473F76" w:rsidRPr="00967D1A" w:rsidRDefault="00000000" w:rsidP="00473F76">
            <w:pPr>
              <w:spacing w:after="120" w:line="360" w:lineRule="auto"/>
              <w:jc w:val="both"/>
              <w:rPr>
                <w:rFonts w:ascii="Garamond" w:hAnsi="Garamond"/>
                <w:color w:val="000000" w:themeColor="text1"/>
                <w:sz w:val="20"/>
                <w:szCs w:val="20"/>
              </w:rPr>
            </w:pPr>
            <m:oMathPara>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y</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0</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1</m:t>
                    </m:r>
                  </m:sub>
                </m:sSub>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2</m:t>
                    </m:r>
                  </m:sub>
                </m:sSub>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ϵ</m:t>
                    </m:r>
                  </m:e>
                  <m:sub>
                    <m:r>
                      <w:rPr>
                        <w:rFonts w:ascii="Cambria Math" w:hAnsi="Cambria Math" w:cs="Menlo"/>
                        <w:color w:val="000000" w:themeColor="text1"/>
                        <w:sz w:val="20"/>
                        <w:szCs w:val="20"/>
                      </w:rPr>
                      <m:t>it</m:t>
                    </m:r>
                  </m:sub>
                </m:sSub>
              </m:oMath>
            </m:oMathPara>
          </w:p>
        </w:tc>
        <w:tc>
          <w:tcPr>
            <w:tcW w:w="805" w:type="dxa"/>
            <w:vAlign w:val="center"/>
          </w:tcPr>
          <w:p w14:paraId="6B274A86" w14:textId="21F221FE" w:rsidR="00473F76" w:rsidRPr="00967D1A" w:rsidRDefault="00473F76" w:rsidP="00473F76">
            <w:pPr>
              <w:spacing w:after="120" w:line="360" w:lineRule="auto"/>
              <w:jc w:val="right"/>
              <w:rPr>
                <w:rFonts w:ascii="Garamond" w:hAnsi="Garamond"/>
                <w:color w:val="000000" w:themeColor="text1"/>
                <w:sz w:val="22"/>
                <w:szCs w:val="22"/>
              </w:rPr>
            </w:pPr>
            <w:r w:rsidRPr="00967D1A">
              <w:rPr>
                <w:rFonts w:ascii="Garamond" w:hAnsi="Garamond" w:cs="Menlo"/>
                <w:color w:val="000000" w:themeColor="text1"/>
                <w:sz w:val="22"/>
                <w:szCs w:val="22"/>
              </w:rPr>
              <w:t>(</w:t>
            </w:r>
            <w:r w:rsidR="007970D2" w:rsidRPr="00967D1A">
              <w:rPr>
                <w:rFonts w:ascii="Garamond" w:hAnsi="Garamond" w:cs="Menlo"/>
                <w:color w:val="000000" w:themeColor="text1"/>
                <w:sz w:val="22"/>
                <w:szCs w:val="22"/>
              </w:rPr>
              <w:t>3.</w:t>
            </w:r>
            <w:r w:rsidR="0060442E">
              <w:rPr>
                <w:rFonts w:ascii="Garamond" w:hAnsi="Garamond" w:cs="Menlo"/>
                <w:color w:val="000000" w:themeColor="text1"/>
                <w:sz w:val="22"/>
                <w:szCs w:val="22"/>
              </w:rPr>
              <w:t>6</w:t>
            </w:r>
            <w:r w:rsidRPr="00967D1A">
              <w:rPr>
                <w:rFonts w:ascii="Garamond" w:hAnsi="Garamond" w:cs="Menlo"/>
                <w:color w:val="000000" w:themeColor="text1"/>
                <w:sz w:val="22"/>
                <w:szCs w:val="22"/>
              </w:rPr>
              <w:t>)</w:t>
            </w:r>
          </w:p>
        </w:tc>
      </w:tr>
    </w:tbl>
    <w:p w14:paraId="5B559E59" w14:textId="12860391"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Here, all variables are in logarithmic form, and</w:t>
      </w:r>
      <w:r w:rsidRPr="00967D1A">
        <w:rPr>
          <w:rStyle w:val="apple-converted-space"/>
          <w:rFonts w:ascii="Garamond" w:eastAsiaTheme="majorEastAsia" w:hAnsi="Garamond"/>
          <w:color w:val="000000" w:themeColor="text1"/>
          <w:sz w:val="22"/>
          <w:szCs w:val="22"/>
        </w:rPr>
        <w:t>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ϵ</m:t>
            </m:r>
          </m:e>
          <m:sub>
            <m:r>
              <w:rPr>
                <w:rFonts w:ascii="Cambria Math" w:hAnsi="Cambria Math" w:cs="Menlo"/>
                <w:color w:val="000000" w:themeColor="text1"/>
                <w:sz w:val="20"/>
                <w:szCs w:val="20"/>
              </w:rPr>
              <m:t>it</m:t>
            </m:r>
          </m:sub>
        </m:sSub>
      </m:oMath>
      <w:r w:rsidR="00F23423" w:rsidRPr="00967D1A">
        <w:rPr>
          <w:rFonts w:ascii="Garamond" w:eastAsiaTheme="majorEastAsia" w:hAnsi="Garamond"/>
          <w:color w:val="000000" w:themeColor="text1"/>
          <w:sz w:val="22"/>
          <w:szCs w:val="22"/>
        </w:rPr>
        <w:t xml:space="preserve"> </w:t>
      </w:r>
      <w:r w:rsidRPr="00967D1A">
        <w:rPr>
          <w:rFonts w:ascii="Garamond" w:hAnsi="Garamond"/>
          <w:color w:val="000000" w:themeColor="text1"/>
          <w:sz w:val="22"/>
          <w:szCs w:val="22"/>
        </w:rPr>
        <w:t xml:space="preserve">represents the error term, which captures unobserved productivity shocks and measurement error. In </w:t>
      </w:r>
      <w:r w:rsidR="00F23423" w:rsidRPr="00967D1A">
        <w:rPr>
          <w:rFonts w:ascii="Garamond" w:hAnsi="Garamond"/>
          <w:color w:val="000000" w:themeColor="text1"/>
          <w:sz w:val="22"/>
          <w:szCs w:val="22"/>
        </w:rPr>
        <w:t xml:space="preserve">equation </w:t>
      </w:r>
      <w:r w:rsidRPr="00967D1A">
        <w:rPr>
          <w:rFonts w:ascii="Garamond" w:hAnsi="Garamond"/>
          <w:color w:val="000000" w:themeColor="text1"/>
          <w:sz w:val="22"/>
          <w:szCs w:val="22"/>
        </w:rPr>
        <w:t>(</w:t>
      </w:r>
      <w:r w:rsidR="007970D2" w:rsidRPr="00967D1A">
        <w:rPr>
          <w:rFonts w:ascii="Garamond" w:hAnsi="Garamond"/>
          <w:color w:val="000000" w:themeColor="text1"/>
          <w:sz w:val="22"/>
          <w:szCs w:val="22"/>
        </w:rPr>
        <w:t>3.</w:t>
      </w:r>
      <w:r w:rsidR="0060442E">
        <w:rPr>
          <w:rFonts w:ascii="Garamond" w:hAnsi="Garamond"/>
          <w:color w:val="000000" w:themeColor="text1"/>
          <w:sz w:val="22"/>
          <w:szCs w:val="22"/>
        </w:rPr>
        <w:t>6</w:t>
      </w:r>
      <w:r w:rsidRPr="00967D1A">
        <w:rPr>
          <w:rFonts w:ascii="Garamond" w:hAnsi="Garamond"/>
          <w:color w:val="000000" w:themeColor="text1"/>
          <w:sz w:val="22"/>
          <w:szCs w:val="22"/>
        </w:rPr>
        <w:t xml:space="preserve">),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impose no additional assumptions about the error term. Subsequently, total factor productivity can be computed using the Solow Residua</w:t>
      </w:r>
      <w:r w:rsidR="00473F76" w:rsidRPr="00967D1A">
        <w:rPr>
          <w:rFonts w:ascii="Garamond" w:hAnsi="Garamond"/>
          <w:color w:val="000000" w:themeColor="text1"/>
          <w:sz w:val="22"/>
          <w:szCs w:val="22"/>
        </w:rPr>
        <w:t>l</w:t>
      </w:r>
      <w:r w:rsidRPr="00967D1A">
        <w:rPr>
          <w:rFonts w:ascii="Garamond" w:hAnsi="Garamond"/>
          <w:color w:val="000000" w:themeColor="text1"/>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7733"/>
        <w:gridCol w:w="805"/>
      </w:tblGrid>
      <w:tr w:rsidR="00967D1A" w:rsidRPr="00967D1A" w14:paraId="28489BEB" w14:textId="77777777" w:rsidTr="00473F76">
        <w:tc>
          <w:tcPr>
            <w:tcW w:w="806" w:type="dxa"/>
          </w:tcPr>
          <w:p w14:paraId="04FB5CAC" w14:textId="77777777" w:rsidR="00473F76" w:rsidRPr="00967D1A" w:rsidRDefault="00473F76" w:rsidP="00473F76">
            <w:pPr>
              <w:spacing w:after="120" w:line="360" w:lineRule="auto"/>
              <w:jc w:val="both"/>
              <w:rPr>
                <w:rFonts w:ascii="Garamond" w:hAnsi="Garamond"/>
                <w:color w:val="000000" w:themeColor="text1"/>
                <w:sz w:val="22"/>
                <w:szCs w:val="22"/>
              </w:rPr>
            </w:pPr>
          </w:p>
        </w:tc>
        <w:tc>
          <w:tcPr>
            <w:tcW w:w="7733" w:type="dxa"/>
            <w:vAlign w:val="center"/>
          </w:tcPr>
          <w:p w14:paraId="3A1EEAD5" w14:textId="0B557366" w:rsidR="00473F76" w:rsidRPr="00967D1A" w:rsidRDefault="00000000" w:rsidP="00473F76">
            <w:pPr>
              <w:spacing w:after="120" w:line="360" w:lineRule="auto"/>
              <w:jc w:val="both"/>
              <w:rPr>
                <w:rFonts w:ascii="Garamond" w:hAnsi="Garamond"/>
                <w:color w:val="000000" w:themeColor="text1"/>
                <w:sz w:val="20"/>
                <w:szCs w:val="20"/>
              </w:rPr>
            </w:pPr>
            <m:oMathPara>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TFP</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s="Menlo"/>
                        <w:color w:val="000000" w:themeColor="text1"/>
                        <w:sz w:val="20"/>
                        <w:szCs w:val="20"/>
                      </w:rPr>
                      <m:t>ϵ</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r>
                  <m:rPr>
                    <m:sty m:val="p"/>
                  </m:rPr>
                  <w:rPr>
                    <w:rFonts w:ascii="Cambria Math" w:hAnsi="Cambria Math"/>
                    <w:color w:val="000000" w:themeColor="text1"/>
                    <w:sz w:val="20"/>
                    <w:szCs w:val="20"/>
                  </w:rPr>
                  <m:t>exp⁡</m:t>
                </m:r>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y</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0</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1</m:t>
                    </m:r>
                  </m:sub>
                </m:sSub>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2</m:t>
                    </m:r>
                  </m:sub>
                </m:sSub>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n</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oMath>
            </m:oMathPara>
          </w:p>
        </w:tc>
        <w:tc>
          <w:tcPr>
            <w:tcW w:w="805" w:type="dxa"/>
            <w:vAlign w:val="center"/>
          </w:tcPr>
          <w:p w14:paraId="4F23B7A2" w14:textId="4AD6A0A9" w:rsidR="00473F76" w:rsidRPr="00967D1A" w:rsidRDefault="00473F76" w:rsidP="00473F76">
            <w:pPr>
              <w:spacing w:after="120" w:line="360" w:lineRule="auto"/>
              <w:jc w:val="right"/>
              <w:rPr>
                <w:rFonts w:ascii="Garamond" w:hAnsi="Garamond"/>
                <w:color w:val="000000" w:themeColor="text1"/>
                <w:sz w:val="22"/>
                <w:szCs w:val="22"/>
              </w:rPr>
            </w:pPr>
            <w:r w:rsidRPr="00967D1A">
              <w:rPr>
                <w:rFonts w:ascii="Garamond" w:hAnsi="Garamond" w:cs="Menlo"/>
                <w:color w:val="000000" w:themeColor="text1"/>
                <w:sz w:val="22"/>
                <w:szCs w:val="22"/>
              </w:rPr>
              <w:t>(</w:t>
            </w:r>
            <w:r w:rsidR="007970D2" w:rsidRPr="00967D1A">
              <w:rPr>
                <w:rFonts w:ascii="Garamond" w:hAnsi="Garamond" w:cs="Menlo"/>
                <w:color w:val="000000" w:themeColor="text1"/>
                <w:sz w:val="22"/>
                <w:szCs w:val="22"/>
              </w:rPr>
              <w:t>3.</w:t>
            </w:r>
            <w:r w:rsidR="0060442E">
              <w:rPr>
                <w:rFonts w:ascii="Garamond" w:hAnsi="Garamond" w:cs="Menlo"/>
                <w:color w:val="000000" w:themeColor="text1"/>
                <w:sz w:val="22"/>
                <w:szCs w:val="22"/>
              </w:rPr>
              <w:t>7</w:t>
            </w:r>
            <w:r w:rsidRPr="00967D1A">
              <w:rPr>
                <w:rFonts w:ascii="Garamond" w:hAnsi="Garamond" w:cs="Menlo"/>
                <w:color w:val="000000" w:themeColor="text1"/>
                <w:sz w:val="22"/>
                <w:szCs w:val="22"/>
              </w:rPr>
              <w:t>)</w:t>
            </w:r>
          </w:p>
        </w:tc>
      </w:tr>
    </w:tbl>
    <w:p w14:paraId="6A955D1F" w14:textId="1B0A1D4F" w:rsidR="00A5715D" w:rsidRPr="00967D1A" w:rsidRDefault="001240C4" w:rsidP="001240C4">
      <w:pPr>
        <w:spacing w:after="120" w:line="360" w:lineRule="auto"/>
        <w:jc w:val="both"/>
        <w:rPr>
          <w:rFonts w:ascii="Garamond" w:hAnsi="Garamond"/>
          <w:bCs/>
          <w:color w:val="000000" w:themeColor="text1"/>
          <w:sz w:val="22"/>
          <w:szCs w:val="22"/>
        </w:rPr>
      </w:pPr>
      <w:r w:rsidRPr="00967D1A">
        <w:rPr>
          <w:rFonts w:ascii="Garamond" w:hAnsi="Garamond"/>
          <w:bCs/>
          <w:color w:val="000000" w:themeColor="text1"/>
          <w:sz w:val="22"/>
          <w:szCs w:val="22"/>
        </w:rPr>
        <w:t>To identify simultaneity bias and measurement error for the simple production function (</w:t>
      </w:r>
      <w:r w:rsidR="007970D2" w:rsidRPr="00967D1A">
        <w:rPr>
          <w:rFonts w:ascii="Garamond" w:hAnsi="Garamond"/>
          <w:bCs/>
          <w:color w:val="000000" w:themeColor="text1"/>
          <w:sz w:val="22"/>
          <w:szCs w:val="22"/>
        </w:rPr>
        <w:t>3.</w:t>
      </w:r>
      <w:r w:rsidRPr="00967D1A">
        <w:rPr>
          <w:rFonts w:ascii="Garamond" w:hAnsi="Garamond"/>
          <w:bCs/>
          <w:color w:val="000000" w:themeColor="text1"/>
          <w:sz w:val="22"/>
          <w:szCs w:val="22"/>
        </w:rPr>
        <w:t xml:space="preserve">6), </w:t>
      </w:r>
      <w:r w:rsidR="00291021" w:rsidRPr="00967D1A">
        <w:rPr>
          <w:rFonts w:ascii="Garamond" w:hAnsi="Garamond"/>
          <w:bCs/>
          <w:color w:val="000000" w:themeColor="text1"/>
          <w:sz w:val="22"/>
          <w:szCs w:val="22"/>
        </w:rPr>
        <w:t xml:space="preserve">I </w:t>
      </w:r>
      <w:r w:rsidRPr="00967D1A">
        <w:rPr>
          <w:rFonts w:ascii="Garamond" w:hAnsi="Garamond"/>
          <w:bCs/>
          <w:color w:val="000000" w:themeColor="text1"/>
          <w:sz w:val="22"/>
          <w:szCs w:val="22"/>
        </w:rPr>
        <w:t xml:space="preserve">ran an ordinary least squares regression in Python using </w:t>
      </w:r>
      <w:r w:rsidR="00F23423" w:rsidRPr="00967D1A">
        <w:rPr>
          <w:rFonts w:ascii="Garamond" w:hAnsi="Garamond"/>
          <w:bCs/>
          <w:color w:val="000000" w:themeColor="text1"/>
          <w:sz w:val="22"/>
          <w:szCs w:val="22"/>
        </w:rPr>
        <w:t xml:space="preserve">equation </w:t>
      </w:r>
      <w:r w:rsidRPr="00967D1A">
        <w:rPr>
          <w:rFonts w:ascii="Garamond" w:hAnsi="Garamond"/>
          <w:bCs/>
          <w:color w:val="000000" w:themeColor="text1"/>
          <w:sz w:val="22"/>
          <w:szCs w:val="22"/>
        </w:rPr>
        <w:t>(</w:t>
      </w:r>
      <w:r w:rsidR="007970D2" w:rsidRPr="00967D1A">
        <w:rPr>
          <w:rFonts w:ascii="Garamond" w:hAnsi="Garamond"/>
          <w:bCs/>
          <w:color w:val="000000" w:themeColor="text1"/>
          <w:sz w:val="22"/>
          <w:szCs w:val="22"/>
        </w:rPr>
        <w:t>3.</w:t>
      </w:r>
      <w:r w:rsidR="0060442E">
        <w:rPr>
          <w:rFonts w:ascii="Garamond" w:hAnsi="Garamond"/>
          <w:bCs/>
          <w:color w:val="000000" w:themeColor="text1"/>
          <w:sz w:val="22"/>
          <w:szCs w:val="22"/>
        </w:rPr>
        <w:t>6</w:t>
      </w:r>
      <w:r w:rsidRPr="00967D1A">
        <w:rPr>
          <w:rFonts w:ascii="Garamond" w:hAnsi="Garamond"/>
          <w:bCs/>
          <w:color w:val="000000" w:themeColor="text1"/>
          <w:sz w:val="22"/>
          <w:szCs w:val="22"/>
        </w:rPr>
        <w:t>)</w:t>
      </w:r>
      <w:r w:rsidR="00967D1A">
        <w:rPr>
          <w:rFonts w:ascii="Garamond" w:hAnsi="Garamond"/>
          <w:bCs/>
          <w:color w:val="000000" w:themeColor="text1"/>
          <w:sz w:val="22"/>
          <w:szCs w:val="22"/>
        </w:rPr>
        <w:t xml:space="preserve">. The summary statistics for this regression are presented in Table 3.2. </w:t>
      </w:r>
    </w:p>
    <w:tbl>
      <w:tblPr>
        <w:tblStyle w:val="TableGridLight"/>
        <w:tblW w:w="7390" w:type="dxa"/>
        <w:jc w:val="center"/>
        <w:tblLook w:val="04A0" w:firstRow="1" w:lastRow="0" w:firstColumn="1" w:lastColumn="0" w:noHBand="0" w:noVBand="1"/>
      </w:tblPr>
      <w:tblGrid>
        <w:gridCol w:w="3116"/>
        <w:gridCol w:w="2137"/>
        <w:gridCol w:w="2137"/>
      </w:tblGrid>
      <w:tr w:rsidR="00967D1A" w:rsidRPr="0060442E" w14:paraId="45544A0E" w14:textId="77777777" w:rsidTr="00CD24FF">
        <w:trPr>
          <w:trHeight w:val="576"/>
          <w:jc w:val="center"/>
        </w:trPr>
        <w:tc>
          <w:tcPr>
            <w:tcW w:w="3116" w:type="dxa"/>
            <w:vAlign w:val="center"/>
          </w:tcPr>
          <w:p w14:paraId="539C85DE" w14:textId="77777777" w:rsidR="001240C4" w:rsidRPr="0060442E" w:rsidRDefault="001240C4" w:rsidP="00CD24FF">
            <w:pPr>
              <w:jc w:val="center"/>
              <w:rPr>
                <w:rFonts w:ascii="Garamond" w:hAnsi="Garamond"/>
                <w:color w:val="000000" w:themeColor="text1"/>
                <w:sz w:val="20"/>
                <w:szCs w:val="20"/>
              </w:rPr>
            </w:pPr>
          </w:p>
        </w:tc>
        <w:tc>
          <w:tcPr>
            <w:tcW w:w="2137" w:type="dxa"/>
            <w:vAlign w:val="center"/>
          </w:tcPr>
          <w:p w14:paraId="36C875A2" w14:textId="77777777" w:rsidR="001240C4" w:rsidRPr="0060442E" w:rsidRDefault="001240C4" w:rsidP="00CD24FF">
            <w:pPr>
              <w:jc w:val="center"/>
              <w:rPr>
                <w:rFonts w:ascii="Garamond" w:hAnsi="Garamond"/>
                <w:b/>
                <w:bCs/>
                <w:color w:val="000000" w:themeColor="text1"/>
                <w:sz w:val="20"/>
                <w:szCs w:val="20"/>
              </w:rPr>
            </w:pPr>
            <w:r w:rsidRPr="0060442E">
              <w:rPr>
                <w:rFonts w:ascii="Garamond" w:hAnsi="Garamond"/>
                <w:b/>
                <w:bCs/>
                <w:color w:val="000000" w:themeColor="text1"/>
                <w:sz w:val="20"/>
                <w:szCs w:val="20"/>
              </w:rPr>
              <w:t>Model 1</w:t>
            </w:r>
          </w:p>
        </w:tc>
        <w:tc>
          <w:tcPr>
            <w:tcW w:w="2137" w:type="dxa"/>
            <w:vAlign w:val="center"/>
          </w:tcPr>
          <w:p w14:paraId="4355957A" w14:textId="77777777" w:rsidR="001240C4" w:rsidRPr="0060442E" w:rsidRDefault="001240C4" w:rsidP="00CD24FF">
            <w:pPr>
              <w:jc w:val="center"/>
              <w:rPr>
                <w:rFonts w:ascii="Garamond" w:hAnsi="Garamond"/>
                <w:b/>
                <w:bCs/>
                <w:color w:val="000000" w:themeColor="text1"/>
                <w:sz w:val="20"/>
                <w:szCs w:val="20"/>
              </w:rPr>
            </w:pPr>
            <w:r w:rsidRPr="0060442E">
              <w:rPr>
                <w:rFonts w:ascii="Garamond" w:hAnsi="Garamond"/>
                <w:b/>
                <w:bCs/>
                <w:color w:val="000000" w:themeColor="text1"/>
                <w:sz w:val="20"/>
                <w:szCs w:val="20"/>
              </w:rPr>
              <w:t>Model 2</w:t>
            </w:r>
          </w:p>
        </w:tc>
      </w:tr>
      <w:tr w:rsidR="00967D1A" w:rsidRPr="0060442E" w14:paraId="5492081E" w14:textId="77777777" w:rsidTr="00CD24FF">
        <w:trPr>
          <w:trHeight w:val="576"/>
          <w:jc w:val="center"/>
        </w:trPr>
        <w:tc>
          <w:tcPr>
            <w:tcW w:w="3116" w:type="dxa"/>
            <w:vAlign w:val="center"/>
          </w:tcPr>
          <w:p w14:paraId="4DA9C1AB" w14:textId="77777777" w:rsidR="001240C4" w:rsidRPr="006438B2" w:rsidRDefault="001240C4" w:rsidP="00CD24FF">
            <w:pPr>
              <w:rPr>
                <w:rFonts w:ascii="Garamond" w:hAnsi="Garamond"/>
                <w:color w:val="000000" w:themeColor="text1"/>
                <w:sz w:val="20"/>
                <w:szCs w:val="20"/>
              </w:rPr>
            </w:pPr>
            <w:r w:rsidRPr="006438B2">
              <w:rPr>
                <w:rFonts w:ascii="Garamond" w:hAnsi="Garamond"/>
                <w:color w:val="000000" w:themeColor="text1"/>
                <w:sz w:val="20"/>
                <w:szCs w:val="20"/>
              </w:rPr>
              <w:t>Const</w:t>
            </w:r>
          </w:p>
        </w:tc>
        <w:tc>
          <w:tcPr>
            <w:tcW w:w="2137" w:type="dxa"/>
            <w:vAlign w:val="center"/>
          </w:tcPr>
          <w:p w14:paraId="04779B03" w14:textId="4FFCABCA" w:rsidR="001240C4" w:rsidRPr="006438B2" w:rsidRDefault="008717F7" w:rsidP="00CD24FF">
            <w:pPr>
              <w:jc w:val="center"/>
              <w:rPr>
                <w:rFonts w:ascii="Garamond" w:hAnsi="Garamond"/>
                <w:color w:val="000000" w:themeColor="text1"/>
                <w:sz w:val="20"/>
                <w:szCs w:val="20"/>
              </w:rPr>
            </w:pPr>
            <w:r w:rsidRPr="006438B2">
              <w:rPr>
                <w:rFonts w:ascii="Garamond" w:hAnsi="Garamond"/>
                <w:color w:val="000000" w:themeColor="text1"/>
                <w:sz w:val="20"/>
                <w:szCs w:val="20"/>
              </w:rPr>
              <w:t>0</w:t>
            </w:r>
            <w:r w:rsidRPr="006438B2">
              <w:rPr>
                <w:rFonts w:ascii="Garamond" w:hAnsi="Garamond"/>
                <w:sz w:val="20"/>
                <w:szCs w:val="20"/>
              </w:rPr>
              <w:t>.44</w:t>
            </w:r>
            <w:r w:rsidR="00CB4D82" w:rsidRPr="006438B2">
              <w:rPr>
                <w:rFonts w:ascii="Garamond" w:hAnsi="Garamond"/>
                <w:color w:val="000000" w:themeColor="text1"/>
                <w:sz w:val="20"/>
                <w:szCs w:val="20"/>
              </w:rPr>
              <w:t>***</w:t>
            </w:r>
          </w:p>
        </w:tc>
        <w:tc>
          <w:tcPr>
            <w:tcW w:w="2137" w:type="dxa"/>
            <w:vAlign w:val="center"/>
          </w:tcPr>
          <w:p w14:paraId="7B82660D" w14:textId="76DA6FAF" w:rsidR="001240C4" w:rsidRPr="006438B2" w:rsidRDefault="008717F7" w:rsidP="00CD24FF">
            <w:pPr>
              <w:jc w:val="center"/>
              <w:rPr>
                <w:rFonts w:ascii="Garamond" w:hAnsi="Garamond" w:cs="Menlo"/>
                <w:color w:val="000000" w:themeColor="text1"/>
                <w:sz w:val="20"/>
                <w:szCs w:val="20"/>
              </w:rPr>
            </w:pPr>
            <w:r w:rsidRPr="006438B2">
              <w:rPr>
                <w:rFonts w:ascii="Garamond" w:hAnsi="Garamond"/>
                <w:color w:val="000000" w:themeColor="text1"/>
                <w:sz w:val="20"/>
                <w:szCs w:val="20"/>
              </w:rPr>
              <w:t>0</w:t>
            </w:r>
            <w:r w:rsidRPr="006438B2">
              <w:rPr>
                <w:rFonts w:ascii="Garamond" w:hAnsi="Garamond"/>
                <w:sz w:val="20"/>
                <w:szCs w:val="20"/>
              </w:rPr>
              <w:t>.43</w:t>
            </w:r>
            <w:r w:rsidR="00CB4D82" w:rsidRPr="006438B2">
              <w:rPr>
                <w:rFonts w:ascii="Garamond" w:hAnsi="Garamond"/>
                <w:color w:val="000000" w:themeColor="text1"/>
                <w:sz w:val="20"/>
                <w:szCs w:val="20"/>
              </w:rPr>
              <w:t>***</w:t>
            </w:r>
          </w:p>
        </w:tc>
      </w:tr>
      <w:tr w:rsidR="00967D1A" w:rsidRPr="0060442E" w14:paraId="6373916D" w14:textId="77777777" w:rsidTr="00CD24FF">
        <w:trPr>
          <w:trHeight w:val="576"/>
          <w:jc w:val="center"/>
        </w:trPr>
        <w:tc>
          <w:tcPr>
            <w:tcW w:w="3116" w:type="dxa"/>
            <w:vAlign w:val="center"/>
          </w:tcPr>
          <w:p w14:paraId="7BC47EF9" w14:textId="3F64A638" w:rsidR="006C289B" w:rsidRPr="006438B2" w:rsidRDefault="006C289B" w:rsidP="006C289B">
            <w:pPr>
              <w:rPr>
                <w:rFonts w:ascii="Garamond" w:hAnsi="Garamond"/>
                <w:color w:val="000000" w:themeColor="text1"/>
                <w:sz w:val="20"/>
                <w:szCs w:val="20"/>
              </w:rPr>
            </w:pPr>
            <w:r w:rsidRPr="006438B2">
              <w:rPr>
                <w:rFonts w:ascii="Garamond" w:hAnsi="Garamond"/>
                <w:color w:val="000000" w:themeColor="text1"/>
                <w:sz w:val="20"/>
                <w:szCs w:val="20"/>
              </w:rPr>
              <w:t>Capital</w:t>
            </w:r>
          </w:p>
        </w:tc>
        <w:tc>
          <w:tcPr>
            <w:tcW w:w="2137" w:type="dxa"/>
            <w:vAlign w:val="center"/>
          </w:tcPr>
          <w:p w14:paraId="1349776E" w14:textId="69AB6657" w:rsidR="006C289B" w:rsidRPr="006438B2" w:rsidRDefault="008717F7" w:rsidP="006C289B">
            <w:pPr>
              <w:jc w:val="center"/>
              <w:rPr>
                <w:rFonts w:ascii="Garamond" w:hAnsi="Garamond"/>
                <w:color w:val="000000" w:themeColor="text1"/>
                <w:sz w:val="20"/>
                <w:szCs w:val="20"/>
              </w:rPr>
            </w:pPr>
            <w:r w:rsidRPr="006438B2">
              <w:rPr>
                <w:rFonts w:ascii="Garamond" w:hAnsi="Garamond"/>
                <w:color w:val="000000" w:themeColor="text1"/>
                <w:sz w:val="20"/>
                <w:szCs w:val="20"/>
              </w:rPr>
              <w:t>0</w:t>
            </w:r>
            <w:r w:rsidRPr="006438B2">
              <w:rPr>
                <w:rFonts w:ascii="Garamond" w:hAnsi="Garamond"/>
                <w:sz w:val="20"/>
                <w:szCs w:val="20"/>
              </w:rPr>
              <w:t>.65</w:t>
            </w:r>
            <w:r w:rsidR="006C289B" w:rsidRPr="006438B2">
              <w:rPr>
                <w:rFonts w:ascii="Garamond" w:hAnsi="Garamond"/>
                <w:color w:val="000000" w:themeColor="text1"/>
                <w:sz w:val="20"/>
                <w:szCs w:val="20"/>
              </w:rPr>
              <w:t>***</w:t>
            </w:r>
          </w:p>
          <w:p w14:paraId="3C480846" w14:textId="4E0313D0" w:rsidR="006C289B" w:rsidRPr="006438B2" w:rsidRDefault="006C289B" w:rsidP="006C289B">
            <w:pPr>
              <w:jc w:val="center"/>
              <w:rPr>
                <w:rFonts w:ascii="Garamond" w:hAnsi="Garamond"/>
                <w:color w:val="000000" w:themeColor="text1"/>
                <w:sz w:val="20"/>
                <w:szCs w:val="20"/>
              </w:rPr>
            </w:pPr>
            <w:r w:rsidRPr="006438B2">
              <w:rPr>
                <w:rFonts w:ascii="Garamond" w:hAnsi="Garamond"/>
                <w:color w:val="000000" w:themeColor="text1"/>
                <w:sz w:val="20"/>
                <w:szCs w:val="20"/>
              </w:rPr>
              <w:t>(0.0</w:t>
            </w:r>
            <w:r w:rsidR="00437389" w:rsidRPr="006438B2">
              <w:rPr>
                <w:rFonts w:ascii="Garamond" w:hAnsi="Garamond"/>
                <w:color w:val="000000" w:themeColor="text1"/>
                <w:sz w:val="20"/>
                <w:szCs w:val="20"/>
              </w:rPr>
              <w:t>1</w:t>
            </w:r>
            <w:r w:rsidRPr="006438B2">
              <w:rPr>
                <w:rFonts w:ascii="Garamond" w:hAnsi="Garamond"/>
                <w:color w:val="000000" w:themeColor="text1"/>
                <w:sz w:val="20"/>
                <w:szCs w:val="20"/>
              </w:rPr>
              <w:t>)</w:t>
            </w:r>
          </w:p>
        </w:tc>
        <w:tc>
          <w:tcPr>
            <w:tcW w:w="2137" w:type="dxa"/>
            <w:vAlign w:val="center"/>
          </w:tcPr>
          <w:p w14:paraId="76F2BD0F" w14:textId="348E5D78" w:rsidR="006C289B" w:rsidRPr="006438B2" w:rsidRDefault="008717F7" w:rsidP="006C289B">
            <w:pPr>
              <w:jc w:val="center"/>
              <w:rPr>
                <w:rFonts w:ascii="Garamond" w:hAnsi="Garamond"/>
                <w:color w:val="000000" w:themeColor="text1"/>
                <w:sz w:val="20"/>
                <w:szCs w:val="20"/>
              </w:rPr>
            </w:pPr>
            <w:r w:rsidRPr="006438B2">
              <w:rPr>
                <w:rFonts w:ascii="Garamond" w:hAnsi="Garamond"/>
                <w:color w:val="000000" w:themeColor="text1"/>
                <w:sz w:val="20"/>
                <w:szCs w:val="20"/>
              </w:rPr>
              <w:t>0</w:t>
            </w:r>
            <w:r w:rsidRPr="006438B2">
              <w:rPr>
                <w:rFonts w:ascii="Garamond" w:hAnsi="Garamond"/>
                <w:sz w:val="20"/>
                <w:szCs w:val="20"/>
              </w:rPr>
              <w:t>.65</w:t>
            </w:r>
            <w:r w:rsidR="006C289B" w:rsidRPr="006438B2">
              <w:rPr>
                <w:rFonts w:ascii="Garamond" w:hAnsi="Garamond"/>
                <w:color w:val="000000" w:themeColor="text1"/>
                <w:sz w:val="20"/>
                <w:szCs w:val="20"/>
              </w:rPr>
              <w:t>***</w:t>
            </w:r>
          </w:p>
          <w:p w14:paraId="32723BF9" w14:textId="594BE85A" w:rsidR="006C289B" w:rsidRPr="006438B2" w:rsidRDefault="006C289B" w:rsidP="006C289B">
            <w:pPr>
              <w:jc w:val="center"/>
              <w:rPr>
                <w:rFonts w:ascii="Garamond" w:hAnsi="Garamond"/>
                <w:color w:val="000000" w:themeColor="text1"/>
                <w:sz w:val="20"/>
                <w:szCs w:val="20"/>
              </w:rPr>
            </w:pPr>
            <w:r w:rsidRPr="006438B2">
              <w:rPr>
                <w:rFonts w:ascii="Garamond" w:hAnsi="Garamond"/>
                <w:color w:val="000000" w:themeColor="text1"/>
                <w:sz w:val="20"/>
                <w:szCs w:val="20"/>
              </w:rPr>
              <w:t>(0.00)</w:t>
            </w:r>
          </w:p>
        </w:tc>
      </w:tr>
      <w:tr w:rsidR="00967D1A" w:rsidRPr="0060442E" w14:paraId="755D7F60" w14:textId="77777777" w:rsidTr="00CD24FF">
        <w:trPr>
          <w:trHeight w:val="576"/>
          <w:jc w:val="center"/>
        </w:trPr>
        <w:tc>
          <w:tcPr>
            <w:tcW w:w="3116" w:type="dxa"/>
            <w:vAlign w:val="center"/>
          </w:tcPr>
          <w:p w14:paraId="014E496F" w14:textId="27C0132F" w:rsidR="006C289B" w:rsidRPr="006438B2" w:rsidRDefault="006C289B" w:rsidP="006C289B">
            <w:pPr>
              <w:rPr>
                <w:rFonts w:ascii="Garamond" w:hAnsi="Garamond"/>
                <w:color w:val="000000" w:themeColor="text1"/>
                <w:sz w:val="20"/>
                <w:szCs w:val="20"/>
              </w:rPr>
            </w:pPr>
            <w:r w:rsidRPr="006438B2">
              <w:rPr>
                <w:rFonts w:ascii="Garamond" w:hAnsi="Garamond"/>
                <w:color w:val="000000" w:themeColor="text1"/>
                <w:sz w:val="20"/>
                <w:szCs w:val="20"/>
              </w:rPr>
              <w:t>Labor</w:t>
            </w:r>
          </w:p>
        </w:tc>
        <w:tc>
          <w:tcPr>
            <w:tcW w:w="2137" w:type="dxa"/>
            <w:vAlign w:val="center"/>
          </w:tcPr>
          <w:p w14:paraId="3363D555" w14:textId="0FBD6484" w:rsidR="006C289B" w:rsidRPr="006438B2" w:rsidRDefault="008717F7" w:rsidP="006C289B">
            <w:pPr>
              <w:jc w:val="center"/>
              <w:rPr>
                <w:rFonts w:ascii="Garamond" w:hAnsi="Garamond"/>
                <w:color w:val="000000" w:themeColor="text1"/>
                <w:sz w:val="20"/>
                <w:szCs w:val="20"/>
              </w:rPr>
            </w:pPr>
            <w:r w:rsidRPr="006438B2">
              <w:rPr>
                <w:rFonts w:ascii="Garamond" w:hAnsi="Garamond"/>
                <w:color w:val="000000" w:themeColor="text1"/>
                <w:sz w:val="20"/>
                <w:szCs w:val="20"/>
              </w:rPr>
              <w:t>0</w:t>
            </w:r>
            <w:r w:rsidRPr="006438B2">
              <w:rPr>
                <w:rFonts w:ascii="Garamond" w:hAnsi="Garamond"/>
                <w:sz w:val="20"/>
                <w:szCs w:val="20"/>
              </w:rPr>
              <w:t>.57</w:t>
            </w:r>
            <w:r w:rsidR="006C289B" w:rsidRPr="006438B2">
              <w:rPr>
                <w:rFonts w:ascii="Garamond" w:hAnsi="Garamond"/>
                <w:color w:val="000000" w:themeColor="text1"/>
                <w:sz w:val="20"/>
                <w:szCs w:val="20"/>
              </w:rPr>
              <w:t>***</w:t>
            </w:r>
          </w:p>
          <w:p w14:paraId="17FBE597" w14:textId="236EC613" w:rsidR="006C289B" w:rsidRPr="006438B2" w:rsidRDefault="006C289B" w:rsidP="006C289B">
            <w:pPr>
              <w:jc w:val="center"/>
              <w:rPr>
                <w:rFonts w:ascii="Garamond" w:hAnsi="Garamond"/>
                <w:color w:val="000000" w:themeColor="text1"/>
                <w:sz w:val="20"/>
                <w:szCs w:val="20"/>
              </w:rPr>
            </w:pPr>
            <w:r w:rsidRPr="006438B2">
              <w:rPr>
                <w:rFonts w:ascii="Garamond" w:hAnsi="Garamond"/>
                <w:color w:val="000000" w:themeColor="text1"/>
                <w:sz w:val="20"/>
                <w:szCs w:val="20"/>
              </w:rPr>
              <w:t>(0.0</w:t>
            </w:r>
            <w:r w:rsidR="008717F7" w:rsidRPr="006438B2">
              <w:rPr>
                <w:rFonts w:ascii="Garamond" w:hAnsi="Garamond"/>
                <w:color w:val="000000" w:themeColor="text1"/>
                <w:sz w:val="20"/>
                <w:szCs w:val="20"/>
              </w:rPr>
              <w:t>2</w:t>
            </w:r>
            <w:r w:rsidRPr="006438B2">
              <w:rPr>
                <w:rFonts w:ascii="Garamond" w:hAnsi="Garamond"/>
                <w:color w:val="000000" w:themeColor="text1"/>
                <w:sz w:val="20"/>
                <w:szCs w:val="20"/>
              </w:rPr>
              <w:t>)</w:t>
            </w:r>
          </w:p>
        </w:tc>
        <w:tc>
          <w:tcPr>
            <w:tcW w:w="2137" w:type="dxa"/>
            <w:vAlign w:val="center"/>
          </w:tcPr>
          <w:p w14:paraId="35A38A51" w14:textId="0C86A6E9" w:rsidR="006C289B" w:rsidRPr="006438B2" w:rsidRDefault="00437389" w:rsidP="006C289B">
            <w:pPr>
              <w:jc w:val="center"/>
              <w:rPr>
                <w:rFonts w:ascii="Garamond" w:hAnsi="Garamond"/>
                <w:color w:val="000000" w:themeColor="text1"/>
                <w:sz w:val="20"/>
                <w:szCs w:val="20"/>
              </w:rPr>
            </w:pPr>
            <w:r w:rsidRPr="006438B2">
              <w:rPr>
                <w:rFonts w:ascii="Garamond" w:hAnsi="Garamond"/>
                <w:color w:val="000000" w:themeColor="text1"/>
                <w:sz w:val="20"/>
                <w:szCs w:val="20"/>
              </w:rPr>
              <w:t>0</w:t>
            </w:r>
            <w:r w:rsidR="00FC1CFC" w:rsidRPr="006438B2">
              <w:rPr>
                <w:rFonts w:ascii="Garamond" w:hAnsi="Garamond"/>
                <w:color w:val="000000" w:themeColor="text1"/>
                <w:sz w:val="20"/>
                <w:szCs w:val="20"/>
              </w:rPr>
              <w:t>.</w:t>
            </w:r>
            <w:r w:rsidR="008717F7" w:rsidRPr="006438B2">
              <w:rPr>
                <w:rFonts w:ascii="Garamond" w:hAnsi="Garamond"/>
                <w:color w:val="000000" w:themeColor="text1"/>
                <w:sz w:val="20"/>
                <w:szCs w:val="20"/>
              </w:rPr>
              <w:t>57</w:t>
            </w:r>
            <w:r w:rsidR="006C289B" w:rsidRPr="006438B2">
              <w:rPr>
                <w:rFonts w:ascii="Garamond" w:hAnsi="Garamond"/>
                <w:color w:val="000000" w:themeColor="text1"/>
                <w:sz w:val="20"/>
                <w:szCs w:val="20"/>
              </w:rPr>
              <w:t>***</w:t>
            </w:r>
          </w:p>
          <w:p w14:paraId="5DFE06F3" w14:textId="17C9B233" w:rsidR="006C289B" w:rsidRPr="006438B2" w:rsidRDefault="006C289B" w:rsidP="006C289B">
            <w:pPr>
              <w:jc w:val="center"/>
              <w:rPr>
                <w:rFonts w:ascii="Garamond" w:hAnsi="Garamond" w:cs="Menlo"/>
                <w:color w:val="000000" w:themeColor="text1"/>
                <w:sz w:val="20"/>
                <w:szCs w:val="20"/>
              </w:rPr>
            </w:pPr>
            <w:r w:rsidRPr="006438B2">
              <w:rPr>
                <w:rFonts w:ascii="Garamond" w:hAnsi="Garamond"/>
                <w:color w:val="000000" w:themeColor="text1"/>
                <w:sz w:val="20"/>
                <w:szCs w:val="20"/>
              </w:rPr>
              <w:t>(0.</w:t>
            </w:r>
            <w:r w:rsidR="00FC1CFC" w:rsidRPr="006438B2">
              <w:rPr>
                <w:rFonts w:ascii="Garamond" w:hAnsi="Garamond"/>
                <w:color w:val="000000" w:themeColor="text1"/>
                <w:sz w:val="20"/>
                <w:szCs w:val="20"/>
              </w:rPr>
              <w:t>0</w:t>
            </w:r>
            <w:r w:rsidR="008717F7" w:rsidRPr="006438B2">
              <w:rPr>
                <w:rFonts w:ascii="Garamond" w:hAnsi="Garamond"/>
                <w:color w:val="000000" w:themeColor="text1"/>
                <w:sz w:val="20"/>
                <w:szCs w:val="20"/>
              </w:rPr>
              <w:t>2</w:t>
            </w:r>
            <w:r w:rsidRPr="006438B2">
              <w:rPr>
                <w:rFonts w:ascii="Garamond" w:hAnsi="Garamond"/>
                <w:color w:val="000000" w:themeColor="text1"/>
                <w:sz w:val="20"/>
                <w:szCs w:val="20"/>
              </w:rPr>
              <w:t>)</w:t>
            </w:r>
          </w:p>
        </w:tc>
      </w:tr>
      <w:tr w:rsidR="00967D1A" w:rsidRPr="0060442E" w14:paraId="19F70307" w14:textId="77777777" w:rsidTr="00CD24FF">
        <w:trPr>
          <w:trHeight w:val="576"/>
          <w:jc w:val="center"/>
        </w:trPr>
        <w:tc>
          <w:tcPr>
            <w:tcW w:w="3116" w:type="dxa"/>
            <w:tcBorders>
              <w:left w:val="nil"/>
              <w:right w:val="nil"/>
            </w:tcBorders>
            <w:vAlign w:val="center"/>
          </w:tcPr>
          <w:p w14:paraId="5C0E9E29" w14:textId="77777777" w:rsidR="006C289B" w:rsidRPr="0060442E" w:rsidRDefault="006C289B" w:rsidP="006C289B">
            <w:pPr>
              <w:rPr>
                <w:rFonts w:ascii="Garamond" w:hAnsi="Garamond"/>
                <w:color w:val="000000" w:themeColor="text1"/>
                <w:sz w:val="20"/>
                <w:szCs w:val="20"/>
              </w:rPr>
            </w:pPr>
          </w:p>
        </w:tc>
        <w:tc>
          <w:tcPr>
            <w:tcW w:w="2137" w:type="dxa"/>
            <w:tcBorders>
              <w:left w:val="nil"/>
              <w:right w:val="nil"/>
            </w:tcBorders>
            <w:vAlign w:val="center"/>
          </w:tcPr>
          <w:p w14:paraId="37D67BAA" w14:textId="77777777" w:rsidR="006C289B" w:rsidRPr="0060442E" w:rsidRDefault="006C289B" w:rsidP="006C289B">
            <w:pPr>
              <w:jc w:val="center"/>
              <w:rPr>
                <w:rFonts w:ascii="Garamond" w:hAnsi="Garamond"/>
                <w:color w:val="000000" w:themeColor="text1"/>
                <w:sz w:val="20"/>
                <w:szCs w:val="20"/>
              </w:rPr>
            </w:pPr>
          </w:p>
        </w:tc>
        <w:tc>
          <w:tcPr>
            <w:tcW w:w="2137" w:type="dxa"/>
            <w:tcBorders>
              <w:left w:val="nil"/>
              <w:right w:val="nil"/>
            </w:tcBorders>
            <w:vAlign w:val="center"/>
          </w:tcPr>
          <w:p w14:paraId="3A52EA65" w14:textId="5122A108" w:rsidR="006C289B" w:rsidRPr="0060442E" w:rsidRDefault="006C289B" w:rsidP="006C289B">
            <w:pPr>
              <w:rPr>
                <w:rFonts w:ascii="Garamond" w:hAnsi="Garamond"/>
                <w:color w:val="000000" w:themeColor="text1"/>
                <w:sz w:val="20"/>
                <w:szCs w:val="20"/>
              </w:rPr>
            </w:pPr>
          </w:p>
        </w:tc>
      </w:tr>
      <w:tr w:rsidR="00967D1A" w:rsidRPr="0060442E" w14:paraId="692F287B" w14:textId="77777777" w:rsidTr="00CD24FF">
        <w:trPr>
          <w:trHeight w:val="576"/>
          <w:jc w:val="center"/>
        </w:trPr>
        <w:tc>
          <w:tcPr>
            <w:tcW w:w="3116" w:type="dxa"/>
            <w:vAlign w:val="center"/>
          </w:tcPr>
          <w:p w14:paraId="16E9231B" w14:textId="7AE78001" w:rsidR="006C289B" w:rsidRPr="0060442E" w:rsidRDefault="006C289B" w:rsidP="006C289B">
            <w:pPr>
              <w:rPr>
                <w:rFonts w:ascii="Garamond" w:hAnsi="Garamond"/>
                <w:color w:val="000000" w:themeColor="text1"/>
                <w:sz w:val="20"/>
                <w:szCs w:val="20"/>
              </w:rPr>
            </w:pPr>
            <w:r w:rsidRPr="0060442E">
              <w:rPr>
                <w:rFonts w:ascii="Garamond" w:hAnsi="Garamond"/>
                <w:color w:val="000000" w:themeColor="text1"/>
                <w:sz w:val="20"/>
                <w:szCs w:val="20"/>
              </w:rPr>
              <w:t xml:space="preserve">Number of Observations </w:t>
            </w:r>
          </w:p>
        </w:tc>
        <w:tc>
          <w:tcPr>
            <w:tcW w:w="2137" w:type="dxa"/>
            <w:vAlign w:val="center"/>
          </w:tcPr>
          <w:p w14:paraId="08F46FEB" w14:textId="77D941D1" w:rsidR="006C289B" w:rsidRPr="0060442E" w:rsidRDefault="00C079B4" w:rsidP="006C289B">
            <w:pPr>
              <w:jc w:val="center"/>
              <w:rPr>
                <w:rFonts w:ascii="Garamond" w:hAnsi="Garamond"/>
                <w:color w:val="000000" w:themeColor="text1"/>
                <w:sz w:val="20"/>
                <w:szCs w:val="20"/>
              </w:rPr>
            </w:pPr>
            <w:r>
              <w:rPr>
                <w:rFonts w:ascii="Garamond" w:hAnsi="Garamond"/>
                <w:color w:val="000000" w:themeColor="text1"/>
                <w:sz w:val="20"/>
                <w:szCs w:val="20"/>
              </w:rPr>
              <w:t>6,648</w:t>
            </w:r>
          </w:p>
        </w:tc>
        <w:tc>
          <w:tcPr>
            <w:tcW w:w="2137" w:type="dxa"/>
            <w:vAlign w:val="center"/>
          </w:tcPr>
          <w:p w14:paraId="24764B30" w14:textId="0C55D1D3" w:rsidR="006C289B" w:rsidRPr="0060442E" w:rsidRDefault="00C079B4" w:rsidP="006C289B">
            <w:pPr>
              <w:jc w:val="center"/>
              <w:rPr>
                <w:rFonts w:ascii="Garamond" w:hAnsi="Garamond"/>
                <w:color w:val="000000" w:themeColor="text1"/>
                <w:sz w:val="20"/>
                <w:szCs w:val="20"/>
              </w:rPr>
            </w:pPr>
            <w:r>
              <w:rPr>
                <w:rFonts w:ascii="Garamond" w:hAnsi="Garamond"/>
                <w:color w:val="000000" w:themeColor="text1"/>
                <w:sz w:val="20"/>
                <w:szCs w:val="20"/>
              </w:rPr>
              <w:t>6,648</w:t>
            </w:r>
          </w:p>
        </w:tc>
      </w:tr>
      <w:tr w:rsidR="00967D1A" w:rsidRPr="0060442E" w14:paraId="16154DDF" w14:textId="77777777" w:rsidTr="00CD24FF">
        <w:trPr>
          <w:trHeight w:val="576"/>
          <w:jc w:val="center"/>
        </w:trPr>
        <w:tc>
          <w:tcPr>
            <w:tcW w:w="3116" w:type="dxa"/>
            <w:vAlign w:val="center"/>
          </w:tcPr>
          <w:p w14:paraId="343BF152" w14:textId="77777777" w:rsidR="006C289B" w:rsidRPr="0060442E" w:rsidRDefault="006C289B" w:rsidP="006C289B">
            <w:pPr>
              <w:rPr>
                <w:rFonts w:ascii="Garamond" w:hAnsi="Garamond"/>
                <w:color w:val="000000" w:themeColor="text1"/>
                <w:sz w:val="20"/>
                <w:szCs w:val="20"/>
              </w:rPr>
            </w:pPr>
            <w:r w:rsidRPr="0060442E">
              <w:rPr>
                <w:rFonts w:ascii="Garamond" w:hAnsi="Garamond"/>
                <w:color w:val="000000" w:themeColor="text1"/>
                <w:sz w:val="20"/>
                <w:szCs w:val="20"/>
              </w:rPr>
              <w:t>R-Squared</w:t>
            </w:r>
          </w:p>
        </w:tc>
        <w:tc>
          <w:tcPr>
            <w:tcW w:w="2137" w:type="dxa"/>
            <w:vAlign w:val="center"/>
          </w:tcPr>
          <w:p w14:paraId="7AA59F17" w14:textId="0AC891D8" w:rsidR="006C289B" w:rsidRPr="0060442E" w:rsidRDefault="008717F7" w:rsidP="006C289B">
            <w:pPr>
              <w:jc w:val="center"/>
              <w:rPr>
                <w:rFonts w:ascii="Garamond" w:hAnsi="Garamond"/>
                <w:color w:val="000000" w:themeColor="text1"/>
                <w:sz w:val="20"/>
                <w:szCs w:val="20"/>
              </w:rPr>
            </w:pPr>
            <w:r>
              <w:rPr>
                <w:rFonts w:ascii="Garamond" w:hAnsi="Garamond"/>
                <w:color w:val="000000" w:themeColor="text1"/>
                <w:sz w:val="20"/>
                <w:szCs w:val="20"/>
              </w:rPr>
              <w:t>0.92</w:t>
            </w:r>
          </w:p>
        </w:tc>
        <w:tc>
          <w:tcPr>
            <w:tcW w:w="2137" w:type="dxa"/>
            <w:vAlign w:val="center"/>
          </w:tcPr>
          <w:p w14:paraId="3ED5406C" w14:textId="67631BA4" w:rsidR="006C289B" w:rsidRPr="0060442E" w:rsidRDefault="00FC1CFC" w:rsidP="006C289B">
            <w:pPr>
              <w:jc w:val="center"/>
              <w:rPr>
                <w:rFonts w:ascii="Garamond" w:hAnsi="Garamond" w:cs="Menlo"/>
                <w:color w:val="000000" w:themeColor="text1"/>
                <w:sz w:val="20"/>
                <w:szCs w:val="20"/>
              </w:rPr>
            </w:pPr>
            <w:r w:rsidRPr="0060442E">
              <w:rPr>
                <w:rFonts w:ascii="Garamond" w:hAnsi="Garamond"/>
                <w:color w:val="000000" w:themeColor="text1"/>
                <w:sz w:val="20"/>
                <w:szCs w:val="20"/>
              </w:rPr>
              <w:t>0.9</w:t>
            </w:r>
            <w:r w:rsidR="008717F7">
              <w:rPr>
                <w:rFonts w:ascii="Garamond" w:hAnsi="Garamond"/>
                <w:color w:val="000000" w:themeColor="text1"/>
                <w:sz w:val="20"/>
                <w:szCs w:val="20"/>
              </w:rPr>
              <w:t>2</w:t>
            </w:r>
          </w:p>
        </w:tc>
      </w:tr>
      <w:tr w:rsidR="00FC1CFC" w:rsidRPr="0060442E" w14:paraId="543173D3" w14:textId="77777777" w:rsidTr="00CD24FF">
        <w:trPr>
          <w:trHeight w:val="576"/>
          <w:jc w:val="center"/>
        </w:trPr>
        <w:tc>
          <w:tcPr>
            <w:tcW w:w="3116" w:type="dxa"/>
            <w:vAlign w:val="center"/>
          </w:tcPr>
          <w:p w14:paraId="4A59274C" w14:textId="77777777" w:rsidR="00FC1CFC" w:rsidRPr="0060442E" w:rsidRDefault="00FC1CFC" w:rsidP="00FC1CFC">
            <w:pPr>
              <w:rPr>
                <w:rFonts w:ascii="Garamond" w:hAnsi="Garamond"/>
                <w:color w:val="000000" w:themeColor="text1"/>
                <w:sz w:val="20"/>
                <w:szCs w:val="20"/>
              </w:rPr>
            </w:pPr>
            <w:r w:rsidRPr="0060442E">
              <w:rPr>
                <w:rFonts w:ascii="Garamond" w:hAnsi="Garamond"/>
                <w:color w:val="000000" w:themeColor="text1"/>
                <w:sz w:val="20"/>
                <w:szCs w:val="20"/>
              </w:rPr>
              <w:t>F-Stat</w:t>
            </w:r>
          </w:p>
        </w:tc>
        <w:tc>
          <w:tcPr>
            <w:tcW w:w="2137" w:type="dxa"/>
            <w:vAlign w:val="center"/>
          </w:tcPr>
          <w:p w14:paraId="59456CCB" w14:textId="177C88D2" w:rsidR="00FC1CFC" w:rsidRPr="0060442E" w:rsidRDefault="008717F7" w:rsidP="00FC1CFC">
            <w:pPr>
              <w:jc w:val="center"/>
              <w:rPr>
                <w:rFonts w:ascii="Garamond" w:hAnsi="Garamond"/>
                <w:color w:val="000000" w:themeColor="text1"/>
                <w:sz w:val="20"/>
                <w:szCs w:val="20"/>
              </w:rPr>
            </w:pPr>
            <w:r w:rsidRPr="008717F7">
              <w:rPr>
                <w:rFonts w:ascii="Garamond" w:hAnsi="Garamond"/>
                <w:color w:val="000000" w:themeColor="text1"/>
                <w:sz w:val="20"/>
                <w:szCs w:val="20"/>
              </w:rPr>
              <w:t>40,573.58</w:t>
            </w:r>
          </w:p>
        </w:tc>
        <w:tc>
          <w:tcPr>
            <w:tcW w:w="2137" w:type="dxa"/>
            <w:vAlign w:val="center"/>
          </w:tcPr>
          <w:p w14:paraId="576B8DF2" w14:textId="328445F5" w:rsidR="00FC1CFC" w:rsidRPr="0060442E" w:rsidRDefault="008717F7" w:rsidP="00FC1CFC">
            <w:pPr>
              <w:jc w:val="center"/>
              <w:rPr>
                <w:rFonts w:ascii="Garamond" w:hAnsi="Garamond"/>
                <w:color w:val="000000" w:themeColor="text1"/>
                <w:sz w:val="20"/>
                <w:szCs w:val="20"/>
              </w:rPr>
            </w:pPr>
            <w:r w:rsidRPr="008717F7">
              <w:rPr>
                <w:rFonts w:ascii="Garamond" w:hAnsi="Garamond"/>
                <w:color w:val="000000" w:themeColor="text1"/>
                <w:sz w:val="20"/>
                <w:szCs w:val="20"/>
              </w:rPr>
              <w:t>39,681.26</w:t>
            </w:r>
          </w:p>
        </w:tc>
      </w:tr>
      <w:tr w:rsidR="00967D1A" w:rsidRPr="0060442E" w14:paraId="772A755C" w14:textId="77777777" w:rsidTr="00CD24FF">
        <w:trPr>
          <w:trHeight w:val="576"/>
          <w:jc w:val="center"/>
        </w:trPr>
        <w:tc>
          <w:tcPr>
            <w:tcW w:w="3116" w:type="dxa"/>
            <w:vAlign w:val="center"/>
          </w:tcPr>
          <w:p w14:paraId="3DEA6961" w14:textId="77777777" w:rsidR="006C289B" w:rsidRPr="0060442E" w:rsidRDefault="006C289B" w:rsidP="006C289B">
            <w:pPr>
              <w:rPr>
                <w:rFonts w:ascii="Garamond" w:hAnsi="Garamond"/>
                <w:color w:val="000000" w:themeColor="text1"/>
                <w:sz w:val="20"/>
                <w:szCs w:val="20"/>
              </w:rPr>
            </w:pPr>
            <w:r w:rsidRPr="0060442E">
              <w:rPr>
                <w:rFonts w:ascii="Garamond" w:hAnsi="Garamond"/>
                <w:color w:val="000000" w:themeColor="text1"/>
                <w:sz w:val="20"/>
                <w:szCs w:val="20"/>
              </w:rPr>
              <w:t>SSR</w:t>
            </w:r>
          </w:p>
        </w:tc>
        <w:tc>
          <w:tcPr>
            <w:tcW w:w="2137" w:type="dxa"/>
            <w:vAlign w:val="center"/>
          </w:tcPr>
          <w:p w14:paraId="64D98D05" w14:textId="7C8ED99C" w:rsidR="006C289B" w:rsidRPr="0060442E" w:rsidRDefault="008717F7" w:rsidP="006C289B">
            <w:pPr>
              <w:jc w:val="center"/>
              <w:rPr>
                <w:rFonts w:ascii="Garamond" w:hAnsi="Garamond"/>
                <w:color w:val="000000" w:themeColor="text1"/>
                <w:sz w:val="20"/>
                <w:szCs w:val="20"/>
              </w:rPr>
            </w:pPr>
            <w:r w:rsidRPr="008717F7">
              <w:rPr>
                <w:rFonts w:ascii="Garamond" w:hAnsi="Garamond"/>
                <w:color w:val="000000" w:themeColor="text1"/>
                <w:sz w:val="20"/>
                <w:szCs w:val="20"/>
              </w:rPr>
              <w:t>2,807.60</w:t>
            </w:r>
          </w:p>
        </w:tc>
        <w:tc>
          <w:tcPr>
            <w:tcW w:w="2137" w:type="dxa"/>
            <w:vAlign w:val="center"/>
          </w:tcPr>
          <w:p w14:paraId="0903F068" w14:textId="3D622B15" w:rsidR="006C289B" w:rsidRPr="0060442E" w:rsidRDefault="008717F7" w:rsidP="006C289B">
            <w:pPr>
              <w:jc w:val="center"/>
              <w:rPr>
                <w:rFonts w:ascii="Garamond" w:hAnsi="Garamond"/>
                <w:color w:val="000000" w:themeColor="text1"/>
                <w:sz w:val="20"/>
                <w:szCs w:val="20"/>
              </w:rPr>
            </w:pPr>
            <w:r w:rsidRPr="008717F7">
              <w:rPr>
                <w:rFonts w:ascii="Garamond" w:hAnsi="Garamond"/>
                <w:color w:val="000000" w:themeColor="text1"/>
                <w:sz w:val="20"/>
                <w:szCs w:val="20"/>
              </w:rPr>
              <w:t>2,865.85</w:t>
            </w:r>
          </w:p>
        </w:tc>
      </w:tr>
    </w:tbl>
    <w:p w14:paraId="36A2DF59" w14:textId="52CF3096" w:rsidR="001240C4" w:rsidRPr="00967D1A" w:rsidRDefault="006637BB" w:rsidP="00967D1A">
      <w:pPr>
        <w:spacing w:before="60" w:after="120" w:line="360" w:lineRule="auto"/>
        <w:jc w:val="center"/>
        <w:rPr>
          <w:rFonts w:ascii="Garamond" w:hAnsi="Garamond" w:cs="Menlo"/>
          <w:color w:val="000000" w:themeColor="text1"/>
          <w:sz w:val="22"/>
          <w:szCs w:val="22"/>
        </w:rPr>
      </w:pPr>
      <w:r w:rsidRPr="00967D1A">
        <w:rPr>
          <w:rFonts w:ascii="Garamond" w:hAnsi="Garamond" w:cs="Menlo"/>
          <w:color w:val="000000" w:themeColor="text1"/>
          <w:sz w:val="22"/>
          <w:szCs w:val="22"/>
        </w:rPr>
        <w:t xml:space="preserve">Table </w:t>
      </w:r>
      <w:r w:rsidR="007970D2" w:rsidRPr="00967D1A">
        <w:rPr>
          <w:rFonts w:ascii="Garamond" w:hAnsi="Garamond" w:cs="Menlo"/>
          <w:color w:val="000000" w:themeColor="text1"/>
          <w:sz w:val="22"/>
          <w:szCs w:val="22"/>
        </w:rPr>
        <w:t>3.</w:t>
      </w:r>
      <w:r w:rsidR="00715676">
        <w:rPr>
          <w:rFonts w:ascii="Garamond" w:hAnsi="Garamond" w:cs="Menlo"/>
          <w:color w:val="000000" w:themeColor="text1"/>
          <w:sz w:val="22"/>
          <w:szCs w:val="22"/>
        </w:rPr>
        <w:t>3</w:t>
      </w:r>
      <w:r w:rsidRPr="00967D1A">
        <w:rPr>
          <w:rFonts w:ascii="Garamond" w:hAnsi="Garamond" w:cs="Menlo"/>
          <w:color w:val="000000" w:themeColor="text1"/>
          <w:sz w:val="22"/>
          <w:szCs w:val="22"/>
        </w:rPr>
        <w:t>: Regression Summary for Equation (</w:t>
      </w:r>
      <w:r w:rsidR="007970D2" w:rsidRPr="00967D1A">
        <w:rPr>
          <w:rFonts w:ascii="Garamond" w:hAnsi="Garamond" w:cs="Menlo"/>
          <w:color w:val="000000" w:themeColor="text1"/>
          <w:sz w:val="22"/>
          <w:szCs w:val="22"/>
        </w:rPr>
        <w:t>3.</w:t>
      </w:r>
      <w:r w:rsidR="0060442E">
        <w:rPr>
          <w:rFonts w:ascii="Garamond" w:hAnsi="Garamond" w:cs="Menlo"/>
          <w:color w:val="000000" w:themeColor="text1"/>
          <w:sz w:val="22"/>
          <w:szCs w:val="22"/>
        </w:rPr>
        <w:t>6</w:t>
      </w:r>
      <w:r w:rsidRPr="00967D1A">
        <w:rPr>
          <w:rFonts w:ascii="Garamond" w:hAnsi="Garamond" w:cs="Menlo"/>
          <w:color w:val="000000" w:themeColor="text1"/>
          <w:sz w:val="22"/>
          <w:szCs w:val="22"/>
        </w:rPr>
        <w:t>)</w:t>
      </w:r>
    </w:p>
    <w:p w14:paraId="215F1C65" w14:textId="0554A77B" w:rsidR="001240C4" w:rsidRDefault="00437389" w:rsidP="001240C4">
      <w:pPr>
        <w:spacing w:after="120" w:line="360" w:lineRule="auto"/>
        <w:rPr>
          <w:rFonts w:ascii="Garamond" w:hAnsi="Garamond"/>
          <w:color w:val="000000" w:themeColor="text1"/>
          <w:sz w:val="22"/>
          <w:szCs w:val="22"/>
        </w:rPr>
      </w:pPr>
      <w:r w:rsidRPr="00437389">
        <w:rPr>
          <w:rFonts w:ascii="Garamond" w:hAnsi="Garamond"/>
          <w:noProof/>
          <w:color w:val="000000" w:themeColor="text1"/>
          <w:sz w:val="22"/>
          <w:szCs w:val="22"/>
        </w:rPr>
        <w:drawing>
          <wp:inline distT="0" distB="0" distL="0" distR="0" wp14:anchorId="1BA9BFD3" wp14:editId="2FFC7A9E">
            <wp:extent cx="5943600" cy="2098040"/>
            <wp:effectExtent l="0" t="0" r="0" b="0"/>
            <wp:docPr id="95173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34144" name=""/>
                    <pic:cNvPicPr/>
                  </pic:nvPicPr>
                  <pic:blipFill>
                    <a:blip r:embed="rId12"/>
                    <a:stretch>
                      <a:fillRect/>
                    </a:stretch>
                  </pic:blipFill>
                  <pic:spPr>
                    <a:xfrm>
                      <a:off x="0" y="0"/>
                      <a:ext cx="5943600" cy="2098040"/>
                    </a:xfrm>
                    <a:prstGeom prst="rect">
                      <a:avLst/>
                    </a:prstGeom>
                  </pic:spPr>
                </pic:pic>
              </a:graphicData>
            </a:graphic>
          </wp:inline>
        </w:drawing>
      </w:r>
    </w:p>
    <w:p w14:paraId="1E1AD128" w14:textId="5451D801" w:rsidR="00967D1A" w:rsidRPr="00967D1A" w:rsidRDefault="00967D1A" w:rsidP="00967D1A">
      <w:pPr>
        <w:spacing w:after="120" w:line="360" w:lineRule="auto"/>
        <w:jc w:val="center"/>
        <w:rPr>
          <w:rFonts w:ascii="Garamond" w:hAnsi="Garamond"/>
          <w:color w:val="000000" w:themeColor="text1"/>
          <w:sz w:val="22"/>
          <w:szCs w:val="22"/>
        </w:rPr>
      </w:pPr>
      <w:r>
        <w:rPr>
          <w:rFonts w:ascii="Garamond" w:hAnsi="Garamond"/>
          <w:color w:val="000000" w:themeColor="text1"/>
          <w:sz w:val="22"/>
          <w:szCs w:val="22"/>
        </w:rPr>
        <w:t xml:space="preserve">Figure 3.1: </w:t>
      </w:r>
      <w:r w:rsidR="003F6CAB">
        <w:rPr>
          <w:rFonts w:ascii="Garamond" w:hAnsi="Garamond"/>
          <w:color w:val="000000" w:themeColor="text1"/>
          <w:sz w:val="22"/>
          <w:szCs w:val="22"/>
        </w:rPr>
        <w:t>Scatter Plot of Predicted Values vs Residual Values</w:t>
      </w:r>
    </w:p>
    <w:p w14:paraId="672B4981" w14:textId="7A18137E" w:rsidR="003F6CAB" w:rsidRPr="00967D1A" w:rsidRDefault="003F6CAB" w:rsidP="003F6CAB">
      <w:pPr>
        <w:spacing w:after="120" w:line="360" w:lineRule="auto"/>
        <w:jc w:val="both"/>
        <w:rPr>
          <w:rFonts w:ascii="Garamond" w:hAnsi="Garamond"/>
          <w:color w:val="000000" w:themeColor="text1"/>
          <w:sz w:val="22"/>
          <w:szCs w:val="22"/>
        </w:rPr>
      </w:pPr>
      <w:r>
        <w:rPr>
          <w:rFonts w:ascii="Garamond" w:hAnsi="Garamond"/>
          <w:color w:val="000000" w:themeColor="text1"/>
          <w:sz w:val="22"/>
          <w:szCs w:val="22"/>
        </w:rPr>
        <w:t>A</w:t>
      </w:r>
      <w:r w:rsidRPr="00967D1A">
        <w:rPr>
          <w:rFonts w:ascii="Garamond" w:hAnsi="Garamond"/>
          <w:color w:val="000000" w:themeColor="text1"/>
          <w:sz w:val="22"/>
          <w:szCs w:val="22"/>
        </w:rPr>
        <w:t>s outlined in Levinsohn</w:t>
      </w:r>
      <w:r>
        <w:rPr>
          <w:rFonts w:ascii="Garamond" w:hAnsi="Garamond"/>
          <w:color w:val="000000" w:themeColor="text1"/>
          <w:sz w:val="22"/>
          <w:szCs w:val="22"/>
        </w:rPr>
        <w:t>-</w:t>
      </w:r>
      <w:r w:rsidRPr="00967D1A">
        <w:rPr>
          <w:rFonts w:ascii="Garamond" w:hAnsi="Garamond"/>
          <w:color w:val="000000" w:themeColor="text1"/>
          <w:sz w:val="22"/>
          <w:szCs w:val="22"/>
        </w:rPr>
        <w:t>Petrin (2003)</w:t>
      </w:r>
      <w:r>
        <w:rPr>
          <w:rFonts w:ascii="Garamond" w:hAnsi="Garamond"/>
          <w:color w:val="000000" w:themeColor="text1"/>
          <w:sz w:val="22"/>
          <w:szCs w:val="22"/>
        </w:rPr>
        <w:t xml:space="preserve">, the coefficient on labor in both models </w:t>
      </w:r>
      <w:r w:rsidRPr="00967D1A">
        <w:rPr>
          <w:rFonts w:ascii="Garamond" w:hAnsi="Garamond"/>
          <w:color w:val="000000" w:themeColor="text1"/>
          <w:sz w:val="22"/>
          <w:szCs w:val="22"/>
        </w:rPr>
        <w:t>overestimate</w:t>
      </w:r>
      <w:r>
        <w:rPr>
          <w:rFonts w:ascii="Garamond" w:hAnsi="Garamond"/>
          <w:color w:val="000000" w:themeColor="text1"/>
          <w:sz w:val="22"/>
          <w:szCs w:val="22"/>
        </w:rPr>
        <w:t xml:space="preserve">s the actual effect of labor on output, and the coefficients on capital </w:t>
      </w:r>
      <w:r w:rsidRPr="00967D1A">
        <w:rPr>
          <w:rFonts w:ascii="Garamond" w:hAnsi="Garamond"/>
          <w:color w:val="000000" w:themeColor="text1"/>
          <w:sz w:val="22"/>
          <w:szCs w:val="22"/>
        </w:rPr>
        <w:t xml:space="preserve">underestimate </w:t>
      </w:r>
      <w:r>
        <w:rPr>
          <w:rFonts w:ascii="Garamond" w:hAnsi="Garamond"/>
          <w:color w:val="000000" w:themeColor="text1"/>
          <w:sz w:val="22"/>
          <w:szCs w:val="22"/>
        </w:rPr>
        <w:t xml:space="preserve">the actual effect of capital on output. This suggests that </w:t>
      </w:r>
      <w:r w:rsidRPr="00967D1A">
        <w:rPr>
          <w:rFonts w:ascii="Garamond" w:hAnsi="Garamond"/>
          <w:color w:val="000000" w:themeColor="text1"/>
          <w:sz w:val="22"/>
          <w:szCs w:val="22"/>
        </w:rPr>
        <w:t>capital and labor are positively correlated</w:t>
      </w:r>
      <w:r>
        <w:rPr>
          <w:rFonts w:ascii="Garamond" w:hAnsi="Garamond"/>
          <w:color w:val="000000" w:themeColor="text1"/>
          <w:sz w:val="22"/>
          <w:szCs w:val="22"/>
        </w:rPr>
        <w:t xml:space="preserve">, and that </w:t>
      </w:r>
      <w:r w:rsidRPr="003F6CAB">
        <w:rPr>
          <w:rFonts w:ascii="Garamond" w:hAnsi="Garamond"/>
          <w:color w:val="000000" w:themeColor="text1"/>
          <w:sz w:val="22"/>
          <w:szCs w:val="22"/>
        </w:rPr>
        <w:t xml:space="preserve">labor is more strongly correlated with unobserved productivity shocks than </w:t>
      </w:r>
      <w:r>
        <w:rPr>
          <w:rFonts w:ascii="Garamond" w:hAnsi="Garamond"/>
          <w:color w:val="000000" w:themeColor="text1"/>
          <w:sz w:val="22"/>
          <w:szCs w:val="22"/>
        </w:rPr>
        <w:t xml:space="preserve">is </w:t>
      </w:r>
      <w:r w:rsidRPr="003F6CAB">
        <w:rPr>
          <w:rFonts w:ascii="Garamond" w:hAnsi="Garamond"/>
          <w:color w:val="000000" w:themeColor="text1"/>
          <w:sz w:val="22"/>
          <w:szCs w:val="22"/>
        </w:rPr>
        <w:t>capital</w:t>
      </w:r>
      <w:r>
        <w:rPr>
          <w:rFonts w:ascii="Garamond" w:hAnsi="Garamond"/>
          <w:color w:val="000000" w:themeColor="text1"/>
          <w:sz w:val="22"/>
          <w:szCs w:val="22"/>
        </w:rPr>
        <w:t>; that is, the estimates may suffer from simultaneity bias.</w:t>
      </w:r>
    </w:p>
    <w:p w14:paraId="268B312F" w14:textId="52FA02A3" w:rsidR="001240C4" w:rsidRPr="00967D1A" w:rsidRDefault="001240C4" w:rsidP="003F6CAB">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The upward bias on the coefficient for capital also indicates the presence of measurement error for </w:t>
      </w:r>
      <w:r w:rsidR="0060442E">
        <w:rPr>
          <w:rFonts w:ascii="Garamond" w:hAnsi="Garamond"/>
          <w:color w:val="000000" w:themeColor="text1"/>
          <w:sz w:val="22"/>
          <w:szCs w:val="22"/>
        </w:rPr>
        <w:t>the</w:t>
      </w:r>
      <w:r w:rsidRPr="00967D1A">
        <w:rPr>
          <w:rFonts w:ascii="Garamond" w:hAnsi="Garamond"/>
          <w:color w:val="000000" w:themeColor="text1"/>
          <w:sz w:val="22"/>
          <w:szCs w:val="22"/>
        </w:rPr>
        <w:t xml:space="preserve"> measure of capital. </w:t>
      </w:r>
      <w:r w:rsidR="003F6CAB">
        <w:rPr>
          <w:rFonts w:ascii="Garamond" w:hAnsi="Garamond"/>
          <w:color w:val="000000" w:themeColor="text1"/>
          <w:sz w:val="22"/>
          <w:szCs w:val="22"/>
        </w:rPr>
        <w:t xml:space="preserve">That is, based on </w:t>
      </w:r>
      <w:r w:rsidRPr="00967D1A">
        <w:rPr>
          <w:rFonts w:ascii="Garamond" w:hAnsi="Garamond"/>
          <w:color w:val="000000" w:themeColor="text1"/>
          <w:sz w:val="22"/>
          <w:szCs w:val="22"/>
        </w:rPr>
        <w:t>Collard-Wexler and De Loecker</w:t>
      </w:r>
      <w:r w:rsidR="003F6CAB">
        <w:rPr>
          <w:rFonts w:ascii="Garamond" w:hAnsi="Garamond"/>
          <w:color w:val="000000" w:themeColor="text1"/>
          <w:sz w:val="22"/>
          <w:szCs w:val="22"/>
        </w:rPr>
        <w:t>’s</w:t>
      </w:r>
      <w:r w:rsidRPr="00967D1A">
        <w:rPr>
          <w:rFonts w:ascii="Garamond" w:hAnsi="Garamond"/>
          <w:color w:val="000000" w:themeColor="text1"/>
          <w:sz w:val="22"/>
          <w:szCs w:val="22"/>
        </w:rPr>
        <w:t xml:space="preserve"> (2022)</w:t>
      </w:r>
      <w:r w:rsidR="003F6CAB">
        <w:rPr>
          <w:rFonts w:ascii="Garamond" w:hAnsi="Garamond"/>
          <w:color w:val="000000" w:themeColor="text1"/>
          <w:sz w:val="22"/>
          <w:szCs w:val="22"/>
        </w:rPr>
        <w:t xml:space="preserve"> findings on capital mismeasurement in firm-level data, the coefficient on </w:t>
      </w:r>
      <w:r w:rsidRPr="00967D1A">
        <w:rPr>
          <w:rFonts w:ascii="Garamond" w:hAnsi="Garamond"/>
          <w:color w:val="000000" w:themeColor="text1"/>
          <w:sz w:val="22"/>
          <w:szCs w:val="22"/>
        </w:rPr>
        <w:t xml:space="preserve">labor </w:t>
      </w:r>
      <w:r w:rsidR="003F6CAB">
        <w:rPr>
          <w:rFonts w:ascii="Garamond" w:hAnsi="Garamond"/>
          <w:color w:val="000000" w:themeColor="text1"/>
          <w:sz w:val="22"/>
          <w:szCs w:val="22"/>
        </w:rPr>
        <w:t>is picking up “</w:t>
      </w:r>
      <w:r w:rsidRPr="00967D1A">
        <w:rPr>
          <w:rFonts w:ascii="Garamond" w:hAnsi="Garamond"/>
          <w:color w:val="000000" w:themeColor="text1"/>
          <w:sz w:val="22"/>
          <w:szCs w:val="22"/>
        </w:rPr>
        <w:t>the true capital variation through the positive correlation of labor and (true) capital and thus overestimate the impact of labor on output variation.</w:t>
      </w:r>
      <w:r w:rsidR="003F6CAB" w:rsidRPr="003F6CAB">
        <w:rPr>
          <w:rFonts w:ascii="Garamond" w:hAnsi="Garamond"/>
          <w:color w:val="000000" w:themeColor="text1"/>
          <w:sz w:val="22"/>
          <w:szCs w:val="22"/>
        </w:rPr>
        <w:t>”</w:t>
      </w:r>
    </w:p>
    <w:p w14:paraId="44EA9896" w14:textId="22667E80"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lastRenderedPageBreak/>
        <w:t xml:space="preserve">In addition to simultaneity bias and measurement error, the simple models also suffer from </w:t>
      </w:r>
      <w:r w:rsidRPr="00967D1A">
        <w:rPr>
          <w:rStyle w:val="s1"/>
          <w:rFonts w:ascii="Garamond" w:eastAsiaTheme="majorEastAsia" w:hAnsi="Garamond"/>
          <w:color w:val="000000" w:themeColor="text1"/>
          <w:sz w:val="22"/>
          <w:szCs w:val="22"/>
        </w:rPr>
        <w:t>unobserved heterogeneity</w:t>
      </w:r>
      <w:r w:rsidRPr="00967D1A">
        <w:rPr>
          <w:rFonts w:ascii="Garamond" w:hAnsi="Garamond"/>
          <w:color w:val="000000" w:themeColor="text1"/>
          <w:sz w:val="22"/>
          <w:szCs w:val="22"/>
        </w:rPr>
        <w:t xml:space="preserve"> across units. Specifically, </w:t>
      </w:r>
      <w:r w:rsidRPr="00967D1A">
        <w:rPr>
          <w:rStyle w:val="s1"/>
          <w:rFonts w:ascii="Garamond" w:eastAsiaTheme="majorEastAsia" w:hAnsi="Garamond"/>
          <w:color w:val="000000" w:themeColor="text1"/>
          <w:sz w:val="22"/>
          <w:szCs w:val="22"/>
        </w:rPr>
        <w:t>between-unit variation</w:t>
      </w:r>
      <w:r w:rsidRPr="00967D1A">
        <w:rPr>
          <w:rFonts w:ascii="Garamond" w:hAnsi="Garamond"/>
          <w:color w:val="000000" w:themeColor="text1"/>
          <w:sz w:val="22"/>
          <w:szCs w:val="22"/>
        </w:rPr>
        <w:t xml:space="preserve"> accounts for </w:t>
      </w:r>
      <w:r w:rsidR="00ED7301">
        <w:rPr>
          <w:rFonts w:ascii="Garamond" w:hAnsi="Garamond"/>
          <w:color w:val="000000" w:themeColor="text1"/>
          <w:sz w:val="22"/>
          <w:szCs w:val="22"/>
        </w:rPr>
        <w:t>8</w:t>
      </w:r>
      <w:r w:rsidR="008717F7">
        <w:rPr>
          <w:rFonts w:ascii="Garamond" w:hAnsi="Garamond"/>
          <w:color w:val="000000" w:themeColor="text1"/>
          <w:sz w:val="22"/>
          <w:szCs w:val="22"/>
        </w:rPr>
        <w:t>1.08</w:t>
      </w:r>
      <w:r w:rsidR="00FC1CFC" w:rsidRPr="00FC1CFC">
        <w:rPr>
          <w:rFonts w:ascii="Garamond" w:hAnsi="Garamond"/>
          <w:color w:val="000000" w:themeColor="text1"/>
          <w:sz w:val="22"/>
          <w:szCs w:val="22"/>
        </w:rPr>
        <w:t>%</w:t>
      </w:r>
      <w:r w:rsidRPr="00967D1A">
        <w:rPr>
          <w:rFonts w:ascii="Garamond" w:hAnsi="Garamond"/>
          <w:color w:val="000000" w:themeColor="text1"/>
          <w:sz w:val="22"/>
          <w:szCs w:val="22"/>
        </w:rPr>
        <w:t xml:space="preserve"> of total variance.</w:t>
      </w:r>
      <w:r w:rsidR="003F6CAB">
        <w:rPr>
          <w:rStyle w:val="FootnoteReference"/>
          <w:rFonts w:ascii="Garamond" w:hAnsi="Garamond"/>
          <w:color w:val="000000" w:themeColor="text1"/>
          <w:sz w:val="22"/>
          <w:szCs w:val="22"/>
        </w:rPr>
        <w:footnoteReference w:id="2"/>
      </w:r>
      <w:r w:rsidRPr="00967D1A">
        <w:rPr>
          <w:rFonts w:ascii="Garamond" w:hAnsi="Garamond"/>
          <w:color w:val="000000" w:themeColor="text1"/>
          <w:sz w:val="22"/>
          <w:szCs w:val="22"/>
        </w:rPr>
        <w:t xml:space="preserve"> This high proportion suggests that most of the variation in the output is explained by persistent differences across firms rather than within-unit (i.e., over-time) variation, highlighting the need for models that appropriately account for fixed effects or latent heterogeneity.</w:t>
      </w:r>
    </w:p>
    <w:p w14:paraId="76EC9B64" w14:textId="55AEA1E0" w:rsidR="001240C4" w:rsidRPr="00967D1A" w:rsidRDefault="007970D2" w:rsidP="001240C4">
      <w:pPr>
        <w:spacing w:after="120" w:line="360" w:lineRule="auto"/>
        <w:jc w:val="both"/>
        <w:rPr>
          <w:rFonts w:ascii="Garamond" w:hAnsi="Garamond"/>
          <w:b/>
          <w:bCs/>
          <w:color w:val="000000" w:themeColor="text1"/>
          <w:sz w:val="22"/>
          <w:szCs w:val="22"/>
        </w:rPr>
      </w:pPr>
      <w:r w:rsidRPr="00967D1A">
        <w:rPr>
          <w:rFonts w:ascii="Garamond" w:hAnsi="Garamond"/>
          <w:b/>
          <w:bCs/>
          <w:color w:val="000000" w:themeColor="text1"/>
          <w:sz w:val="22"/>
          <w:szCs w:val="22"/>
        </w:rPr>
        <w:t>4.</w:t>
      </w:r>
      <w:r w:rsidR="001240C4" w:rsidRPr="00967D1A">
        <w:rPr>
          <w:rFonts w:ascii="Garamond" w:hAnsi="Garamond"/>
          <w:b/>
          <w:bCs/>
          <w:color w:val="000000" w:themeColor="text1"/>
          <w:sz w:val="22"/>
          <w:szCs w:val="22"/>
        </w:rPr>
        <w:t xml:space="preserve"> </w:t>
      </w:r>
      <w:r w:rsidR="00CB4D82" w:rsidRPr="00967D1A">
        <w:rPr>
          <w:rFonts w:ascii="Garamond" w:hAnsi="Garamond"/>
          <w:b/>
          <w:bCs/>
          <w:color w:val="000000" w:themeColor="text1"/>
          <w:sz w:val="22"/>
          <w:szCs w:val="22"/>
        </w:rPr>
        <w:t xml:space="preserve">Examining Methods to </w:t>
      </w:r>
      <w:r w:rsidR="001240C4" w:rsidRPr="00967D1A">
        <w:rPr>
          <w:rFonts w:ascii="Garamond" w:hAnsi="Garamond"/>
          <w:b/>
          <w:bCs/>
          <w:color w:val="000000" w:themeColor="text1"/>
          <w:sz w:val="22"/>
          <w:szCs w:val="22"/>
        </w:rPr>
        <w:t>Correct</w:t>
      </w:r>
      <w:r w:rsidR="00CB4D82" w:rsidRPr="00967D1A">
        <w:rPr>
          <w:rFonts w:ascii="Garamond" w:hAnsi="Garamond"/>
          <w:b/>
          <w:bCs/>
          <w:color w:val="000000" w:themeColor="text1"/>
          <w:sz w:val="22"/>
          <w:szCs w:val="22"/>
        </w:rPr>
        <w:t xml:space="preserve"> </w:t>
      </w:r>
      <w:r w:rsidR="001240C4" w:rsidRPr="00967D1A">
        <w:rPr>
          <w:rFonts w:ascii="Garamond" w:hAnsi="Garamond"/>
          <w:b/>
          <w:bCs/>
          <w:color w:val="000000" w:themeColor="text1"/>
          <w:sz w:val="22"/>
          <w:szCs w:val="22"/>
        </w:rPr>
        <w:t>the Production Function for Endogeneity</w:t>
      </w:r>
    </w:p>
    <w:p w14:paraId="6E12308E" w14:textId="33DB347A" w:rsidR="001240C4" w:rsidRPr="00967D1A" w:rsidRDefault="007970D2" w:rsidP="001240C4">
      <w:pPr>
        <w:spacing w:after="120" w:line="360" w:lineRule="auto"/>
        <w:jc w:val="both"/>
        <w:rPr>
          <w:rFonts w:ascii="Garamond" w:hAnsi="Garamond"/>
          <w:b/>
          <w:bCs/>
          <w:color w:val="000000" w:themeColor="text1"/>
          <w:sz w:val="22"/>
          <w:szCs w:val="22"/>
        </w:rPr>
      </w:pPr>
      <w:r w:rsidRPr="00967D1A">
        <w:rPr>
          <w:rFonts w:ascii="Garamond" w:hAnsi="Garamond"/>
          <w:b/>
          <w:bCs/>
          <w:color w:val="000000" w:themeColor="text1"/>
          <w:sz w:val="22"/>
          <w:szCs w:val="22"/>
        </w:rPr>
        <w:t>4.</w:t>
      </w:r>
      <w:r w:rsidR="001240C4" w:rsidRPr="00967D1A">
        <w:rPr>
          <w:rFonts w:ascii="Garamond" w:hAnsi="Garamond"/>
          <w:b/>
          <w:bCs/>
          <w:color w:val="000000" w:themeColor="text1"/>
          <w:sz w:val="22"/>
          <w:szCs w:val="22"/>
        </w:rPr>
        <w:t>1. Fixed Effects Models</w:t>
      </w:r>
    </w:p>
    <w:p w14:paraId="4ADDA0B6" w14:textId="6B8331CD"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In his </w:t>
      </w:r>
      <w:r w:rsidR="003F6CAB">
        <w:rPr>
          <w:rFonts w:ascii="Garamond" w:hAnsi="Garamond"/>
          <w:color w:val="000000" w:themeColor="text1"/>
          <w:sz w:val="22"/>
          <w:szCs w:val="22"/>
        </w:rPr>
        <w:t xml:space="preserve">1969 </w:t>
      </w:r>
      <w:r w:rsidRPr="00967D1A">
        <w:rPr>
          <w:rFonts w:ascii="Garamond" w:hAnsi="Garamond"/>
          <w:color w:val="000000" w:themeColor="text1"/>
          <w:sz w:val="22"/>
          <w:szCs w:val="22"/>
        </w:rPr>
        <w:t xml:space="preserve">paper, </w:t>
      </w:r>
      <w:r w:rsidR="003F6CAB">
        <w:rPr>
          <w:rFonts w:ascii="Garamond" w:hAnsi="Garamond"/>
          <w:color w:val="000000" w:themeColor="text1"/>
          <w:sz w:val="22"/>
          <w:szCs w:val="22"/>
        </w:rPr>
        <w:t xml:space="preserve">Irving </w:t>
      </w:r>
      <w:r w:rsidRPr="00967D1A">
        <w:rPr>
          <w:rFonts w:ascii="Garamond" w:hAnsi="Garamond"/>
          <w:color w:val="000000" w:themeColor="text1"/>
          <w:sz w:val="22"/>
          <w:szCs w:val="22"/>
        </w:rPr>
        <w:t>Hoch noted that using least squares estimates of Cobb-Douglas production function parameters will lead to simultaneity bias, as the inputs are correlated with the error term. That is, given the output formula and the input demand formula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967D1A" w:rsidRPr="00967D1A" w14:paraId="4DD449D7" w14:textId="77777777" w:rsidTr="00893FDF">
        <w:tc>
          <w:tcPr>
            <w:tcW w:w="3116" w:type="dxa"/>
          </w:tcPr>
          <w:p w14:paraId="4B9D1E87" w14:textId="77777777" w:rsidR="00893FDF" w:rsidRPr="00967D1A" w:rsidRDefault="00893FDF" w:rsidP="001240C4">
            <w:pPr>
              <w:spacing w:after="120" w:line="360" w:lineRule="auto"/>
              <w:jc w:val="both"/>
              <w:rPr>
                <w:rFonts w:ascii="Garamond" w:hAnsi="Garamond"/>
                <w:color w:val="000000" w:themeColor="text1"/>
                <w:sz w:val="22"/>
                <w:szCs w:val="22"/>
              </w:rPr>
            </w:pPr>
          </w:p>
        </w:tc>
        <w:tc>
          <w:tcPr>
            <w:tcW w:w="3117" w:type="dxa"/>
          </w:tcPr>
          <w:p w14:paraId="65A9078B" w14:textId="7B36CF36" w:rsidR="00893FDF" w:rsidRPr="00967D1A" w:rsidRDefault="00000000" w:rsidP="00893FDF">
            <w:pPr>
              <w:spacing w:after="120" w:line="360" w:lineRule="auto"/>
              <w:jc w:val="center"/>
              <w:rPr>
                <w:rFonts w:ascii="Garamond" w:hAnsi="Garamond"/>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0i</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0</m:t>
                  </m:r>
                </m:sub>
              </m:sSub>
              <m:r>
                <w:rPr>
                  <w:rFonts w:ascii="Cambria Math" w:hAnsi="Cambria Math"/>
                  <w:color w:val="000000" w:themeColor="text1"/>
                  <w:sz w:val="20"/>
                  <w:szCs w:val="20"/>
                </w:rPr>
                <m:t>+</m:t>
              </m:r>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q</m:t>
                  </m:r>
                </m:sub>
                <m:sup/>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q</m:t>
                      </m:r>
                    </m:sub>
                  </m:sSub>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qi</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u</m:t>
                      </m:r>
                    </m:e>
                    <m:sub>
                      <m:r>
                        <w:rPr>
                          <w:rFonts w:ascii="Cambria Math" w:hAnsi="Cambria Math"/>
                          <w:color w:val="000000" w:themeColor="text1"/>
                          <w:sz w:val="20"/>
                          <w:szCs w:val="20"/>
                        </w:rPr>
                        <m:t>i</m:t>
                      </m:r>
                    </m:sub>
                  </m:sSub>
                </m:e>
              </m:nary>
            </m:oMath>
            <w:r w:rsidR="00893FDF" w:rsidRPr="00967D1A">
              <w:rPr>
                <w:rFonts w:ascii="Garamond" w:hAnsi="Garamond"/>
                <w:color w:val="000000" w:themeColor="text1"/>
                <w:sz w:val="20"/>
                <w:szCs w:val="20"/>
              </w:rPr>
              <w:t xml:space="preserve"> </w:t>
            </w:r>
          </w:p>
        </w:tc>
        <w:tc>
          <w:tcPr>
            <w:tcW w:w="3117" w:type="dxa"/>
          </w:tcPr>
          <w:p w14:paraId="20934BEB" w14:textId="6B9AF3D3" w:rsidR="00893FDF" w:rsidRPr="00967D1A" w:rsidRDefault="00893FDF" w:rsidP="00893FDF">
            <w:pPr>
              <w:spacing w:after="120" w:line="360" w:lineRule="auto"/>
              <w:jc w:val="right"/>
              <w:rPr>
                <w:rFonts w:ascii="Garamond" w:hAnsi="Garamond"/>
                <w:color w:val="000000" w:themeColor="text1"/>
                <w:sz w:val="22"/>
                <w:szCs w:val="22"/>
              </w:rPr>
            </w:pPr>
            <w:r w:rsidRPr="00967D1A">
              <w:rPr>
                <w:rFonts w:ascii="Garamond" w:hAnsi="Garamond"/>
                <w:color w:val="000000" w:themeColor="text1"/>
                <w:sz w:val="22"/>
                <w:szCs w:val="22"/>
              </w:rPr>
              <w:t>(</w:t>
            </w:r>
            <w:r w:rsidR="007970D2" w:rsidRPr="00967D1A">
              <w:rPr>
                <w:rFonts w:ascii="Garamond" w:hAnsi="Garamond"/>
                <w:color w:val="000000" w:themeColor="text1"/>
                <w:sz w:val="22"/>
                <w:szCs w:val="22"/>
              </w:rPr>
              <w:t>4.</w:t>
            </w:r>
            <w:r w:rsidRPr="00967D1A">
              <w:rPr>
                <w:rFonts w:ascii="Garamond" w:hAnsi="Garamond"/>
                <w:color w:val="000000" w:themeColor="text1"/>
                <w:sz w:val="22"/>
                <w:szCs w:val="22"/>
              </w:rPr>
              <w:t>1.1)</w:t>
            </w:r>
          </w:p>
        </w:tc>
      </w:tr>
      <w:tr w:rsidR="00967D1A" w:rsidRPr="00967D1A" w14:paraId="1548027F" w14:textId="77777777" w:rsidTr="00893FDF">
        <w:tc>
          <w:tcPr>
            <w:tcW w:w="3116" w:type="dxa"/>
          </w:tcPr>
          <w:p w14:paraId="6421A448" w14:textId="77777777" w:rsidR="00893FDF" w:rsidRPr="00967D1A" w:rsidRDefault="00893FDF" w:rsidP="001240C4">
            <w:pPr>
              <w:spacing w:after="120" w:line="360" w:lineRule="auto"/>
              <w:jc w:val="both"/>
              <w:rPr>
                <w:rFonts w:ascii="Garamond" w:hAnsi="Garamond"/>
                <w:color w:val="000000" w:themeColor="text1"/>
                <w:sz w:val="22"/>
                <w:szCs w:val="22"/>
              </w:rPr>
            </w:pPr>
          </w:p>
        </w:tc>
        <w:tc>
          <w:tcPr>
            <w:tcW w:w="3117" w:type="dxa"/>
          </w:tcPr>
          <w:p w14:paraId="79A83C90" w14:textId="1CCB4EC6" w:rsidR="00893FDF" w:rsidRPr="00967D1A" w:rsidRDefault="00000000" w:rsidP="00893FDF">
            <w:pPr>
              <w:spacing w:after="120" w:line="360" w:lineRule="auto"/>
              <w:jc w:val="center"/>
              <w:rPr>
                <w:rFonts w:ascii="Garamond" w:hAnsi="Garamond"/>
                <w:color w:val="000000" w:themeColor="text1"/>
                <w:sz w:val="20"/>
                <w:szCs w:val="20"/>
              </w:rPr>
            </w:pPr>
            <m:oMathPara>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qi</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c</m:t>
                    </m:r>
                  </m:e>
                  <m:sub>
                    <m:r>
                      <w:rPr>
                        <w:rFonts w:ascii="Cambria Math" w:hAnsi="Cambria Math"/>
                        <w:color w:val="000000" w:themeColor="text1"/>
                        <w:sz w:val="20"/>
                        <w:szCs w:val="20"/>
                      </w:rPr>
                      <m:t>q</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0i</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v</m:t>
                    </m:r>
                  </m:e>
                  <m:sub>
                    <m:r>
                      <w:rPr>
                        <w:rFonts w:ascii="Cambria Math" w:hAnsi="Cambria Math"/>
                        <w:color w:val="000000" w:themeColor="text1"/>
                        <w:sz w:val="20"/>
                        <w:szCs w:val="20"/>
                      </w:rPr>
                      <m:t>qi</m:t>
                    </m:r>
                  </m:sub>
                </m:sSub>
              </m:oMath>
            </m:oMathPara>
          </w:p>
        </w:tc>
        <w:tc>
          <w:tcPr>
            <w:tcW w:w="3117" w:type="dxa"/>
          </w:tcPr>
          <w:p w14:paraId="46285B6B" w14:textId="46F86A8D" w:rsidR="00893FDF" w:rsidRPr="00967D1A" w:rsidRDefault="00893FDF" w:rsidP="00893FDF">
            <w:pPr>
              <w:spacing w:after="120" w:line="360" w:lineRule="auto"/>
              <w:jc w:val="right"/>
              <w:rPr>
                <w:rFonts w:ascii="Garamond" w:hAnsi="Garamond"/>
                <w:color w:val="000000" w:themeColor="text1"/>
                <w:sz w:val="22"/>
                <w:szCs w:val="22"/>
              </w:rPr>
            </w:pPr>
            <w:r w:rsidRPr="00967D1A">
              <w:rPr>
                <w:rFonts w:ascii="Garamond" w:hAnsi="Garamond"/>
                <w:color w:val="000000" w:themeColor="text1"/>
                <w:sz w:val="22"/>
                <w:szCs w:val="22"/>
              </w:rPr>
              <w:t>(</w:t>
            </w:r>
            <w:r w:rsidR="007970D2" w:rsidRPr="00967D1A">
              <w:rPr>
                <w:rFonts w:ascii="Garamond" w:hAnsi="Garamond"/>
                <w:color w:val="000000" w:themeColor="text1"/>
                <w:sz w:val="22"/>
                <w:szCs w:val="22"/>
              </w:rPr>
              <w:t>4.</w:t>
            </w:r>
            <w:r w:rsidRPr="00967D1A">
              <w:rPr>
                <w:rFonts w:ascii="Garamond" w:hAnsi="Garamond"/>
                <w:color w:val="000000" w:themeColor="text1"/>
                <w:sz w:val="22"/>
                <w:szCs w:val="22"/>
              </w:rPr>
              <w:t>1.2)</w:t>
            </w:r>
          </w:p>
        </w:tc>
      </w:tr>
    </w:tbl>
    <w:p w14:paraId="6E0B8DFB" w14:textId="6C02B176" w:rsidR="001240C4" w:rsidRPr="00967D1A" w:rsidRDefault="003F6CAB" w:rsidP="001240C4">
      <w:pPr>
        <w:spacing w:after="120" w:line="360" w:lineRule="auto"/>
        <w:jc w:val="both"/>
        <w:rPr>
          <w:rFonts w:ascii="Garamond" w:hAnsi="Garamond"/>
          <w:color w:val="000000" w:themeColor="text1"/>
          <w:sz w:val="22"/>
          <w:szCs w:val="22"/>
        </w:rPr>
      </w:pPr>
      <w:r>
        <w:rPr>
          <w:rFonts w:ascii="Garamond" w:hAnsi="Garamond"/>
          <w:color w:val="000000" w:themeColor="text1"/>
          <w:sz w:val="22"/>
          <w:szCs w:val="22"/>
        </w:rPr>
        <w:t>S</w:t>
      </w:r>
      <w:r w:rsidR="001240C4" w:rsidRPr="00967D1A">
        <w:rPr>
          <w:rFonts w:ascii="Garamond" w:hAnsi="Garamond"/>
          <w:color w:val="000000" w:themeColor="text1"/>
          <w:sz w:val="22"/>
          <w:szCs w:val="22"/>
        </w:rPr>
        <w:t>ubstitu</w:t>
      </w:r>
      <w:r>
        <w:rPr>
          <w:rFonts w:ascii="Garamond" w:hAnsi="Garamond"/>
          <w:color w:val="000000" w:themeColor="text1"/>
          <w:sz w:val="22"/>
          <w:szCs w:val="22"/>
        </w:rPr>
        <w:t xml:space="preserve">ting </w:t>
      </w:r>
      <w:r w:rsidR="001240C4" w:rsidRPr="00967D1A">
        <w:rPr>
          <w:rFonts w:ascii="Garamond" w:hAnsi="Garamond"/>
          <w:color w:val="000000" w:themeColor="text1"/>
          <w:sz w:val="22"/>
          <w:szCs w:val="22"/>
        </w:rPr>
        <w:t>the output equation into the input demand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3240"/>
        <w:gridCol w:w="3055"/>
      </w:tblGrid>
      <w:tr w:rsidR="00967D1A" w:rsidRPr="00967D1A" w14:paraId="724D45B9" w14:textId="77777777" w:rsidTr="00893FDF">
        <w:tc>
          <w:tcPr>
            <w:tcW w:w="3055" w:type="dxa"/>
          </w:tcPr>
          <w:p w14:paraId="3B86B3BD" w14:textId="77777777" w:rsidR="00893FDF" w:rsidRPr="00967D1A" w:rsidRDefault="00893FDF" w:rsidP="001240C4">
            <w:pPr>
              <w:spacing w:after="120" w:line="360" w:lineRule="auto"/>
              <w:jc w:val="both"/>
              <w:rPr>
                <w:rFonts w:ascii="Garamond" w:hAnsi="Garamond"/>
                <w:color w:val="000000" w:themeColor="text1"/>
                <w:sz w:val="22"/>
                <w:szCs w:val="22"/>
              </w:rPr>
            </w:pPr>
          </w:p>
        </w:tc>
        <w:tc>
          <w:tcPr>
            <w:tcW w:w="3240" w:type="dxa"/>
          </w:tcPr>
          <w:p w14:paraId="39AA263D" w14:textId="1A127E00" w:rsidR="00893FDF" w:rsidRPr="00967D1A" w:rsidRDefault="00000000" w:rsidP="00893FDF">
            <w:pPr>
              <w:spacing w:after="120" w:line="360" w:lineRule="auto"/>
              <w:jc w:val="center"/>
              <w:rPr>
                <w:rFonts w:ascii="Garamond" w:hAnsi="Garamond"/>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qi</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c</m:t>
                  </m:r>
                </m:e>
                <m:sub>
                  <m:r>
                    <w:rPr>
                      <w:rFonts w:ascii="Cambria Math" w:hAnsi="Cambria Math"/>
                      <w:color w:val="000000" w:themeColor="text1"/>
                      <w:sz w:val="20"/>
                      <w:szCs w:val="20"/>
                    </w:rPr>
                    <m:t>q</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0</m:t>
                  </m:r>
                </m:sub>
              </m:sSub>
              <m:r>
                <w:rPr>
                  <w:rFonts w:ascii="Cambria Math" w:hAnsi="Cambria Math"/>
                  <w:color w:val="000000" w:themeColor="text1"/>
                  <w:sz w:val="20"/>
                  <w:szCs w:val="20"/>
                </w:rPr>
                <m:t>+</m:t>
              </m:r>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q</m:t>
                  </m:r>
                </m:sub>
                <m:sup/>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q</m:t>
                      </m:r>
                    </m:sub>
                  </m:sSub>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qi</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u</m:t>
                      </m:r>
                    </m:e>
                    <m:sub>
                      <m:r>
                        <w:rPr>
                          <w:rFonts w:ascii="Cambria Math" w:hAnsi="Cambria Math"/>
                          <w:color w:val="000000" w:themeColor="text1"/>
                          <w:sz w:val="20"/>
                          <w:szCs w:val="20"/>
                        </w:rPr>
                        <m:t>i</m:t>
                      </m:r>
                    </m:sub>
                  </m:sSub>
                </m:e>
              </m:nary>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v</m:t>
                  </m:r>
                </m:e>
                <m:sub>
                  <m:r>
                    <w:rPr>
                      <w:rFonts w:ascii="Cambria Math" w:hAnsi="Cambria Math"/>
                      <w:color w:val="000000" w:themeColor="text1"/>
                      <w:sz w:val="20"/>
                      <w:szCs w:val="20"/>
                    </w:rPr>
                    <m:t>qi</m:t>
                  </m:r>
                </m:sub>
              </m:sSub>
            </m:oMath>
            <w:r w:rsidR="00893FDF" w:rsidRPr="00967D1A">
              <w:rPr>
                <w:rFonts w:ascii="Garamond" w:hAnsi="Garamond"/>
                <w:color w:val="000000" w:themeColor="text1"/>
                <w:sz w:val="20"/>
                <w:szCs w:val="20"/>
              </w:rPr>
              <w:t xml:space="preserve"> </w:t>
            </w:r>
          </w:p>
        </w:tc>
        <w:tc>
          <w:tcPr>
            <w:tcW w:w="3055" w:type="dxa"/>
          </w:tcPr>
          <w:p w14:paraId="4F89BE10" w14:textId="34EE57E5" w:rsidR="00893FDF" w:rsidRPr="00967D1A" w:rsidRDefault="00893FDF" w:rsidP="00893FDF">
            <w:pPr>
              <w:spacing w:after="120" w:line="360" w:lineRule="auto"/>
              <w:jc w:val="right"/>
              <w:rPr>
                <w:rFonts w:ascii="Garamond" w:hAnsi="Garamond"/>
                <w:color w:val="000000" w:themeColor="text1"/>
                <w:sz w:val="22"/>
                <w:szCs w:val="22"/>
              </w:rPr>
            </w:pPr>
            <w:r w:rsidRPr="00967D1A">
              <w:rPr>
                <w:rFonts w:ascii="Garamond" w:hAnsi="Garamond"/>
                <w:color w:val="000000" w:themeColor="text1"/>
                <w:sz w:val="22"/>
                <w:szCs w:val="22"/>
              </w:rPr>
              <w:t>(</w:t>
            </w:r>
            <w:r w:rsidR="007970D2" w:rsidRPr="00967D1A">
              <w:rPr>
                <w:rFonts w:ascii="Garamond" w:hAnsi="Garamond"/>
                <w:color w:val="000000" w:themeColor="text1"/>
                <w:sz w:val="22"/>
                <w:szCs w:val="22"/>
              </w:rPr>
              <w:t>4.</w:t>
            </w:r>
            <w:r w:rsidRPr="00967D1A">
              <w:rPr>
                <w:rFonts w:ascii="Garamond" w:hAnsi="Garamond"/>
                <w:color w:val="000000" w:themeColor="text1"/>
                <w:sz w:val="22"/>
                <w:szCs w:val="22"/>
              </w:rPr>
              <w:t>1.3)</w:t>
            </w:r>
          </w:p>
        </w:tc>
      </w:tr>
    </w:tbl>
    <w:p w14:paraId="207BCB33" w14:textId="57F3FFD9"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shows that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qi</m:t>
            </m:r>
          </m:sub>
        </m:sSub>
      </m:oMath>
      <w:r w:rsidRPr="00967D1A">
        <w:rPr>
          <w:rFonts w:ascii="Garamond" w:hAnsi="Garamond"/>
          <w:color w:val="000000" w:themeColor="text1"/>
          <w:sz w:val="22"/>
          <w:szCs w:val="22"/>
        </w:rPr>
        <w:t xml:space="preserve"> is a function of both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qi</m:t>
            </m:r>
          </m:sub>
        </m:sSub>
      </m:oMath>
      <w:r w:rsidRPr="00967D1A">
        <w:rPr>
          <w:rFonts w:ascii="Garamond" w:hAnsi="Garamond"/>
          <w:color w:val="000000" w:themeColor="text1"/>
          <w:sz w:val="22"/>
          <w:szCs w:val="22"/>
        </w:rPr>
        <w:t xml:space="preserve"> and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u</m:t>
            </m:r>
          </m:e>
          <m:sub>
            <m:r>
              <w:rPr>
                <w:rFonts w:ascii="Cambria Math" w:hAnsi="Cambria Math"/>
                <w:color w:val="000000" w:themeColor="text1"/>
                <w:sz w:val="20"/>
                <w:szCs w:val="20"/>
              </w:rPr>
              <m:t>i</m:t>
            </m:r>
          </m:sub>
        </m:sSub>
      </m:oMath>
      <w:r w:rsidRPr="00967D1A">
        <w:rPr>
          <w:rFonts w:ascii="Garamond" w:hAnsi="Garamond"/>
          <w:color w:val="000000" w:themeColor="text1"/>
          <w:sz w:val="22"/>
          <w:szCs w:val="22"/>
        </w:rPr>
        <w:t>, which implies that input demand is selected based on the error term</w:t>
      </w:r>
      <w:r w:rsidR="00687F2A">
        <w:rPr>
          <w:rFonts w:ascii="Garamond" w:hAnsi="Garamond"/>
          <w:color w:val="000000" w:themeColor="text1"/>
          <w:sz w:val="22"/>
          <w:szCs w:val="22"/>
        </w:rPr>
        <w:t xml:space="preserve"> and that the specification in (4.1.1) is endogenous.</w:t>
      </w:r>
    </w:p>
    <w:p w14:paraId="482F2E4E" w14:textId="4649AA57"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To avoid simultaneity bias, Hoch suggested </w:t>
      </w:r>
      <w:r w:rsidR="00687F2A">
        <w:rPr>
          <w:rFonts w:ascii="Garamond" w:hAnsi="Garamond"/>
          <w:color w:val="000000" w:themeColor="text1"/>
          <w:sz w:val="22"/>
          <w:szCs w:val="22"/>
        </w:rPr>
        <w:t>the use of</w:t>
      </w:r>
      <w:r w:rsidRPr="00967D1A">
        <w:rPr>
          <w:rFonts w:ascii="Garamond" w:hAnsi="Garamond"/>
          <w:color w:val="000000" w:themeColor="text1"/>
          <w:sz w:val="22"/>
          <w:szCs w:val="22"/>
        </w:rPr>
        <w:t xml:space="preserve"> “combined time-series and cross-section data” to include firm and time fixed effects in production function estimation. </w:t>
      </w:r>
      <w:r w:rsidR="00A5715D" w:rsidRPr="00967D1A">
        <w:rPr>
          <w:rFonts w:ascii="Garamond" w:hAnsi="Garamond"/>
          <w:color w:val="000000" w:themeColor="text1"/>
          <w:sz w:val="22"/>
          <w:szCs w:val="22"/>
        </w:rPr>
        <w:t>F</w:t>
      </w:r>
      <w:r w:rsidRPr="00967D1A">
        <w:rPr>
          <w:rFonts w:ascii="Garamond" w:hAnsi="Garamond"/>
          <w:color w:val="000000" w:themeColor="text1"/>
          <w:sz w:val="22"/>
          <w:szCs w:val="22"/>
        </w:rPr>
        <w:t xml:space="preserve">irm fixed effects reflect differences in technical efficiency, while time fixed effects reflect “change in technical efficiency over time and differences in </w:t>
      </w:r>
      <w:r w:rsidR="006853AC">
        <w:rPr>
          <w:rFonts w:ascii="Garamond" w:hAnsi="Garamond"/>
          <w:color w:val="000000" w:themeColor="text1"/>
          <w:sz w:val="22"/>
          <w:szCs w:val="22"/>
        </w:rPr>
        <w:t>whether</w:t>
      </w:r>
      <w:r w:rsidRPr="00967D1A">
        <w:rPr>
          <w:rFonts w:ascii="Garamond" w:hAnsi="Garamond"/>
          <w:color w:val="000000" w:themeColor="text1"/>
          <w:sz w:val="22"/>
          <w:szCs w:val="22"/>
        </w:rPr>
        <w:t xml:space="preserve"> between” and potentially “changes in both relative prices and the general price level”: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5400"/>
        <w:gridCol w:w="1975"/>
      </w:tblGrid>
      <w:tr w:rsidR="00967D1A" w:rsidRPr="00967D1A" w14:paraId="37DD649E" w14:textId="77777777" w:rsidTr="00893FDF">
        <w:tc>
          <w:tcPr>
            <w:tcW w:w="1975" w:type="dxa"/>
          </w:tcPr>
          <w:p w14:paraId="39DB8A22" w14:textId="77777777" w:rsidR="00893FDF" w:rsidRPr="00967D1A" w:rsidRDefault="00893FDF" w:rsidP="00CD24FF">
            <w:pPr>
              <w:spacing w:after="120" w:line="360" w:lineRule="auto"/>
              <w:jc w:val="both"/>
              <w:rPr>
                <w:rFonts w:ascii="Garamond" w:hAnsi="Garamond"/>
                <w:color w:val="000000" w:themeColor="text1"/>
                <w:sz w:val="22"/>
                <w:szCs w:val="22"/>
              </w:rPr>
            </w:pPr>
          </w:p>
        </w:tc>
        <w:tc>
          <w:tcPr>
            <w:tcW w:w="5400" w:type="dxa"/>
          </w:tcPr>
          <w:p w14:paraId="364F1ADC" w14:textId="2DAB70C5" w:rsidR="00893FDF" w:rsidRPr="00967D1A" w:rsidRDefault="00893FDF" w:rsidP="00CD24FF">
            <w:pPr>
              <w:spacing w:after="120" w:line="360" w:lineRule="auto"/>
              <w:jc w:val="center"/>
              <w:rPr>
                <w:rFonts w:ascii="Garamond" w:hAnsi="Garamond"/>
                <w:color w:val="000000" w:themeColor="text1"/>
                <w:sz w:val="20"/>
                <w:szCs w:val="20"/>
              </w:rPr>
            </w:pPr>
            <m:oMath>
              <m:r>
                <w:rPr>
                  <w:rStyle w:val="HTMLCode"/>
                  <w:rFonts w:ascii="Cambria Math" w:eastAsiaTheme="majorEastAsia" w:hAnsi="Cambria Math"/>
                  <w:color w:val="000000" w:themeColor="text1"/>
                </w:rPr>
                <m:t>mpq=</m:t>
              </m:r>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i</m:t>
                  </m:r>
                </m:sub>
                <m:sup/>
                <m:e>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t</m:t>
                      </m:r>
                    </m:sub>
                    <m:sup/>
                    <m:e>
                      <m:d>
                        <m:dPr>
                          <m:ctrlPr>
                            <w:rPr>
                              <w:rStyle w:val="HTMLCode"/>
                              <w:rFonts w:ascii="Cambria Math" w:eastAsiaTheme="majorEastAsia" w:hAnsi="Cambria Math"/>
                              <w:i/>
                              <w:color w:val="000000" w:themeColor="text1"/>
                            </w:rPr>
                          </m:ctrlPr>
                        </m:dPr>
                        <m:e>
                          <m:sSub>
                            <m:sSubPr>
                              <m:ctrlPr>
                                <w:rPr>
                                  <w:rStyle w:val="HTMLCode"/>
                                  <w:rFonts w:ascii="Cambria Math" w:eastAsiaTheme="majorEastAsia" w:hAnsi="Cambria Math"/>
                                  <w:i/>
                                  <w:color w:val="000000" w:themeColor="text1"/>
                                </w:rPr>
                              </m:ctrlPr>
                            </m:sSubPr>
                            <m:e>
                              <m:r>
                                <w:rPr>
                                  <w:rStyle w:val="HTMLCode"/>
                                  <w:rFonts w:ascii="Cambria Math" w:eastAsiaTheme="majorEastAsia" w:hAnsi="Cambria Math"/>
                                  <w:color w:val="000000" w:themeColor="text1"/>
                                </w:rPr>
                                <m:t>x</m:t>
                              </m:r>
                            </m:e>
                            <m:sub>
                              <m:r>
                                <w:rPr>
                                  <w:rStyle w:val="HTMLCode"/>
                                  <w:rFonts w:ascii="Cambria Math" w:eastAsiaTheme="majorEastAsia" w:hAnsi="Cambria Math"/>
                                  <w:color w:val="000000" w:themeColor="text1"/>
                                </w:rPr>
                                <m:t>pit</m:t>
                              </m:r>
                            </m:sub>
                          </m:sSub>
                          <m:r>
                            <w:rPr>
                              <w:rStyle w:val="HTMLCode"/>
                              <w:rFonts w:ascii="Cambria Math" w:eastAsiaTheme="majorEastAsia" w:hAnsi="Cambria Math"/>
                              <w:color w:val="000000" w:themeColor="text1"/>
                            </w:rPr>
                            <m:t>-</m:t>
                          </m:r>
                          <m:sSub>
                            <m:sSubPr>
                              <m:ctrlPr>
                                <w:rPr>
                                  <w:rStyle w:val="HTMLCode"/>
                                  <w:rFonts w:ascii="Cambria Math" w:eastAsiaTheme="majorEastAsia" w:hAnsi="Cambria Math"/>
                                  <w:i/>
                                  <w:color w:val="000000" w:themeColor="text1"/>
                                </w:rPr>
                              </m:ctrlPr>
                            </m:sSubPr>
                            <m:e>
                              <m:acc>
                                <m:accPr>
                                  <m:chr m:val="̄"/>
                                  <m:ctrlPr>
                                    <w:rPr>
                                      <w:rStyle w:val="HTMLCode"/>
                                      <w:rFonts w:ascii="Cambria Math" w:eastAsiaTheme="majorEastAsia" w:hAnsi="Cambria Math"/>
                                      <w:i/>
                                      <w:color w:val="000000" w:themeColor="text1"/>
                                    </w:rPr>
                                  </m:ctrlPr>
                                </m:accPr>
                                <m:e>
                                  <m:r>
                                    <w:rPr>
                                      <w:rStyle w:val="HTMLCode"/>
                                      <w:rFonts w:ascii="Cambria Math" w:eastAsiaTheme="majorEastAsia" w:hAnsi="Cambria Math"/>
                                      <w:color w:val="000000" w:themeColor="text1"/>
                                    </w:rPr>
                                    <m:t>x</m:t>
                                  </m:r>
                                </m:e>
                              </m:acc>
                            </m:e>
                            <m:sub>
                              <m:r>
                                <w:rPr>
                                  <w:rStyle w:val="HTMLCode"/>
                                  <w:rFonts w:ascii="Cambria Math" w:eastAsiaTheme="majorEastAsia" w:hAnsi="Cambria Math"/>
                                  <w:color w:val="000000" w:themeColor="text1"/>
                                </w:rPr>
                                <m:t>pi</m:t>
                              </m:r>
                            </m:sub>
                          </m:sSub>
                          <m:r>
                            <w:rPr>
                              <w:rStyle w:val="HTMLCode"/>
                              <w:rFonts w:ascii="Cambria Math" w:eastAsiaTheme="majorEastAsia" w:hAnsi="Cambria Math"/>
                              <w:color w:val="000000" w:themeColor="text1"/>
                            </w:rPr>
                            <m:t>-</m:t>
                          </m:r>
                          <m:sSub>
                            <m:sSubPr>
                              <m:ctrlPr>
                                <w:rPr>
                                  <w:rStyle w:val="HTMLCode"/>
                                  <w:rFonts w:ascii="Cambria Math" w:eastAsiaTheme="majorEastAsia" w:hAnsi="Cambria Math"/>
                                  <w:i/>
                                  <w:color w:val="000000" w:themeColor="text1"/>
                                </w:rPr>
                              </m:ctrlPr>
                            </m:sSubPr>
                            <m:e>
                              <m:acc>
                                <m:accPr>
                                  <m:chr m:val="̄"/>
                                  <m:ctrlPr>
                                    <w:rPr>
                                      <w:rStyle w:val="HTMLCode"/>
                                      <w:rFonts w:ascii="Cambria Math" w:eastAsiaTheme="majorEastAsia" w:hAnsi="Cambria Math"/>
                                      <w:i/>
                                      <w:color w:val="000000" w:themeColor="text1"/>
                                    </w:rPr>
                                  </m:ctrlPr>
                                </m:accPr>
                                <m:e>
                                  <m:r>
                                    <w:rPr>
                                      <w:rStyle w:val="HTMLCode"/>
                                      <w:rFonts w:ascii="Cambria Math" w:eastAsiaTheme="majorEastAsia" w:hAnsi="Cambria Math"/>
                                      <w:color w:val="000000" w:themeColor="text1"/>
                                    </w:rPr>
                                    <m:t>x</m:t>
                                  </m:r>
                                </m:e>
                              </m:acc>
                            </m:e>
                            <m:sub>
                              <m:r>
                                <w:rPr>
                                  <w:rStyle w:val="HTMLCode"/>
                                  <w:rFonts w:ascii="Cambria Math" w:eastAsiaTheme="majorEastAsia" w:hAnsi="Cambria Math"/>
                                  <w:color w:val="000000" w:themeColor="text1"/>
                                </w:rPr>
                                <m:t>qt</m:t>
                              </m:r>
                            </m:sub>
                          </m:sSub>
                          <m:r>
                            <w:rPr>
                              <w:rStyle w:val="HTMLCode"/>
                              <w:rFonts w:ascii="Cambria Math" w:eastAsiaTheme="majorEastAsia" w:hAnsi="Cambria Math"/>
                              <w:color w:val="000000" w:themeColor="text1"/>
                            </w:rPr>
                            <m:t>+</m:t>
                          </m:r>
                          <m:sSub>
                            <m:sSubPr>
                              <m:ctrlPr>
                                <w:rPr>
                                  <w:rStyle w:val="HTMLCode"/>
                                  <w:rFonts w:ascii="Cambria Math" w:eastAsiaTheme="majorEastAsia" w:hAnsi="Cambria Math"/>
                                  <w:i/>
                                  <w:color w:val="000000" w:themeColor="text1"/>
                                </w:rPr>
                              </m:ctrlPr>
                            </m:sSubPr>
                            <m:e>
                              <m:acc>
                                <m:accPr>
                                  <m:chr m:val="̄"/>
                                  <m:ctrlPr>
                                    <w:rPr>
                                      <w:rStyle w:val="HTMLCode"/>
                                      <w:rFonts w:ascii="Cambria Math" w:eastAsiaTheme="majorEastAsia" w:hAnsi="Cambria Math"/>
                                      <w:i/>
                                      <w:color w:val="000000" w:themeColor="text1"/>
                                    </w:rPr>
                                  </m:ctrlPr>
                                </m:accPr>
                                <m:e>
                                  <m:acc>
                                    <m:accPr>
                                      <m:chr m:val="̄"/>
                                      <m:ctrlPr>
                                        <w:rPr>
                                          <w:rStyle w:val="HTMLCode"/>
                                          <w:rFonts w:ascii="Cambria Math" w:eastAsiaTheme="majorEastAsia" w:hAnsi="Cambria Math"/>
                                          <w:i/>
                                          <w:color w:val="000000" w:themeColor="text1"/>
                                        </w:rPr>
                                      </m:ctrlPr>
                                    </m:accPr>
                                    <m:e>
                                      <m:r>
                                        <w:rPr>
                                          <w:rStyle w:val="HTMLCode"/>
                                          <w:rFonts w:ascii="Cambria Math" w:eastAsiaTheme="majorEastAsia" w:hAnsi="Cambria Math"/>
                                          <w:color w:val="000000" w:themeColor="text1"/>
                                        </w:rPr>
                                        <m:t>x</m:t>
                                      </m:r>
                                    </m:e>
                                  </m:acc>
                                </m:e>
                              </m:acc>
                            </m:e>
                            <m:sub>
                              <m:r>
                                <w:rPr>
                                  <w:rStyle w:val="HTMLCode"/>
                                  <w:rFonts w:ascii="Cambria Math" w:eastAsiaTheme="majorEastAsia" w:hAnsi="Cambria Math"/>
                                  <w:color w:val="000000" w:themeColor="text1"/>
                                </w:rPr>
                                <m:t>p</m:t>
                              </m:r>
                            </m:sub>
                          </m:sSub>
                        </m:e>
                      </m:d>
                      <m:d>
                        <m:dPr>
                          <m:ctrlPr>
                            <w:rPr>
                              <w:rStyle w:val="HTMLCode"/>
                              <w:rFonts w:ascii="Cambria Math" w:eastAsiaTheme="majorEastAsia" w:hAnsi="Cambria Math"/>
                              <w:i/>
                              <w:color w:val="000000" w:themeColor="text1"/>
                            </w:rPr>
                          </m:ctrlPr>
                        </m:dPr>
                        <m:e>
                          <m:sSub>
                            <m:sSubPr>
                              <m:ctrlPr>
                                <w:rPr>
                                  <w:rStyle w:val="HTMLCode"/>
                                  <w:rFonts w:ascii="Cambria Math" w:eastAsiaTheme="majorEastAsia" w:hAnsi="Cambria Math"/>
                                  <w:i/>
                                  <w:color w:val="000000" w:themeColor="text1"/>
                                </w:rPr>
                              </m:ctrlPr>
                            </m:sSubPr>
                            <m:e>
                              <m:r>
                                <w:rPr>
                                  <w:rStyle w:val="HTMLCode"/>
                                  <w:rFonts w:ascii="Cambria Math" w:eastAsiaTheme="majorEastAsia" w:hAnsi="Cambria Math"/>
                                  <w:color w:val="000000" w:themeColor="text1"/>
                                </w:rPr>
                                <m:t>x</m:t>
                              </m:r>
                            </m:e>
                            <m:sub>
                              <m:r>
                                <w:rPr>
                                  <w:rStyle w:val="HTMLCode"/>
                                  <w:rFonts w:ascii="Cambria Math" w:eastAsiaTheme="majorEastAsia" w:hAnsi="Cambria Math"/>
                                  <w:color w:val="000000" w:themeColor="text1"/>
                                </w:rPr>
                                <m:t>qit</m:t>
                              </m:r>
                            </m:sub>
                          </m:sSub>
                          <m:r>
                            <w:rPr>
                              <w:rStyle w:val="HTMLCode"/>
                              <w:rFonts w:ascii="Cambria Math" w:eastAsiaTheme="majorEastAsia" w:hAnsi="Cambria Math"/>
                              <w:color w:val="000000" w:themeColor="text1"/>
                            </w:rPr>
                            <m:t>-</m:t>
                          </m:r>
                          <m:sSub>
                            <m:sSubPr>
                              <m:ctrlPr>
                                <w:rPr>
                                  <w:rStyle w:val="HTMLCode"/>
                                  <w:rFonts w:ascii="Cambria Math" w:eastAsiaTheme="majorEastAsia" w:hAnsi="Cambria Math"/>
                                  <w:i/>
                                  <w:color w:val="000000" w:themeColor="text1"/>
                                </w:rPr>
                              </m:ctrlPr>
                            </m:sSubPr>
                            <m:e>
                              <m:acc>
                                <m:accPr>
                                  <m:chr m:val="̄"/>
                                  <m:ctrlPr>
                                    <w:rPr>
                                      <w:rStyle w:val="HTMLCode"/>
                                      <w:rFonts w:ascii="Cambria Math" w:eastAsiaTheme="majorEastAsia" w:hAnsi="Cambria Math"/>
                                      <w:i/>
                                      <w:color w:val="000000" w:themeColor="text1"/>
                                    </w:rPr>
                                  </m:ctrlPr>
                                </m:accPr>
                                <m:e>
                                  <m:r>
                                    <w:rPr>
                                      <w:rStyle w:val="HTMLCode"/>
                                      <w:rFonts w:ascii="Cambria Math" w:eastAsiaTheme="majorEastAsia" w:hAnsi="Cambria Math"/>
                                      <w:color w:val="000000" w:themeColor="text1"/>
                                    </w:rPr>
                                    <m:t>x</m:t>
                                  </m:r>
                                </m:e>
                              </m:acc>
                            </m:e>
                            <m:sub>
                              <m:r>
                                <w:rPr>
                                  <w:rStyle w:val="HTMLCode"/>
                                  <w:rFonts w:ascii="Cambria Math" w:eastAsiaTheme="majorEastAsia" w:hAnsi="Cambria Math"/>
                                  <w:color w:val="000000" w:themeColor="text1"/>
                                </w:rPr>
                                <m:t>qi</m:t>
                              </m:r>
                            </m:sub>
                          </m:sSub>
                          <m:r>
                            <w:rPr>
                              <w:rStyle w:val="HTMLCode"/>
                              <w:rFonts w:ascii="Cambria Math" w:eastAsiaTheme="majorEastAsia" w:hAnsi="Cambria Math"/>
                              <w:color w:val="000000" w:themeColor="text1"/>
                            </w:rPr>
                            <m:t>-</m:t>
                          </m:r>
                          <m:sSub>
                            <m:sSubPr>
                              <m:ctrlPr>
                                <w:rPr>
                                  <w:rStyle w:val="HTMLCode"/>
                                  <w:rFonts w:ascii="Cambria Math" w:eastAsiaTheme="majorEastAsia" w:hAnsi="Cambria Math"/>
                                  <w:i/>
                                  <w:color w:val="000000" w:themeColor="text1"/>
                                </w:rPr>
                              </m:ctrlPr>
                            </m:sSubPr>
                            <m:e>
                              <m:acc>
                                <m:accPr>
                                  <m:chr m:val="̄"/>
                                  <m:ctrlPr>
                                    <w:rPr>
                                      <w:rStyle w:val="HTMLCode"/>
                                      <w:rFonts w:ascii="Cambria Math" w:eastAsiaTheme="majorEastAsia" w:hAnsi="Cambria Math"/>
                                      <w:i/>
                                      <w:color w:val="000000" w:themeColor="text1"/>
                                    </w:rPr>
                                  </m:ctrlPr>
                                </m:accPr>
                                <m:e>
                                  <m:r>
                                    <w:rPr>
                                      <w:rStyle w:val="HTMLCode"/>
                                      <w:rFonts w:ascii="Cambria Math" w:eastAsiaTheme="majorEastAsia" w:hAnsi="Cambria Math"/>
                                      <w:color w:val="000000" w:themeColor="text1"/>
                                    </w:rPr>
                                    <m:t>x</m:t>
                                  </m:r>
                                </m:e>
                              </m:acc>
                            </m:e>
                            <m:sub>
                              <m:r>
                                <w:rPr>
                                  <w:rStyle w:val="HTMLCode"/>
                                  <w:rFonts w:ascii="Cambria Math" w:eastAsiaTheme="majorEastAsia" w:hAnsi="Cambria Math"/>
                                  <w:color w:val="000000" w:themeColor="text1"/>
                                </w:rPr>
                                <m:t>qt</m:t>
                              </m:r>
                            </m:sub>
                          </m:sSub>
                          <m:r>
                            <w:rPr>
                              <w:rStyle w:val="HTMLCode"/>
                              <w:rFonts w:ascii="Cambria Math" w:eastAsiaTheme="majorEastAsia" w:hAnsi="Cambria Math"/>
                              <w:color w:val="000000" w:themeColor="text1"/>
                            </w:rPr>
                            <m:t>+</m:t>
                          </m:r>
                          <m:sSub>
                            <m:sSubPr>
                              <m:ctrlPr>
                                <w:rPr>
                                  <w:rStyle w:val="HTMLCode"/>
                                  <w:rFonts w:ascii="Cambria Math" w:eastAsiaTheme="majorEastAsia" w:hAnsi="Cambria Math"/>
                                  <w:i/>
                                  <w:color w:val="000000" w:themeColor="text1"/>
                                </w:rPr>
                              </m:ctrlPr>
                            </m:sSubPr>
                            <m:e>
                              <m:acc>
                                <m:accPr>
                                  <m:chr m:val="̄"/>
                                  <m:ctrlPr>
                                    <w:rPr>
                                      <w:rStyle w:val="HTMLCode"/>
                                      <w:rFonts w:ascii="Cambria Math" w:eastAsiaTheme="majorEastAsia" w:hAnsi="Cambria Math"/>
                                      <w:i/>
                                      <w:color w:val="000000" w:themeColor="text1"/>
                                    </w:rPr>
                                  </m:ctrlPr>
                                </m:accPr>
                                <m:e>
                                  <m:acc>
                                    <m:accPr>
                                      <m:chr m:val="̄"/>
                                      <m:ctrlPr>
                                        <w:rPr>
                                          <w:rStyle w:val="HTMLCode"/>
                                          <w:rFonts w:ascii="Cambria Math" w:eastAsiaTheme="majorEastAsia" w:hAnsi="Cambria Math"/>
                                          <w:i/>
                                          <w:color w:val="000000" w:themeColor="text1"/>
                                        </w:rPr>
                                      </m:ctrlPr>
                                    </m:accPr>
                                    <m:e>
                                      <m:r>
                                        <w:rPr>
                                          <w:rStyle w:val="HTMLCode"/>
                                          <w:rFonts w:ascii="Cambria Math" w:eastAsiaTheme="majorEastAsia" w:hAnsi="Cambria Math"/>
                                          <w:color w:val="000000" w:themeColor="text1"/>
                                        </w:rPr>
                                        <m:t>x</m:t>
                                      </m:r>
                                    </m:e>
                                  </m:acc>
                                </m:e>
                              </m:acc>
                            </m:e>
                            <m:sub>
                              <m:r>
                                <w:rPr>
                                  <w:rStyle w:val="HTMLCode"/>
                                  <w:rFonts w:ascii="Cambria Math" w:eastAsiaTheme="majorEastAsia" w:hAnsi="Cambria Math"/>
                                  <w:color w:val="000000" w:themeColor="text1"/>
                                </w:rPr>
                                <m:t>q</m:t>
                              </m:r>
                            </m:sub>
                          </m:sSub>
                        </m:e>
                      </m:d>
                    </m:e>
                  </m:nary>
                </m:e>
              </m:nary>
            </m:oMath>
            <w:r w:rsidRPr="00967D1A">
              <w:rPr>
                <w:rFonts w:ascii="Garamond" w:hAnsi="Garamond"/>
                <w:color w:val="000000" w:themeColor="text1"/>
                <w:sz w:val="20"/>
                <w:szCs w:val="20"/>
              </w:rPr>
              <w:t xml:space="preserve"> </w:t>
            </w:r>
          </w:p>
        </w:tc>
        <w:tc>
          <w:tcPr>
            <w:tcW w:w="1975" w:type="dxa"/>
          </w:tcPr>
          <w:p w14:paraId="13C641F7" w14:textId="66AB7836" w:rsidR="00893FDF" w:rsidRPr="00967D1A" w:rsidRDefault="00893FDF" w:rsidP="00CD24FF">
            <w:pPr>
              <w:spacing w:after="120" w:line="360" w:lineRule="auto"/>
              <w:jc w:val="right"/>
              <w:rPr>
                <w:rFonts w:ascii="Garamond" w:hAnsi="Garamond"/>
                <w:color w:val="000000" w:themeColor="text1"/>
                <w:sz w:val="22"/>
                <w:szCs w:val="22"/>
              </w:rPr>
            </w:pPr>
            <w:r w:rsidRPr="00967D1A">
              <w:rPr>
                <w:rFonts w:ascii="Garamond" w:hAnsi="Garamond"/>
                <w:color w:val="000000" w:themeColor="text1"/>
                <w:sz w:val="22"/>
                <w:szCs w:val="22"/>
              </w:rPr>
              <w:t>(</w:t>
            </w:r>
            <w:r w:rsidR="007970D2" w:rsidRPr="00967D1A">
              <w:rPr>
                <w:rFonts w:ascii="Garamond" w:hAnsi="Garamond"/>
                <w:color w:val="000000" w:themeColor="text1"/>
                <w:sz w:val="22"/>
                <w:szCs w:val="22"/>
              </w:rPr>
              <w:t>4.</w:t>
            </w:r>
            <w:r w:rsidRPr="00967D1A">
              <w:rPr>
                <w:rFonts w:ascii="Garamond" w:hAnsi="Garamond"/>
                <w:color w:val="000000" w:themeColor="text1"/>
                <w:sz w:val="22"/>
                <w:szCs w:val="22"/>
              </w:rPr>
              <w:t>1.4)</w:t>
            </w:r>
          </w:p>
        </w:tc>
      </w:tr>
    </w:tbl>
    <w:p w14:paraId="6D12FDA7" w14:textId="50BE125B" w:rsidR="001240C4" w:rsidRPr="00967D1A" w:rsidRDefault="00687F2A" w:rsidP="001240C4">
      <w:pPr>
        <w:spacing w:after="120" w:line="360" w:lineRule="auto"/>
        <w:jc w:val="both"/>
        <w:rPr>
          <w:rFonts w:ascii="Garamond" w:hAnsi="Garamond"/>
          <w:iCs/>
          <w:color w:val="000000" w:themeColor="text1"/>
          <w:sz w:val="22"/>
          <w:szCs w:val="22"/>
        </w:rPr>
      </w:pPr>
      <w:r>
        <w:rPr>
          <w:rStyle w:val="HTMLCode"/>
          <w:rFonts w:ascii="Times New Roman" w:hAnsi="Times New Roman" w:cs="Times New Roman"/>
          <w:color w:val="000000" w:themeColor="text1"/>
        </w:rPr>
        <w:t xml:space="preserve">where </w:t>
      </w:r>
      <m:oMath>
        <m:sSub>
          <m:sSubPr>
            <m:ctrlPr>
              <w:rPr>
                <w:rStyle w:val="HTMLCode"/>
                <w:rFonts w:ascii="Cambria Math" w:eastAsiaTheme="majorEastAsia" w:hAnsi="Cambria Math"/>
                <w:i/>
                <w:color w:val="000000" w:themeColor="text1"/>
              </w:rPr>
            </m:ctrlPr>
          </m:sSubPr>
          <m:e>
            <m:acc>
              <m:accPr>
                <m:chr m:val="̄"/>
                <m:ctrlPr>
                  <w:rPr>
                    <w:rStyle w:val="HTMLCode"/>
                    <w:rFonts w:ascii="Cambria Math" w:eastAsiaTheme="majorEastAsia" w:hAnsi="Cambria Math"/>
                    <w:i/>
                    <w:color w:val="000000" w:themeColor="text1"/>
                  </w:rPr>
                </m:ctrlPr>
              </m:accPr>
              <m:e>
                <m:r>
                  <w:rPr>
                    <w:rStyle w:val="HTMLCode"/>
                    <w:rFonts w:ascii="Cambria Math" w:eastAsiaTheme="majorEastAsia" w:hAnsi="Cambria Math"/>
                    <w:color w:val="000000" w:themeColor="text1"/>
                  </w:rPr>
                  <m:t>x</m:t>
                </m:r>
              </m:e>
            </m:acc>
          </m:e>
          <m:sub>
            <m:sSub>
              <m:sSubPr>
                <m:ctrlPr>
                  <w:rPr>
                    <w:rStyle w:val="HTMLCode"/>
                    <w:rFonts w:ascii="Cambria Math" w:eastAsiaTheme="majorEastAsia" w:hAnsi="Cambria Math"/>
                    <w:i/>
                    <w:color w:val="000000" w:themeColor="text1"/>
                  </w:rPr>
                </m:ctrlPr>
              </m:sSubPr>
              <m:e>
                <m:r>
                  <w:rPr>
                    <w:rStyle w:val="HTMLCode"/>
                    <w:rFonts w:ascii="Cambria Math" w:eastAsiaTheme="majorEastAsia" w:hAnsi="Cambria Math"/>
                    <w:color w:val="000000" w:themeColor="text1"/>
                  </w:rPr>
                  <m:t>p</m:t>
                </m:r>
              </m:e>
              <m:sub>
                <m:r>
                  <w:rPr>
                    <w:rStyle w:val="HTMLCode"/>
                    <w:rFonts w:ascii="Cambria Math" w:eastAsiaTheme="majorEastAsia" w:hAnsi="Cambria Math"/>
                    <w:color w:val="000000" w:themeColor="text1"/>
                  </w:rPr>
                  <m:t>i</m:t>
                </m:r>
              </m:sub>
            </m:sSub>
          </m:sub>
        </m:sSub>
      </m:oMath>
      <w:r w:rsidR="001240C4" w:rsidRPr="00967D1A">
        <w:rPr>
          <w:rFonts w:ascii="Garamond" w:hAnsi="Garamond"/>
          <w:iCs/>
          <w:color w:val="000000" w:themeColor="text1"/>
          <w:sz w:val="20"/>
          <w:szCs w:val="20"/>
        </w:rPr>
        <w:t xml:space="preserve"> </w:t>
      </w:r>
      <w:r w:rsidR="001240C4" w:rsidRPr="00967D1A">
        <w:rPr>
          <w:rFonts w:ascii="Garamond" w:hAnsi="Garamond"/>
          <w:iCs/>
          <w:color w:val="000000" w:themeColor="text1"/>
          <w:sz w:val="22"/>
          <w:szCs w:val="22"/>
        </w:rPr>
        <w:t xml:space="preserve">removes time-invariant firm differences to show how the firm deviates from its own average, </w:t>
      </w:r>
      <m:oMath>
        <m:sSub>
          <m:sSubPr>
            <m:ctrlPr>
              <w:rPr>
                <w:rStyle w:val="HTMLCode"/>
                <w:rFonts w:ascii="Cambria Math" w:eastAsiaTheme="majorEastAsia" w:hAnsi="Cambria Math"/>
                <w:i/>
                <w:color w:val="000000" w:themeColor="text1"/>
              </w:rPr>
            </m:ctrlPr>
          </m:sSubPr>
          <m:e>
            <m:acc>
              <m:accPr>
                <m:chr m:val="̄"/>
                <m:ctrlPr>
                  <w:rPr>
                    <w:rStyle w:val="HTMLCode"/>
                    <w:rFonts w:ascii="Cambria Math" w:eastAsiaTheme="majorEastAsia" w:hAnsi="Cambria Math"/>
                    <w:i/>
                    <w:color w:val="000000" w:themeColor="text1"/>
                  </w:rPr>
                </m:ctrlPr>
              </m:accPr>
              <m:e>
                <m:r>
                  <w:rPr>
                    <w:rStyle w:val="HTMLCode"/>
                    <w:rFonts w:ascii="Cambria Math" w:eastAsiaTheme="majorEastAsia" w:hAnsi="Cambria Math"/>
                    <w:color w:val="000000" w:themeColor="text1"/>
                  </w:rPr>
                  <m:t>x</m:t>
                </m:r>
              </m:e>
            </m:acc>
          </m:e>
          <m:sub>
            <m:sSub>
              <m:sSubPr>
                <m:ctrlPr>
                  <w:rPr>
                    <w:rStyle w:val="HTMLCode"/>
                    <w:rFonts w:ascii="Cambria Math" w:eastAsiaTheme="majorEastAsia" w:hAnsi="Cambria Math"/>
                    <w:i/>
                    <w:color w:val="000000" w:themeColor="text1"/>
                  </w:rPr>
                </m:ctrlPr>
              </m:sSubPr>
              <m:e>
                <m:r>
                  <w:rPr>
                    <w:rStyle w:val="HTMLCode"/>
                    <w:rFonts w:ascii="Cambria Math" w:eastAsiaTheme="majorEastAsia" w:hAnsi="Cambria Math"/>
                    <w:color w:val="000000" w:themeColor="text1"/>
                  </w:rPr>
                  <m:t>p</m:t>
                </m:r>
              </m:e>
              <m:sub>
                <m:r>
                  <w:rPr>
                    <w:rStyle w:val="HTMLCode"/>
                    <w:rFonts w:ascii="Cambria Math" w:eastAsiaTheme="majorEastAsia" w:hAnsi="Cambria Math"/>
                    <w:color w:val="000000" w:themeColor="text1"/>
                  </w:rPr>
                  <m:t>i</m:t>
                </m:r>
              </m:sub>
            </m:sSub>
          </m:sub>
        </m:sSub>
      </m:oMath>
      <w:r w:rsidR="001240C4" w:rsidRPr="00967D1A">
        <w:rPr>
          <w:rFonts w:ascii="Garamond" w:hAnsi="Garamond"/>
          <w:iCs/>
          <w:color w:val="000000" w:themeColor="text1"/>
          <w:sz w:val="22"/>
          <w:szCs w:val="22"/>
        </w:rPr>
        <w:t xml:space="preserve"> removes time-invariant year differences to show how the firm deviates from its own average and the year’s average</w:t>
      </w:r>
      <w:r>
        <w:rPr>
          <w:rFonts w:ascii="Garamond" w:hAnsi="Garamond"/>
          <w:iCs/>
          <w:color w:val="000000" w:themeColor="text1"/>
          <w:sz w:val="22"/>
          <w:szCs w:val="22"/>
        </w:rPr>
        <w:t xml:space="preserve">, and </w:t>
      </w:r>
      <m:oMath>
        <m:sSub>
          <m:sSubPr>
            <m:ctrlPr>
              <w:rPr>
                <w:rStyle w:val="HTMLCode"/>
                <w:rFonts w:ascii="Cambria Math" w:eastAsiaTheme="majorEastAsia" w:hAnsi="Cambria Math"/>
                <w:i/>
                <w:color w:val="000000" w:themeColor="text1"/>
              </w:rPr>
            </m:ctrlPr>
          </m:sSubPr>
          <m:e>
            <m:acc>
              <m:accPr>
                <m:chr m:val="̄"/>
                <m:ctrlPr>
                  <w:rPr>
                    <w:rStyle w:val="HTMLCode"/>
                    <w:rFonts w:ascii="Cambria Math" w:eastAsiaTheme="majorEastAsia" w:hAnsi="Cambria Math"/>
                    <w:i/>
                    <w:color w:val="000000" w:themeColor="text1"/>
                  </w:rPr>
                </m:ctrlPr>
              </m:accPr>
              <m:e>
                <m:acc>
                  <m:accPr>
                    <m:chr m:val="̄"/>
                    <m:ctrlPr>
                      <w:rPr>
                        <w:rStyle w:val="HTMLCode"/>
                        <w:rFonts w:ascii="Cambria Math" w:eastAsiaTheme="majorEastAsia" w:hAnsi="Cambria Math"/>
                        <w:i/>
                        <w:color w:val="000000" w:themeColor="text1"/>
                      </w:rPr>
                    </m:ctrlPr>
                  </m:accPr>
                  <m:e>
                    <m:r>
                      <w:rPr>
                        <w:rStyle w:val="HTMLCode"/>
                        <w:rFonts w:ascii="Cambria Math" w:eastAsiaTheme="majorEastAsia" w:hAnsi="Cambria Math"/>
                        <w:color w:val="000000" w:themeColor="text1"/>
                      </w:rPr>
                      <m:t>x</m:t>
                    </m:r>
                  </m:e>
                </m:acc>
              </m:e>
            </m:acc>
          </m:e>
          <m:sub>
            <m:r>
              <w:rPr>
                <w:rStyle w:val="HTMLCode"/>
                <w:rFonts w:ascii="Cambria Math" w:eastAsiaTheme="majorEastAsia" w:hAnsi="Cambria Math"/>
                <w:color w:val="000000" w:themeColor="text1"/>
              </w:rPr>
              <m:t>p</m:t>
            </m:r>
          </m:sub>
        </m:sSub>
      </m:oMath>
      <w:r w:rsidR="001240C4" w:rsidRPr="00967D1A">
        <w:rPr>
          <w:rStyle w:val="HTMLCode"/>
          <w:rFonts w:ascii="Garamond" w:hAnsi="Garamond" w:cs="Times New Roman"/>
          <w:iCs/>
          <w:color w:val="000000" w:themeColor="text1"/>
          <w:sz w:val="22"/>
          <w:szCs w:val="22"/>
        </w:rPr>
        <w:t xml:space="preserve"> </w:t>
      </w:r>
      <w:r w:rsidRPr="00687F2A">
        <w:rPr>
          <w:rFonts w:ascii="Garamond" w:hAnsi="Garamond"/>
          <w:sz w:val="22"/>
          <w:szCs w:val="22"/>
        </w:rPr>
        <w:t>adjusts for the removal of both firm and time averages</w:t>
      </w:r>
      <w:r>
        <w:rPr>
          <w:rFonts w:ascii="Garamond" w:hAnsi="Garamond"/>
          <w:sz w:val="22"/>
          <w:szCs w:val="22"/>
        </w:rPr>
        <w:t xml:space="preserve">. This transformation </w:t>
      </w:r>
      <w:r w:rsidR="001240C4" w:rsidRPr="00967D1A">
        <w:rPr>
          <w:rFonts w:ascii="Garamond" w:hAnsi="Garamond"/>
          <w:iCs/>
          <w:color w:val="000000" w:themeColor="text1"/>
          <w:sz w:val="22"/>
          <w:szCs w:val="22"/>
        </w:rPr>
        <w:t>isolates the variation in</w:t>
      </w:r>
      <w:r w:rsidR="001240C4" w:rsidRPr="00967D1A">
        <w:rPr>
          <w:rFonts w:ascii="Garamond" w:hAnsi="Garamond"/>
          <w:iCs/>
          <w:color w:val="000000" w:themeColor="text1"/>
          <w:sz w:val="20"/>
          <w:szCs w:val="20"/>
        </w:rPr>
        <w:t xml:space="preserve"> </w:t>
      </w:r>
      <m:oMath>
        <m:sSub>
          <m:sSubPr>
            <m:ctrlPr>
              <w:rPr>
                <w:rStyle w:val="HTMLCode"/>
                <w:rFonts w:ascii="Cambria Math" w:eastAsiaTheme="majorEastAsia" w:hAnsi="Cambria Math"/>
                <w:i/>
                <w:color w:val="000000" w:themeColor="text1"/>
              </w:rPr>
            </m:ctrlPr>
          </m:sSubPr>
          <m:e>
            <m:r>
              <w:rPr>
                <w:rStyle w:val="HTMLCode"/>
                <w:rFonts w:ascii="Cambria Math" w:eastAsiaTheme="majorEastAsia" w:hAnsi="Cambria Math"/>
                <w:color w:val="000000" w:themeColor="text1"/>
              </w:rPr>
              <m:t>x</m:t>
            </m:r>
          </m:e>
          <m:sub>
            <m:sSub>
              <m:sSubPr>
                <m:ctrlPr>
                  <w:rPr>
                    <w:rStyle w:val="HTMLCode"/>
                    <w:rFonts w:ascii="Cambria Math" w:eastAsiaTheme="majorEastAsia" w:hAnsi="Cambria Math"/>
                    <w:i/>
                    <w:color w:val="000000" w:themeColor="text1"/>
                  </w:rPr>
                </m:ctrlPr>
              </m:sSubPr>
              <m:e>
                <m:r>
                  <w:rPr>
                    <w:rStyle w:val="HTMLCode"/>
                    <w:rFonts w:ascii="Cambria Math" w:eastAsiaTheme="majorEastAsia" w:hAnsi="Cambria Math"/>
                    <w:color w:val="000000" w:themeColor="text1"/>
                  </w:rPr>
                  <m:t>p</m:t>
                </m:r>
              </m:e>
              <m:sub>
                <m:r>
                  <w:rPr>
                    <w:rStyle w:val="HTMLCode"/>
                    <w:rFonts w:ascii="Cambria Math" w:eastAsiaTheme="majorEastAsia" w:hAnsi="Cambria Math"/>
                    <w:color w:val="000000" w:themeColor="text1"/>
                  </w:rPr>
                  <m:t>it</m:t>
                </m:r>
              </m:sub>
            </m:sSub>
          </m:sub>
        </m:sSub>
      </m:oMath>
      <w:r w:rsidR="001240C4" w:rsidRPr="00967D1A">
        <w:rPr>
          <w:rFonts w:ascii="Garamond" w:hAnsi="Garamond"/>
          <w:iCs/>
          <w:color w:val="000000" w:themeColor="text1"/>
          <w:sz w:val="20"/>
          <w:szCs w:val="20"/>
        </w:rPr>
        <w:t xml:space="preserve"> </w:t>
      </w:r>
      <w:r w:rsidR="001240C4" w:rsidRPr="00967D1A">
        <w:rPr>
          <w:rFonts w:ascii="Garamond" w:hAnsi="Garamond"/>
          <w:iCs/>
          <w:color w:val="000000" w:themeColor="text1"/>
          <w:sz w:val="22"/>
          <w:szCs w:val="22"/>
        </w:rPr>
        <w:t>that is not due to either the firm's average level or the year's average level, which provides a consistent and unbiased estimate of the firm’s production function under certain conditions.</w:t>
      </w:r>
    </w:p>
    <w:p w14:paraId="354D79A6" w14:textId="57F87391" w:rsidR="00893FDF"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To estimate the production function while addressing simultaneity bias arising from unobserved firm-specific and time-specific heterogeneity,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 xml:space="preserve">implement a </w:t>
      </w:r>
      <w:r w:rsidRPr="00967D1A">
        <w:rPr>
          <w:rStyle w:val="s1"/>
          <w:rFonts w:ascii="Garamond" w:eastAsiaTheme="majorEastAsia" w:hAnsi="Garamond"/>
          <w:color w:val="000000" w:themeColor="text1"/>
          <w:sz w:val="22"/>
          <w:szCs w:val="22"/>
        </w:rPr>
        <w:t>fixed effects panel regression model</w:t>
      </w:r>
      <w:r w:rsidRPr="00967D1A">
        <w:rPr>
          <w:rFonts w:ascii="Garamond" w:hAnsi="Garamond"/>
          <w:color w:val="000000" w:themeColor="text1"/>
          <w:sz w:val="22"/>
          <w:szCs w:val="22"/>
        </w:rPr>
        <w:t xml:space="preserve"> following the approach proposed by Hoch. The model specification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5400"/>
        <w:gridCol w:w="1975"/>
      </w:tblGrid>
      <w:tr w:rsidR="00967D1A" w:rsidRPr="00967D1A" w14:paraId="04C8C6C0" w14:textId="77777777" w:rsidTr="00893FDF">
        <w:tc>
          <w:tcPr>
            <w:tcW w:w="1975" w:type="dxa"/>
          </w:tcPr>
          <w:p w14:paraId="7B3D0DB5" w14:textId="77777777" w:rsidR="00893FDF" w:rsidRPr="00967D1A" w:rsidRDefault="00893FDF" w:rsidP="00CD24FF">
            <w:pPr>
              <w:spacing w:after="120" w:line="360" w:lineRule="auto"/>
              <w:jc w:val="both"/>
              <w:rPr>
                <w:rFonts w:ascii="Garamond" w:hAnsi="Garamond"/>
                <w:color w:val="000000" w:themeColor="text1"/>
                <w:sz w:val="22"/>
                <w:szCs w:val="22"/>
              </w:rPr>
            </w:pPr>
          </w:p>
        </w:tc>
        <w:tc>
          <w:tcPr>
            <w:tcW w:w="5400" w:type="dxa"/>
          </w:tcPr>
          <w:p w14:paraId="7043DE0C" w14:textId="0D653266" w:rsidR="00893FDF" w:rsidRPr="00967D1A" w:rsidRDefault="00000000" w:rsidP="00CD24FF">
            <w:pPr>
              <w:spacing w:after="120" w:line="360" w:lineRule="auto"/>
              <w:jc w:val="center"/>
              <w:rPr>
                <w:rFonts w:ascii="Garamond" w:hAnsi="Garamond"/>
                <w:color w:val="000000" w:themeColor="text1"/>
                <w:sz w:val="20"/>
                <w:szCs w:val="20"/>
              </w:rPr>
            </w:pPr>
            <m:oMathPara>
              <m:oMath>
                <m:func>
                  <m:funcPr>
                    <m:ctrlPr>
                      <w:rPr>
                        <w:rFonts w:ascii="Cambria Math" w:hAnsi="Cambria Math"/>
                        <w:color w:val="000000" w:themeColor="text1"/>
                        <w:sz w:val="20"/>
                        <w:szCs w:val="20"/>
                      </w:rPr>
                    </m:ctrlPr>
                  </m:funcPr>
                  <m:fName>
                    <m:r>
                      <m:rPr>
                        <m:sty m:val="p"/>
                      </m:rPr>
                      <w:rPr>
                        <w:rFonts w:ascii="Cambria Math" w:hAnsi="Cambria Math"/>
                        <w:color w:val="000000" w:themeColor="text1"/>
                        <w:sz w:val="20"/>
                        <w:szCs w:val="20"/>
                      </w:rPr>
                      <m:t>log</m:t>
                    </m:r>
                  </m:fName>
                  <m:e>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Y</m:t>
                            </m:r>
                          </m:e>
                          <m:sub>
                            <m:r>
                              <w:rPr>
                                <w:rFonts w:ascii="Cambria Math" w:hAnsi="Cambria Math"/>
                                <w:color w:val="000000" w:themeColor="text1"/>
                                <w:sz w:val="20"/>
                                <w:szCs w:val="20"/>
                              </w:rPr>
                              <m:t>it</m:t>
                            </m:r>
                          </m:sub>
                        </m:sSub>
                      </m:e>
                    </m:d>
                  </m:e>
                </m:func>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α</m:t>
                    </m:r>
                  </m:e>
                  <m:sub>
                    <m:r>
                      <w:rPr>
                        <w:rFonts w:ascii="Cambria Math" w:hAnsi="Cambria Math"/>
                        <w:color w:val="000000" w:themeColor="text1"/>
                        <w:sz w:val="20"/>
                        <w:szCs w:val="20"/>
                      </w:rPr>
                      <m:t>i</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δ</m:t>
                    </m:r>
                  </m:e>
                  <m:sub>
                    <m:r>
                      <w:rPr>
                        <w:rFonts w:ascii="Cambria Math" w:hAnsi="Cambria Math"/>
                        <w:color w:val="000000" w:themeColor="text1"/>
                        <w:sz w:val="20"/>
                        <w:szCs w:val="20"/>
                      </w:rPr>
                      <m:t>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1</m:t>
                    </m:r>
                  </m:sub>
                </m:sSub>
                <m:func>
                  <m:funcPr>
                    <m:ctrlPr>
                      <w:rPr>
                        <w:rFonts w:ascii="Cambria Math" w:hAnsi="Cambria Math"/>
                        <w:color w:val="000000" w:themeColor="text1"/>
                        <w:sz w:val="20"/>
                        <w:szCs w:val="20"/>
                      </w:rPr>
                    </m:ctrlPr>
                  </m:funcPr>
                  <m:fName>
                    <m:r>
                      <m:rPr>
                        <m:sty m:val="p"/>
                      </m:rPr>
                      <w:rPr>
                        <w:rFonts w:ascii="Cambria Math" w:hAnsi="Cambria Math"/>
                        <w:color w:val="000000" w:themeColor="text1"/>
                        <w:sz w:val="20"/>
                        <w:szCs w:val="20"/>
                      </w:rPr>
                      <m:t>log</m:t>
                    </m:r>
                  </m:fName>
                  <m:e>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it</m:t>
                            </m:r>
                          </m:sub>
                        </m:sSub>
                      </m:e>
                    </m:d>
                  </m:e>
                </m:func>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2</m:t>
                    </m:r>
                  </m:sub>
                </m:sSub>
                <m:func>
                  <m:funcPr>
                    <m:ctrlPr>
                      <w:rPr>
                        <w:rFonts w:ascii="Cambria Math" w:hAnsi="Cambria Math"/>
                        <w:color w:val="000000" w:themeColor="text1"/>
                        <w:sz w:val="20"/>
                        <w:szCs w:val="20"/>
                      </w:rPr>
                    </m:ctrlPr>
                  </m:funcPr>
                  <m:fName>
                    <m:r>
                      <m:rPr>
                        <m:sty m:val="p"/>
                      </m:rPr>
                      <w:rPr>
                        <w:rFonts w:ascii="Cambria Math" w:hAnsi="Cambria Math"/>
                        <w:color w:val="000000" w:themeColor="text1"/>
                        <w:sz w:val="20"/>
                        <w:szCs w:val="20"/>
                      </w:rPr>
                      <m:t>log</m:t>
                    </m:r>
                  </m:fName>
                  <m:e>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L</m:t>
                            </m:r>
                          </m:e>
                          <m:sub>
                            <m:r>
                              <w:rPr>
                                <w:rFonts w:ascii="Cambria Math" w:hAnsi="Cambria Math"/>
                                <w:color w:val="000000" w:themeColor="text1"/>
                                <w:sz w:val="20"/>
                                <w:szCs w:val="20"/>
                              </w:rPr>
                              <m:t>it</m:t>
                            </m:r>
                          </m:sub>
                        </m:sSub>
                      </m:e>
                    </m:d>
                  </m:e>
                </m:func>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ϵ</m:t>
                    </m:r>
                  </m:e>
                  <m:sub>
                    <m:r>
                      <w:rPr>
                        <w:rFonts w:ascii="Cambria Math" w:hAnsi="Cambria Math"/>
                        <w:color w:val="000000" w:themeColor="text1"/>
                        <w:sz w:val="20"/>
                        <w:szCs w:val="20"/>
                      </w:rPr>
                      <m:t>it</m:t>
                    </m:r>
                  </m:sub>
                </m:sSub>
              </m:oMath>
            </m:oMathPara>
          </w:p>
        </w:tc>
        <w:tc>
          <w:tcPr>
            <w:tcW w:w="1975" w:type="dxa"/>
          </w:tcPr>
          <w:p w14:paraId="76AA77F4" w14:textId="4B262EC0" w:rsidR="00893FDF" w:rsidRPr="00967D1A" w:rsidRDefault="00893FDF" w:rsidP="00CD24FF">
            <w:pPr>
              <w:spacing w:after="120" w:line="360" w:lineRule="auto"/>
              <w:jc w:val="right"/>
              <w:rPr>
                <w:rFonts w:ascii="Garamond" w:hAnsi="Garamond"/>
                <w:color w:val="000000" w:themeColor="text1"/>
                <w:sz w:val="22"/>
                <w:szCs w:val="22"/>
              </w:rPr>
            </w:pPr>
            <w:r w:rsidRPr="00967D1A">
              <w:rPr>
                <w:rFonts w:ascii="Garamond" w:hAnsi="Garamond"/>
                <w:color w:val="000000" w:themeColor="text1"/>
                <w:sz w:val="22"/>
                <w:szCs w:val="22"/>
              </w:rPr>
              <w:t>(</w:t>
            </w:r>
            <w:r w:rsidR="007970D2" w:rsidRPr="00967D1A">
              <w:rPr>
                <w:rFonts w:ascii="Garamond" w:hAnsi="Garamond"/>
                <w:color w:val="000000" w:themeColor="text1"/>
                <w:sz w:val="22"/>
                <w:szCs w:val="22"/>
              </w:rPr>
              <w:t>4.</w:t>
            </w:r>
            <w:r w:rsidRPr="00967D1A">
              <w:rPr>
                <w:rFonts w:ascii="Garamond" w:hAnsi="Garamond"/>
                <w:color w:val="000000" w:themeColor="text1"/>
                <w:sz w:val="22"/>
                <w:szCs w:val="22"/>
              </w:rPr>
              <w:t>1.5)</w:t>
            </w:r>
          </w:p>
        </w:tc>
      </w:tr>
    </w:tbl>
    <w:p w14:paraId="4083C0A4" w14:textId="4AD98EA3" w:rsidR="00EA41FD" w:rsidRPr="00687F2A" w:rsidRDefault="001240C4" w:rsidP="001240C4">
      <w:pPr>
        <w:spacing w:after="120" w:line="360" w:lineRule="auto"/>
        <w:jc w:val="both"/>
        <w:rPr>
          <w:rFonts w:ascii="Garamond" w:eastAsiaTheme="majorEastAsia" w:hAnsi="Garamond"/>
          <w:color w:val="000000" w:themeColor="text1"/>
          <w:sz w:val="22"/>
          <w:szCs w:val="22"/>
        </w:rPr>
      </w:pPr>
      <w:r w:rsidRPr="00967D1A">
        <w:rPr>
          <w:rStyle w:val="s3"/>
          <w:rFonts w:ascii="Garamond" w:eastAsiaTheme="majorEastAsia" w:hAnsi="Garamond"/>
          <w:color w:val="000000" w:themeColor="text1"/>
          <w:sz w:val="22"/>
          <w:szCs w:val="22"/>
        </w:rPr>
        <w:t xml:space="preserve">where </w:t>
      </w:r>
      <m:oMath>
        <m:sSub>
          <m:sSubPr>
            <m:ctrlPr>
              <w:rPr>
                <w:rStyle w:val="s2"/>
                <w:rFonts w:ascii="Cambria Math" w:eastAsiaTheme="majorEastAsia" w:hAnsi="Cambria Math"/>
                <w:i/>
                <w:iCs/>
                <w:color w:val="000000" w:themeColor="text1"/>
                <w:sz w:val="20"/>
                <w:szCs w:val="20"/>
              </w:rPr>
            </m:ctrlPr>
          </m:sSubPr>
          <m:e>
            <m:r>
              <w:rPr>
                <w:rStyle w:val="s2"/>
                <w:rFonts w:ascii="Cambria Math" w:eastAsiaTheme="majorEastAsia" w:hAnsi="Cambria Math"/>
                <w:color w:val="000000" w:themeColor="text1"/>
                <w:sz w:val="20"/>
                <w:szCs w:val="20"/>
              </w:rPr>
              <m:t>Y</m:t>
            </m:r>
          </m:e>
          <m:sub>
            <m:r>
              <w:rPr>
                <w:rStyle w:val="s2"/>
                <w:rFonts w:ascii="Cambria Math" w:eastAsiaTheme="majorEastAsia" w:hAnsi="Cambria Math"/>
                <w:color w:val="000000" w:themeColor="text1"/>
                <w:sz w:val="20"/>
                <w:szCs w:val="20"/>
              </w:rPr>
              <m:t>it</m:t>
            </m:r>
          </m:sub>
        </m:sSub>
      </m:oMath>
      <w:r w:rsidRPr="00967D1A">
        <w:rPr>
          <w:rStyle w:val="s3"/>
          <w:rFonts w:ascii="Garamond" w:eastAsiaTheme="majorEastAsia" w:hAnsi="Garamond"/>
          <w:color w:val="000000" w:themeColor="text1"/>
          <w:sz w:val="22"/>
          <w:szCs w:val="22"/>
        </w:rPr>
        <w:t xml:space="preserve"> is total revenue for firm </w:t>
      </w:r>
      <m:oMath>
        <m:r>
          <w:rPr>
            <w:rStyle w:val="s2"/>
            <w:rFonts w:ascii="Cambria Math" w:eastAsiaTheme="majorEastAsia" w:hAnsi="Cambria Math"/>
            <w:color w:val="000000" w:themeColor="text1"/>
            <w:sz w:val="20"/>
            <w:szCs w:val="20"/>
          </w:rPr>
          <m:t>i</m:t>
        </m:r>
      </m:oMath>
      <w:r w:rsidRPr="00967D1A">
        <w:rPr>
          <w:rStyle w:val="s3"/>
          <w:rFonts w:ascii="Garamond" w:eastAsiaTheme="majorEastAsia" w:hAnsi="Garamond"/>
          <w:color w:val="000000" w:themeColor="text1"/>
          <w:sz w:val="22"/>
          <w:szCs w:val="22"/>
        </w:rPr>
        <w:t xml:space="preserve"> at time </w:t>
      </w:r>
      <m:oMath>
        <m:r>
          <w:rPr>
            <w:rStyle w:val="s2"/>
            <w:rFonts w:ascii="Cambria Math" w:eastAsiaTheme="majorEastAsia" w:hAnsi="Cambria Math"/>
            <w:color w:val="000000" w:themeColor="text1"/>
            <w:sz w:val="20"/>
            <w:szCs w:val="20"/>
          </w:rPr>
          <m:t>t</m:t>
        </m:r>
      </m:oMath>
      <w:r w:rsidRPr="00967D1A">
        <w:rPr>
          <w:rStyle w:val="s3"/>
          <w:rFonts w:ascii="Garamond" w:eastAsiaTheme="majorEastAsia" w:hAnsi="Garamond"/>
          <w:color w:val="000000" w:themeColor="text1"/>
          <w:sz w:val="22"/>
          <w:szCs w:val="22"/>
        </w:rPr>
        <w:t xml:space="preserve">, </w:t>
      </w:r>
      <m:oMath>
        <m:sSub>
          <m:sSubPr>
            <m:ctrlPr>
              <w:rPr>
                <w:rStyle w:val="s2"/>
                <w:rFonts w:ascii="Cambria Math" w:eastAsiaTheme="majorEastAsia" w:hAnsi="Cambria Math"/>
                <w:i/>
                <w:iCs/>
                <w:color w:val="000000" w:themeColor="text1"/>
                <w:sz w:val="20"/>
                <w:szCs w:val="20"/>
              </w:rPr>
            </m:ctrlPr>
          </m:sSubPr>
          <m:e>
            <m:r>
              <w:rPr>
                <w:rStyle w:val="s2"/>
                <w:rFonts w:ascii="Cambria Math" w:eastAsiaTheme="majorEastAsia" w:hAnsi="Cambria Math"/>
                <w:color w:val="000000" w:themeColor="text1"/>
                <w:sz w:val="20"/>
                <w:szCs w:val="20"/>
              </w:rPr>
              <m:t>K</m:t>
            </m:r>
          </m:e>
          <m:sub>
            <m:r>
              <w:rPr>
                <w:rStyle w:val="s2"/>
                <w:rFonts w:ascii="Cambria Math" w:eastAsiaTheme="majorEastAsia" w:hAnsi="Cambria Math"/>
                <w:color w:val="000000" w:themeColor="text1"/>
                <w:sz w:val="20"/>
                <w:szCs w:val="20"/>
              </w:rPr>
              <m:t>it</m:t>
            </m:r>
          </m:sub>
        </m:sSub>
      </m:oMath>
      <w:r w:rsidRPr="00967D1A">
        <w:rPr>
          <w:rStyle w:val="s3"/>
          <w:rFonts w:ascii="Garamond" w:eastAsiaTheme="majorEastAsia" w:hAnsi="Garamond"/>
          <w:color w:val="000000" w:themeColor="text1"/>
          <w:sz w:val="22"/>
          <w:szCs w:val="22"/>
        </w:rPr>
        <w:t xml:space="preserve"> is capital, </w:t>
      </w:r>
      <m:oMath>
        <m:sSub>
          <m:sSubPr>
            <m:ctrlPr>
              <w:rPr>
                <w:rStyle w:val="s2"/>
                <w:rFonts w:ascii="Cambria Math" w:eastAsiaTheme="majorEastAsia" w:hAnsi="Cambria Math"/>
                <w:i/>
                <w:iCs/>
                <w:color w:val="000000" w:themeColor="text1"/>
                <w:sz w:val="20"/>
                <w:szCs w:val="20"/>
              </w:rPr>
            </m:ctrlPr>
          </m:sSubPr>
          <m:e>
            <m:r>
              <w:rPr>
                <w:rStyle w:val="s2"/>
                <w:rFonts w:ascii="Cambria Math" w:eastAsiaTheme="majorEastAsia" w:hAnsi="Cambria Math"/>
                <w:color w:val="000000" w:themeColor="text1"/>
                <w:sz w:val="20"/>
                <w:szCs w:val="20"/>
              </w:rPr>
              <m:t>L</m:t>
            </m:r>
          </m:e>
          <m:sub>
            <m:r>
              <w:rPr>
                <w:rStyle w:val="s2"/>
                <w:rFonts w:ascii="Cambria Math" w:eastAsiaTheme="majorEastAsia" w:hAnsi="Cambria Math"/>
                <w:color w:val="000000" w:themeColor="text1"/>
                <w:sz w:val="20"/>
                <w:szCs w:val="20"/>
              </w:rPr>
              <m:t>it</m:t>
            </m:r>
          </m:sub>
        </m:sSub>
      </m:oMath>
      <w:r w:rsidRPr="00967D1A">
        <w:rPr>
          <w:rStyle w:val="s3"/>
          <w:rFonts w:ascii="Garamond" w:eastAsiaTheme="majorEastAsia" w:hAnsi="Garamond"/>
          <w:color w:val="000000" w:themeColor="text1"/>
          <w:sz w:val="22"/>
          <w:szCs w:val="22"/>
        </w:rPr>
        <w:t xml:space="preserve"> is labor, </w:t>
      </w:r>
      <m:oMath>
        <m:sSub>
          <m:sSubPr>
            <m:ctrlPr>
              <w:rPr>
                <w:rStyle w:val="s2"/>
                <w:rFonts w:ascii="Cambria Math" w:eastAsiaTheme="majorEastAsia" w:hAnsi="Cambria Math"/>
                <w:i/>
                <w:iCs/>
                <w:color w:val="000000" w:themeColor="text1"/>
                <w:sz w:val="20"/>
                <w:szCs w:val="20"/>
              </w:rPr>
            </m:ctrlPr>
          </m:sSubPr>
          <m:e>
            <m:r>
              <w:rPr>
                <w:rStyle w:val="s2"/>
                <w:rFonts w:ascii="Cambria Math" w:eastAsiaTheme="majorEastAsia" w:hAnsi="Cambria Math"/>
                <w:color w:val="000000" w:themeColor="text1"/>
                <w:sz w:val="20"/>
                <w:szCs w:val="20"/>
              </w:rPr>
              <m:t>α</m:t>
            </m:r>
          </m:e>
          <m:sub>
            <m:r>
              <w:rPr>
                <w:rStyle w:val="s2"/>
                <w:rFonts w:ascii="Cambria Math" w:eastAsiaTheme="majorEastAsia" w:hAnsi="Cambria Math"/>
                <w:color w:val="000000" w:themeColor="text1"/>
                <w:sz w:val="20"/>
                <w:szCs w:val="20"/>
              </w:rPr>
              <m:t>i</m:t>
            </m:r>
          </m:sub>
        </m:sSub>
      </m:oMath>
      <w:r w:rsidRPr="00967D1A">
        <w:rPr>
          <w:rStyle w:val="s3"/>
          <w:rFonts w:ascii="Garamond" w:eastAsiaTheme="majorEastAsia" w:hAnsi="Garamond"/>
          <w:color w:val="000000" w:themeColor="text1"/>
          <w:sz w:val="22"/>
          <w:szCs w:val="22"/>
        </w:rPr>
        <w:t xml:space="preserve"> denotes firm fixed effects, and </w:t>
      </w:r>
      <m:oMath>
        <m:sSub>
          <m:sSubPr>
            <m:ctrlPr>
              <w:rPr>
                <w:rStyle w:val="s2"/>
                <w:rFonts w:ascii="Cambria Math" w:eastAsiaTheme="majorEastAsia" w:hAnsi="Cambria Math"/>
                <w:i/>
                <w:iCs/>
                <w:color w:val="000000" w:themeColor="text1"/>
                <w:sz w:val="22"/>
                <w:szCs w:val="22"/>
              </w:rPr>
            </m:ctrlPr>
          </m:sSubPr>
          <m:e>
            <m:r>
              <w:rPr>
                <w:rStyle w:val="s2"/>
                <w:rFonts w:ascii="Cambria Math" w:eastAsiaTheme="majorEastAsia" w:hAnsi="Cambria Math"/>
                <w:color w:val="000000" w:themeColor="text1"/>
                <w:sz w:val="22"/>
                <w:szCs w:val="22"/>
              </w:rPr>
              <m:t>δ</m:t>
            </m:r>
          </m:e>
          <m:sub>
            <m:r>
              <w:rPr>
                <w:rStyle w:val="s2"/>
                <w:rFonts w:ascii="Cambria Math" w:eastAsiaTheme="majorEastAsia" w:hAnsi="Cambria Math"/>
                <w:color w:val="000000" w:themeColor="text1"/>
                <w:sz w:val="22"/>
                <w:szCs w:val="22"/>
              </w:rPr>
              <m:t>t</m:t>
            </m:r>
          </m:sub>
        </m:sSub>
      </m:oMath>
      <w:r w:rsidRPr="00967D1A">
        <w:rPr>
          <w:rStyle w:val="s3"/>
          <w:rFonts w:ascii="Garamond" w:eastAsiaTheme="majorEastAsia" w:hAnsi="Garamond"/>
          <w:color w:val="000000" w:themeColor="text1"/>
          <w:sz w:val="22"/>
          <w:szCs w:val="22"/>
        </w:rPr>
        <w:t xml:space="preserve"> captures time fixed effects.</w:t>
      </w:r>
      <w:r w:rsidR="00687F2A">
        <w:rPr>
          <w:rStyle w:val="s3"/>
          <w:rFonts w:ascii="Garamond" w:eastAsiaTheme="majorEastAsia" w:hAnsi="Garamond"/>
          <w:color w:val="000000" w:themeColor="text1"/>
          <w:sz w:val="22"/>
          <w:szCs w:val="22"/>
        </w:rPr>
        <w:t xml:space="preserve"> Table 4.1.1 presents the regression results for (4.1.5).</w:t>
      </w:r>
    </w:p>
    <w:tbl>
      <w:tblPr>
        <w:tblW w:w="6645" w:type="dxa"/>
        <w:jc w:val="center"/>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15"/>
        <w:gridCol w:w="2160"/>
        <w:gridCol w:w="2070"/>
      </w:tblGrid>
      <w:tr w:rsidR="00967D1A" w:rsidRPr="00967D1A" w14:paraId="23190F6E" w14:textId="77777777" w:rsidTr="00CB4D82">
        <w:trPr>
          <w:trHeight w:val="576"/>
          <w:jc w:val="center"/>
        </w:trPr>
        <w:tc>
          <w:tcPr>
            <w:tcW w:w="2415" w:type="dxa"/>
            <w:tcBorders>
              <w:top w:val="single" w:sz="6" w:space="0" w:color="BFBFBF"/>
              <w:left w:val="single" w:sz="6" w:space="0" w:color="BFBFBF"/>
              <w:bottom w:val="single" w:sz="6" w:space="0" w:color="BFBFBF"/>
              <w:right w:val="single" w:sz="6" w:space="0" w:color="BFBFBF"/>
            </w:tcBorders>
            <w:hideMark/>
          </w:tcPr>
          <w:p w14:paraId="3426F7DD" w14:textId="77777777" w:rsidR="00CB4D82" w:rsidRPr="00967D1A" w:rsidRDefault="00CB4D82" w:rsidP="00EA41FD">
            <w:pPr>
              <w:pStyle w:val="paragraph"/>
              <w:spacing w:before="0" w:beforeAutospacing="0" w:after="0" w:afterAutospacing="0"/>
              <w:textAlignment w:val="baseline"/>
              <w:rPr>
                <w:rFonts w:ascii="Segoe UI" w:hAnsi="Segoe UI" w:cs="Segoe UI"/>
                <w:color w:val="000000" w:themeColor="text1"/>
                <w:sz w:val="18"/>
                <w:szCs w:val="18"/>
              </w:rPr>
            </w:pPr>
            <w:r w:rsidRPr="00967D1A">
              <w:rPr>
                <w:rStyle w:val="eop"/>
                <w:rFonts w:ascii="Garamond" w:eastAsiaTheme="majorEastAsia" w:hAnsi="Garamond" w:cs="Segoe UI"/>
                <w:color w:val="000000" w:themeColor="text1"/>
                <w:sz w:val="20"/>
                <w:szCs w:val="20"/>
              </w:rPr>
              <w:t> </w:t>
            </w:r>
          </w:p>
        </w:tc>
        <w:tc>
          <w:tcPr>
            <w:tcW w:w="2160" w:type="dxa"/>
            <w:tcBorders>
              <w:top w:val="single" w:sz="6" w:space="0" w:color="BFBFBF"/>
              <w:left w:val="single" w:sz="6" w:space="0" w:color="BFBFBF"/>
              <w:bottom w:val="single" w:sz="6" w:space="0" w:color="BFBFBF"/>
              <w:right w:val="single" w:sz="6" w:space="0" w:color="BFBFBF"/>
            </w:tcBorders>
            <w:vAlign w:val="center"/>
            <w:hideMark/>
          </w:tcPr>
          <w:p w14:paraId="55FFA2F0" w14:textId="77777777" w:rsidR="00CB4D82" w:rsidRPr="00967D1A" w:rsidRDefault="00CB4D82" w:rsidP="00EA41FD">
            <w:pPr>
              <w:pStyle w:val="paragraph"/>
              <w:spacing w:before="0" w:beforeAutospacing="0" w:after="0" w:afterAutospacing="0"/>
              <w:jc w:val="center"/>
              <w:textAlignment w:val="baseline"/>
              <w:rPr>
                <w:rFonts w:ascii="Segoe UI" w:hAnsi="Segoe UI" w:cs="Segoe UI"/>
                <w:color w:val="000000" w:themeColor="text1"/>
                <w:sz w:val="18"/>
                <w:szCs w:val="18"/>
              </w:rPr>
            </w:pPr>
            <w:r w:rsidRPr="00967D1A">
              <w:rPr>
                <w:rStyle w:val="normaltextrun"/>
                <w:rFonts w:ascii="Garamond" w:eastAsiaTheme="majorEastAsia" w:hAnsi="Garamond" w:cs="Segoe UI"/>
                <w:b/>
                <w:bCs/>
                <w:color w:val="000000" w:themeColor="text1"/>
                <w:sz w:val="20"/>
                <w:szCs w:val="20"/>
              </w:rPr>
              <w:t>Model 1</w:t>
            </w:r>
            <w:r w:rsidRPr="00967D1A">
              <w:rPr>
                <w:rStyle w:val="eop"/>
                <w:rFonts w:ascii="Garamond" w:eastAsiaTheme="majorEastAsia" w:hAnsi="Garamond" w:cs="Segoe UI"/>
                <w:color w:val="000000" w:themeColor="text1"/>
                <w:sz w:val="20"/>
                <w:szCs w:val="20"/>
              </w:rPr>
              <w:t> </w:t>
            </w:r>
          </w:p>
        </w:tc>
        <w:tc>
          <w:tcPr>
            <w:tcW w:w="2070" w:type="dxa"/>
            <w:tcBorders>
              <w:top w:val="single" w:sz="6" w:space="0" w:color="BFBFBF"/>
              <w:left w:val="single" w:sz="6" w:space="0" w:color="BFBFBF"/>
              <w:bottom w:val="single" w:sz="6" w:space="0" w:color="BFBFBF"/>
              <w:right w:val="single" w:sz="6" w:space="0" w:color="BFBFBF"/>
            </w:tcBorders>
            <w:vAlign w:val="center"/>
            <w:hideMark/>
          </w:tcPr>
          <w:p w14:paraId="4B1AC03B" w14:textId="77777777" w:rsidR="00CB4D82" w:rsidRPr="00967D1A" w:rsidRDefault="00CB4D82" w:rsidP="00EA41FD">
            <w:pPr>
              <w:pStyle w:val="paragraph"/>
              <w:spacing w:before="0" w:beforeAutospacing="0" w:after="0" w:afterAutospacing="0"/>
              <w:jc w:val="center"/>
              <w:textAlignment w:val="baseline"/>
              <w:rPr>
                <w:rFonts w:ascii="Segoe UI" w:hAnsi="Segoe UI" w:cs="Segoe UI"/>
                <w:color w:val="000000" w:themeColor="text1"/>
                <w:sz w:val="18"/>
                <w:szCs w:val="18"/>
              </w:rPr>
            </w:pPr>
            <w:r w:rsidRPr="00967D1A">
              <w:rPr>
                <w:rStyle w:val="normaltextrun"/>
                <w:rFonts w:ascii="Garamond" w:eastAsiaTheme="majorEastAsia" w:hAnsi="Garamond" w:cs="Segoe UI"/>
                <w:b/>
                <w:bCs/>
                <w:color w:val="000000" w:themeColor="text1"/>
                <w:sz w:val="20"/>
                <w:szCs w:val="20"/>
              </w:rPr>
              <w:t>Model 2</w:t>
            </w:r>
            <w:r w:rsidRPr="00967D1A">
              <w:rPr>
                <w:rStyle w:val="eop"/>
                <w:rFonts w:ascii="Garamond" w:eastAsiaTheme="majorEastAsia" w:hAnsi="Garamond" w:cs="Segoe UI"/>
                <w:color w:val="000000" w:themeColor="text1"/>
                <w:sz w:val="20"/>
                <w:szCs w:val="20"/>
              </w:rPr>
              <w:t> </w:t>
            </w:r>
          </w:p>
        </w:tc>
      </w:tr>
      <w:tr w:rsidR="00967D1A" w:rsidRPr="00967D1A" w14:paraId="5ABB8738" w14:textId="77777777" w:rsidTr="00CB4D82">
        <w:trPr>
          <w:trHeight w:val="576"/>
          <w:jc w:val="center"/>
        </w:trPr>
        <w:tc>
          <w:tcPr>
            <w:tcW w:w="2415" w:type="dxa"/>
            <w:tcBorders>
              <w:top w:val="single" w:sz="6" w:space="0" w:color="BFBFBF"/>
              <w:left w:val="single" w:sz="6" w:space="0" w:color="BFBFBF"/>
              <w:bottom w:val="single" w:sz="6" w:space="0" w:color="BFBFBF"/>
              <w:right w:val="single" w:sz="6" w:space="0" w:color="BFBFBF"/>
            </w:tcBorders>
            <w:vAlign w:val="center"/>
            <w:hideMark/>
          </w:tcPr>
          <w:p w14:paraId="1371B41F" w14:textId="77777777" w:rsidR="00CB4D82" w:rsidRPr="00967D1A" w:rsidRDefault="00CB4D82" w:rsidP="00EA41FD">
            <w:pPr>
              <w:pStyle w:val="paragraph"/>
              <w:spacing w:before="0" w:beforeAutospacing="0" w:after="0" w:afterAutospacing="0"/>
              <w:textAlignment w:val="baseline"/>
              <w:rPr>
                <w:rFonts w:ascii="Segoe UI" w:hAnsi="Segoe UI" w:cs="Segoe UI"/>
                <w:color w:val="000000" w:themeColor="text1"/>
                <w:sz w:val="18"/>
                <w:szCs w:val="18"/>
              </w:rPr>
            </w:pPr>
            <w:r w:rsidRPr="00967D1A">
              <w:rPr>
                <w:rStyle w:val="normaltextrun"/>
                <w:rFonts w:ascii="Garamond" w:eastAsiaTheme="majorEastAsia" w:hAnsi="Garamond" w:cs="Segoe UI"/>
                <w:color w:val="000000" w:themeColor="text1"/>
                <w:sz w:val="20"/>
                <w:szCs w:val="20"/>
              </w:rPr>
              <w:t>Constant</w:t>
            </w:r>
            <w:r w:rsidRPr="00967D1A">
              <w:rPr>
                <w:rStyle w:val="eop"/>
                <w:rFonts w:ascii="Garamond" w:eastAsiaTheme="majorEastAsia" w:hAnsi="Garamond" w:cs="Segoe UI"/>
                <w:color w:val="000000" w:themeColor="text1"/>
                <w:sz w:val="20"/>
                <w:szCs w:val="20"/>
              </w:rPr>
              <w:t> </w:t>
            </w:r>
          </w:p>
        </w:tc>
        <w:tc>
          <w:tcPr>
            <w:tcW w:w="2160" w:type="dxa"/>
            <w:tcBorders>
              <w:top w:val="single" w:sz="6" w:space="0" w:color="BFBFBF"/>
              <w:left w:val="single" w:sz="6" w:space="0" w:color="BFBFBF"/>
              <w:bottom w:val="single" w:sz="6" w:space="0" w:color="BFBFBF"/>
              <w:right w:val="single" w:sz="6" w:space="0" w:color="BFBFBF"/>
            </w:tcBorders>
            <w:vAlign w:val="center"/>
            <w:hideMark/>
          </w:tcPr>
          <w:p w14:paraId="0C17D5D8" w14:textId="0D454C57" w:rsidR="00CB4D82" w:rsidRPr="00FC1CFC" w:rsidRDefault="008717F7" w:rsidP="00EA41FD">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3.13</w:t>
            </w:r>
          </w:p>
        </w:tc>
        <w:tc>
          <w:tcPr>
            <w:tcW w:w="2070" w:type="dxa"/>
            <w:tcBorders>
              <w:top w:val="single" w:sz="6" w:space="0" w:color="BFBFBF"/>
              <w:left w:val="single" w:sz="6" w:space="0" w:color="BFBFBF"/>
              <w:bottom w:val="single" w:sz="6" w:space="0" w:color="BFBFBF"/>
              <w:right w:val="single" w:sz="6" w:space="0" w:color="BFBFBF"/>
            </w:tcBorders>
            <w:vAlign w:val="center"/>
            <w:hideMark/>
          </w:tcPr>
          <w:p w14:paraId="09736503" w14:textId="2D570FFC" w:rsidR="00CB4D82" w:rsidRPr="00FC1CFC" w:rsidRDefault="008717F7" w:rsidP="00EA41FD">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3.44</w:t>
            </w:r>
          </w:p>
        </w:tc>
      </w:tr>
      <w:tr w:rsidR="00967D1A" w:rsidRPr="00967D1A" w14:paraId="0E1669FB" w14:textId="77777777" w:rsidTr="00CB4D82">
        <w:trPr>
          <w:trHeight w:val="576"/>
          <w:jc w:val="center"/>
        </w:trPr>
        <w:tc>
          <w:tcPr>
            <w:tcW w:w="2415" w:type="dxa"/>
            <w:tcBorders>
              <w:top w:val="single" w:sz="6" w:space="0" w:color="BFBFBF"/>
              <w:left w:val="single" w:sz="6" w:space="0" w:color="BFBFBF"/>
              <w:bottom w:val="single" w:sz="6" w:space="0" w:color="BFBFBF"/>
              <w:right w:val="single" w:sz="6" w:space="0" w:color="BFBFBF"/>
            </w:tcBorders>
            <w:vAlign w:val="center"/>
            <w:hideMark/>
          </w:tcPr>
          <w:p w14:paraId="673F449C" w14:textId="77777777" w:rsidR="00CB4D82" w:rsidRPr="00967D1A" w:rsidRDefault="00CB4D82" w:rsidP="00EA41FD">
            <w:pPr>
              <w:pStyle w:val="paragraph"/>
              <w:spacing w:before="0" w:beforeAutospacing="0" w:after="0" w:afterAutospacing="0"/>
              <w:textAlignment w:val="baseline"/>
              <w:rPr>
                <w:rFonts w:ascii="Segoe UI" w:hAnsi="Segoe UI" w:cs="Segoe UI"/>
                <w:color w:val="000000" w:themeColor="text1"/>
                <w:sz w:val="18"/>
                <w:szCs w:val="18"/>
              </w:rPr>
            </w:pPr>
            <w:r w:rsidRPr="00967D1A">
              <w:rPr>
                <w:rStyle w:val="normaltextrun"/>
                <w:rFonts w:ascii="Garamond" w:eastAsiaTheme="majorEastAsia" w:hAnsi="Garamond" w:cs="Segoe UI"/>
                <w:color w:val="000000" w:themeColor="text1"/>
                <w:sz w:val="20"/>
                <w:szCs w:val="20"/>
              </w:rPr>
              <w:t>Capital</w:t>
            </w:r>
            <w:r w:rsidRPr="00967D1A">
              <w:rPr>
                <w:rStyle w:val="eop"/>
                <w:rFonts w:ascii="Garamond" w:eastAsiaTheme="majorEastAsia" w:hAnsi="Garamond" w:cs="Segoe UI"/>
                <w:color w:val="000000" w:themeColor="text1"/>
                <w:sz w:val="20"/>
                <w:szCs w:val="20"/>
              </w:rPr>
              <w:t> </w:t>
            </w:r>
          </w:p>
        </w:tc>
        <w:tc>
          <w:tcPr>
            <w:tcW w:w="2160" w:type="dxa"/>
            <w:tcBorders>
              <w:top w:val="single" w:sz="6" w:space="0" w:color="BFBFBF"/>
              <w:left w:val="single" w:sz="6" w:space="0" w:color="BFBFBF"/>
              <w:bottom w:val="single" w:sz="6" w:space="0" w:color="BFBFBF"/>
              <w:right w:val="single" w:sz="6" w:space="0" w:color="BFBFBF"/>
            </w:tcBorders>
            <w:vAlign w:val="center"/>
            <w:hideMark/>
          </w:tcPr>
          <w:p w14:paraId="6878D424" w14:textId="67AFE189" w:rsidR="00CB4D82" w:rsidRPr="00FC1CFC" w:rsidRDefault="008717F7" w:rsidP="00FC1CFC">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0.28</w:t>
            </w:r>
          </w:p>
          <w:p w14:paraId="5DD67A72" w14:textId="1048C586" w:rsidR="00CB4D82" w:rsidRPr="00FC1CFC" w:rsidRDefault="00CB4D82" w:rsidP="00FC1CFC">
            <w:pPr>
              <w:pStyle w:val="paragraph"/>
              <w:spacing w:before="0" w:beforeAutospacing="0" w:after="0" w:afterAutospacing="0"/>
              <w:jc w:val="center"/>
              <w:textAlignment w:val="baseline"/>
              <w:rPr>
                <w:rFonts w:ascii="Garamond" w:hAnsi="Garamond" w:cs="Arial"/>
                <w:color w:val="000000" w:themeColor="text1"/>
                <w:sz w:val="20"/>
                <w:szCs w:val="20"/>
              </w:rPr>
            </w:pPr>
            <w:r w:rsidRPr="00FC1CFC">
              <w:rPr>
                <w:rFonts w:ascii="Garamond" w:hAnsi="Garamond" w:cs="Arial"/>
                <w:color w:val="000000" w:themeColor="text1"/>
                <w:sz w:val="20"/>
                <w:szCs w:val="20"/>
              </w:rPr>
              <w:t>(</w:t>
            </w:r>
            <w:r w:rsidR="00ED7301">
              <w:rPr>
                <w:rFonts w:ascii="Garamond" w:hAnsi="Garamond" w:cs="Arial"/>
                <w:color w:val="000000" w:themeColor="text1"/>
                <w:sz w:val="20"/>
                <w:szCs w:val="20"/>
              </w:rPr>
              <w:t>0.03</w:t>
            </w:r>
            <w:r w:rsidR="008717F7">
              <w:rPr>
                <w:rFonts w:ascii="Garamond" w:hAnsi="Garamond" w:cs="Arial"/>
                <w:color w:val="000000" w:themeColor="text1"/>
                <w:sz w:val="20"/>
                <w:szCs w:val="20"/>
              </w:rPr>
              <w:t>9</w:t>
            </w:r>
            <w:r w:rsidRPr="00FC1CFC">
              <w:rPr>
                <w:rFonts w:ascii="Garamond" w:hAnsi="Garamond" w:cs="Arial"/>
                <w:color w:val="000000" w:themeColor="text1"/>
                <w:sz w:val="20"/>
                <w:szCs w:val="20"/>
              </w:rPr>
              <w:t>)</w:t>
            </w:r>
          </w:p>
        </w:tc>
        <w:tc>
          <w:tcPr>
            <w:tcW w:w="2070" w:type="dxa"/>
            <w:tcBorders>
              <w:top w:val="single" w:sz="6" w:space="0" w:color="BFBFBF"/>
              <w:left w:val="single" w:sz="6" w:space="0" w:color="BFBFBF"/>
              <w:bottom w:val="single" w:sz="6" w:space="0" w:color="BFBFBF"/>
              <w:right w:val="single" w:sz="6" w:space="0" w:color="BFBFBF"/>
            </w:tcBorders>
            <w:vAlign w:val="center"/>
            <w:hideMark/>
          </w:tcPr>
          <w:p w14:paraId="06402327" w14:textId="50DD60B2" w:rsidR="00FC1CFC" w:rsidRPr="00FC1CFC" w:rsidRDefault="008717F7" w:rsidP="00EA41FD">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0.23</w:t>
            </w:r>
            <w:r w:rsidR="00FC1CFC" w:rsidRPr="00FC1CFC">
              <w:rPr>
                <w:rFonts w:ascii="Garamond" w:hAnsi="Garamond" w:cs="Arial"/>
                <w:color w:val="000000" w:themeColor="text1"/>
                <w:sz w:val="20"/>
                <w:szCs w:val="20"/>
              </w:rPr>
              <w:t xml:space="preserve"> </w:t>
            </w:r>
          </w:p>
          <w:p w14:paraId="727DB105" w14:textId="3CA55B5F" w:rsidR="00CB4D82" w:rsidRPr="00FC1CFC" w:rsidRDefault="00CB4D82" w:rsidP="00EA41FD">
            <w:pPr>
              <w:pStyle w:val="paragraph"/>
              <w:spacing w:before="0" w:beforeAutospacing="0" w:after="0" w:afterAutospacing="0"/>
              <w:jc w:val="center"/>
              <w:textAlignment w:val="baseline"/>
              <w:rPr>
                <w:rFonts w:ascii="Garamond" w:hAnsi="Garamond" w:cs="Arial"/>
                <w:color w:val="000000" w:themeColor="text1"/>
                <w:sz w:val="20"/>
                <w:szCs w:val="20"/>
              </w:rPr>
            </w:pPr>
            <w:r w:rsidRPr="00FC1CFC">
              <w:rPr>
                <w:rFonts w:ascii="Garamond" w:hAnsi="Garamond" w:cs="Arial"/>
                <w:color w:val="000000" w:themeColor="text1"/>
                <w:sz w:val="20"/>
                <w:szCs w:val="20"/>
              </w:rPr>
              <w:t>(</w:t>
            </w:r>
            <w:r w:rsidR="008717F7">
              <w:rPr>
                <w:rFonts w:ascii="Garamond" w:hAnsi="Garamond" w:cs="Arial"/>
                <w:color w:val="000000" w:themeColor="text1"/>
                <w:sz w:val="20"/>
                <w:szCs w:val="20"/>
              </w:rPr>
              <w:t>0.038</w:t>
            </w:r>
            <w:r w:rsidRPr="00967D1A">
              <w:rPr>
                <w:rFonts w:ascii="Garamond" w:hAnsi="Garamond" w:cs="Arial"/>
                <w:color w:val="000000" w:themeColor="text1"/>
                <w:sz w:val="20"/>
                <w:szCs w:val="20"/>
              </w:rPr>
              <w:t>)</w:t>
            </w:r>
          </w:p>
        </w:tc>
      </w:tr>
      <w:tr w:rsidR="00967D1A" w:rsidRPr="00967D1A" w14:paraId="5C0F44CA" w14:textId="77777777" w:rsidTr="00FC1CFC">
        <w:trPr>
          <w:trHeight w:val="576"/>
          <w:jc w:val="center"/>
        </w:trPr>
        <w:tc>
          <w:tcPr>
            <w:tcW w:w="2415" w:type="dxa"/>
            <w:tcBorders>
              <w:top w:val="single" w:sz="6" w:space="0" w:color="BFBFBF"/>
              <w:left w:val="single" w:sz="6" w:space="0" w:color="BFBFBF"/>
              <w:bottom w:val="single" w:sz="6" w:space="0" w:color="BFBFBF"/>
              <w:right w:val="single" w:sz="6" w:space="0" w:color="BFBFBF"/>
            </w:tcBorders>
            <w:vAlign w:val="center"/>
            <w:hideMark/>
          </w:tcPr>
          <w:p w14:paraId="0CEC68C6" w14:textId="77777777" w:rsidR="00CB4D82" w:rsidRPr="00967D1A" w:rsidRDefault="00CB4D82" w:rsidP="00EA41FD">
            <w:pPr>
              <w:pStyle w:val="paragraph"/>
              <w:spacing w:before="0" w:beforeAutospacing="0" w:after="0" w:afterAutospacing="0"/>
              <w:textAlignment w:val="baseline"/>
              <w:rPr>
                <w:rFonts w:ascii="Segoe UI" w:hAnsi="Segoe UI" w:cs="Segoe UI"/>
                <w:color w:val="000000" w:themeColor="text1"/>
                <w:sz w:val="18"/>
                <w:szCs w:val="18"/>
              </w:rPr>
            </w:pPr>
            <w:r w:rsidRPr="00967D1A">
              <w:rPr>
                <w:rStyle w:val="normaltextrun"/>
                <w:rFonts w:ascii="Garamond" w:eastAsiaTheme="majorEastAsia" w:hAnsi="Garamond" w:cs="Segoe UI"/>
                <w:color w:val="000000" w:themeColor="text1"/>
                <w:sz w:val="20"/>
                <w:szCs w:val="20"/>
              </w:rPr>
              <w:t>Labor</w:t>
            </w:r>
            <w:r w:rsidRPr="00967D1A">
              <w:rPr>
                <w:rStyle w:val="eop"/>
                <w:rFonts w:ascii="Garamond" w:eastAsiaTheme="majorEastAsia" w:hAnsi="Garamond" w:cs="Segoe UI"/>
                <w:color w:val="000000" w:themeColor="text1"/>
                <w:sz w:val="20"/>
                <w:szCs w:val="20"/>
              </w:rPr>
              <w:t> </w:t>
            </w:r>
          </w:p>
        </w:tc>
        <w:tc>
          <w:tcPr>
            <w:tcW w:w="2160" w:type="dxa"/>
            <w:tcBorders>
              <w:top w:val="single" w:sz="6" w:space="0" w:color="BFBFBF"/>
              <w:left w:val="single" w:sz="6" w:space="0" w:color="BFBFBF"/>
              <w:bottom w:val="single" w:sz="6" w:space="0" w:color="BFBFBF"/>
              <w:right w:val="single" w:sz="6" w:space="0" w:color="BFBFBF"/>
            </w:tcBorders>
            <w:vAlign w:val="center"/>
            <w:hideMark/>
          </w:tcPr>
          <w:p w14:paraId="4CEB775F" w14:textId="3227C22F" w:rsidR="00CB4D82" w:rsidRPr="00FC1CFC" w:rsidRDefault="008717F7" w:rsidP="00FC1CFC">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0.81</w:t>
            </w:r>
          </w:p>
          <w:p w14:paraId="0D228E60" w14:textId="517D903C" w:rsidR="00CB4D82" w:rsidRPr="00FC1CFC" w:rsidRDefault="00CB4D82" w:rsidP="00FC1CFC">
            <w:pPr>
              <w:pStyle w:val="paragraph"/>
              <w:spacing w:before="0" w:beforeAutospacing="0" w:after="0" w:afterAutospacing="0"/>
              <w:jc w:val="center"/>
              <w:textAlignment w:val="baseline"/>
              <w:rPr>
                <w:rFonts w:ascii="Garamond" w:hAnsi="Garamond" w:cs="Arial"/>
                <w:color w:val="000000" w:themeColor="text1"/>
                <w:sz w:val="20"/>
                <w:szCs w:val="20"/>
              </w:rPr>
            </w:pPr>
            <w:r w:rsidRPr="00FC1CFC">
              <w:rPr>
                <w:rFonts w:ascii="Garamond" w:hAnsi="Garamond" w:cs="Arial"/>
                <w:color w:val="000000" w:themeColor="text1"/>
                <w:sz w:val="20"/>
                <w:szCs w:val="20"/>
              </w:rPr>
              <w:t>(</w:t>
            </w:r>
            <w:r w:rsidR="00ED7301">
              <w:rPr>
                <w:rFonts w:ascii="Garamond" w:hAnsi="Garamond" w:cs="Arial"/>
                <w:color w:val="000000" w:themeColor="text1"/>
                <w:sz w:val="20"/>
                <w:szCs w:val="20"/>
              </w:rPr>
              <w:t>0.0</w:t>
            </w:r>
            <w:r w:rsidR="008717F7">
              <w:rPr>
                <w:rFonts w:ascii="Garamond" w:hAnsi="Garamond" w:cs="Arial"/>
                <w:color w:val="000000" w:themeColor="text1"/>
                <w:sz w:val="20"/>
                <w:szCs w:val="20"/>
              </w:rPr>
              <w:t>69</w:t>
            </w:r>
            <w:r w:rsidRPr="00FC1CFC">
              <w:rPr>
                <w:rFonts w:ascii="Garamond" w:hAnsi="Garamond" w:cs="Arial"/>
                <w:color w:val="000000" w:themeColor="text1"/>
                <w:sz w:val="20"/>
                <w:szCs w:val="20"/>
              </w:rPr>
              <w:t>)</w:t>
            </w:r>
          </w:p>
        </w:tc>
        <w:tc>
          <w:tcPr>
            <w:tcW w:w="2070" w:type="dxa"/>
            <w:tcBorders>
              <w:top w:val="single" w:sz="6" w:space="0" w:color="BFBFBF"/>
              <w:left w:val="single" w:sz="6" w:space="0" w:color="BFBFBF"/>
              <w:bottom w:val="single" w:sz="6" w:space="0" w:color="BFBFBF"/>
              <w:right w:val="single" w:sz="6" w:space="0" w:color="BFBFBF"/>
            </w:tcBorders>
            <w:vAlign w:val="center"/>
            <w:hideMark/>
          </w:tcPr>
          <w:p w14:paraId="0B6B11BB" w14:textId="76D436C8" w:rsidR="00CB4D82" w:rsidRPr="00967D1A" w:rsidRDefault="008717F7" w:rsidP="00FC1CFC">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0.85</w:t>
            </w:r>
          </w:p>
          <w:p w14:paraId="3E46A934" w14:textId="4E3322CB" w:rsidR="00CB4D82" w:rsidRPr="00FC1CFC" w:rsidRDefault="00CB4D82" w:rsidP="00FC1CFC">
            <w:pPr>
              <w:pStyle w:val="paragraph"/>
              <w:spacing w:before="0" w:beforeAutospacing="0" w:after="0" w:afterAutospacing="0"/>
              <w:jc w:val="center"/>
              <w:textAlignment w:val="baseline"/>
              <w:rPr>
                <w:rFonts w:ascii="Garamond" w:hAnsi="Garamond" w:cs="Arial"/>
                <w:color w:val="000000" w:themeColor="text1"/>
                <w:sz w:val="20"/>
                <w:szCs w:val="20"/>
              </w:rPr>
            </w:pPr>
            <w:r w:rsidRPr="00FC1CFC">
              <w:rPr>
                <w:rFonts w:ascii="Garamond" w:hAnsi="Garamond" w:cs="Arial"/>
                <w:color w:val="000000" w:themeColor="text1"/>
                <w:sz w:val="20"/>
                <w:szCs w:val="20"/>
              </w:rPr>
              <w:t>(</w:t>
            </w:r>
            <w:r w:rsidR="008717F7">
              <w:rPr>
                <w:rFonts w:ascii="Garamond" w:hAnsi="Garamond" w:cs="Arial"/>
                <w:color w:val="000000" w:themeColor="text1"/>
                <w:sz w:val="20"/>
                <w:szCs w:val="20"/>
              </w:rPr>
              <w:t>0.070</w:t>
            </w:r>
            <w:r w:rsidRPr="00FC1CFC">
              <w:rPr>
                <w:rFonts w:ascii="Garamond" w:hAnsi="Garamond" w:cs="Arial"/>
                <w:color w:val="000000" w:themeColor="text1"/>
                <w:sz w:val="20"/>
                <w:szCs w:val="20"/>
              </w:rPr>
              <w:t>)</w:t>
            </w:r>
          </w:p>
        </w:tc>
      </w:tr>
      <w:tr w:rsidR="00967D1A" w:rsidRPr="00967D1A" w14:paraId="5FE72C9B" w14:textId="77777777" w:rsidTr="00FC1CFC">
        <w:trPr>
          <w:trHeight w:val="288"/>
          <w:jc w:val="center"/>
        </w:trPr>
        <w:tc>
          <w:tcPr>
            <w:tcW w:w="2415" w:type="dxa"/>
            <w:tcBorders>
              <w:top w:val="single" w:sz="6" w:space="0" w:color="BFBFBF"/>
              <w:left w:val="nil"/>
              <w:bottom w:val="single" w:sz="6" w:space="0" w:color="BFBFBF"/>
              <w:right w:val="nil"/>
            </w:tcBorders>
            <w:vAlign w:val="center"/>
            <w:hideMark/>
          </w:tcPr>
          <w:p w14:paraId="3AA9EA33" w14:textId="77777777" w:rsidR="00CB4D82" w:rsidRPr="00967D1A" w:rsidRDefault="00CB4D82" w:rsidP="00EA41FD">
            <w:pPr>
              <w:pStyle w:val="paragraph"/>
              <w:spacing w:before="0" w:beforeAutospacing="0" w:after="0" w:afterAutospacing="0"/>
              <w:textAlignment w:val="baseline"/>
              <w:rPr>
                <w:rFonts w:ascii="Segoe UI" w:hAnsi="Segoe UI" w:cs="Segoe UI"/>
                <w:color w:val="000000" w:themeColor="text1"/>
                <w:sz w:val="18"/>
                <w:szCs w:val="18"/>
              </w:rPr>
            </w:pPr>
            <w:r w:rsidRPr="00967D1A">
              <w:rPr>
                <w:rStyle w:val="eop"/>
                <w:rFonts w:ascii="Garamond" w:eastAsiaTheme="majorEastAsia" w:hAnsi="Garamond" w:cs="Segoe UI"/>
                <w:color w:val="000000" w:themeColor="text1"/>
                <w:sz w:val="20"/>
                <w:szCs w:val="20"/>
              </w:rPr>
              <w:t> </w:t>
            </w:r>
          </w:p>
        </w:tc>
        <w:tc>
          <w:tcPr>
            <w:tcW w:w="2160" w:type="dxa"/>
            <w:tcBorders>
              <w:top w:val="single" w:sz="6" w:space="0" w:color="BFBFBF"/>
              <w:left w:val="nil"/>
              <w:bottom w:val="single" w:sz="6" w:space="0" w:color="BFBFBF"/>
              <w:right w:val="nil"/>
            </w:tcBorders>
            <w:vAlign w:val="center"/>
          </w:tcPr>
          <w:p w14:paraId="238A7A26" w14:textId="184AEEF4" w:rsidR="00CB4D82" w:rsidRPr="00FC1CFC" w:rsidRDefault="00CB4D82" w:rsidP="00EA41FD">
            <w:pPr>
              <w:pStyle w:val="paragraph"/>
              <w:spacing w:before="0" w:beforeAutospacing="0" w:after="0" w:afterAutospacing="0"/>
              <w:jc w:val="center"/>
              <w:textAlignment w:val="baseline"/>
              <w:rPr>
                <w:rFonts w:ascii="Garamond" w:hAnsi="Garamond" w:cs="Arial"/>
                <w:color w:val="000000" w:themeColor="text1"/>
                <w:sz w:val="20"/>
                <w:szCs w:val="20"/>
              </w:rPr>
            </w:pPr>
          </w:p>
        </w:tc>
        <w:tc>
          <w:tcPr>
            <w:tcW w:w="2070" w:type="dxa"/>
            <w:tcBorders>
              <w:top w:val="single" w:sz="6" w:space="0" w:color="BFBFBF"/>
              <w:left w:val="nil"/>
              <w:bottom w:val="single" w:sz="6" w:space="0" w:color="BFBFBF"/>
              <w:right w:val="nil"/>
            </w:tcBorders>
            <w:vAlign w:val="center"/>
          </w:tcPr>
          <w:p w14:paraId="127CD28F" w14:textId="23FC11FD" w:rsidR="00CB4D82" w:rsidRPr="00FC1CFC" w:rsidRDefault="00CB4D82" w:rsidP="00EA41FD">
            <w:pPr>
              <w:pStyle w:val="paragraph"/>
              <w:spacing w:before="0" w:beforeAutospacing="0" w:after="0" w:afterAutospacing="0"/>
              <w:jc w:val="center"/>
              <w:textAlignment w:val="baseline"/>
              <w:rPr>
                <w:rFonts w:ascii="Garamond" w:hAnsi="Garamond" w:cs="Arial"/>
                <w:color w:val="000000" w:themeColor="text1"/>
                <w:sz w:val="20"/>
                <w:szCs w:val="20"/>
              </w:rPr>
            </w:pPr>
          </w:p>
        </w:tc>
      </w:tr>
      <w:tr w:rsidR="00967D1A" w:rsidRPr="00967D1A" w14:paraId="41044E52" w14:textId="77777777" w:rsidTr="00CB4D82">
        <w:trPr>
          <w:trHeight w:val="576"/>
          <w:jc w:val="center"/>
        </w:trPr>
        <w:tc>
          <w:tcPr>
            <w:tcW w:w="2415" w:type="dxa"/>
            <w:tcBorders>
              <w:top w:val="single" w:sz="6" w:space="0" w:color="BFBFBF"/>
              <w:left w:val="single" w:sz="6" w:space="0" w:color="BFBFBF"/>
              <w:bottom w:val="single" w:sz="6" w:space="0" w:color="BFBFBF"/>
              <w:right w:val="single" w:sz="6" w:space="0" w:color="BFBFBF"/>
            </w:tcBorders>
            <w:vAlign w:val="center"/>
            <w:hideMark/>
          </w:tcPr>
          <w:p w14:paraId="42A719D0" w14:textId="77777777" w:rsidR="00CB4D82" w:rsidRPr="00967D1A" w:rsidRDefault="00CB4D82" w:rsidP="001E3978">
            <w:pPr>
              <w:pStyle w:val="paragraph"/>
              <w:spacing w:before="0" w:beforeAutospacing="0" w:after="0" w:afterAutospacing="0"/>
              <w:textAlignment w:val="baseline"/>
              <w:rPr>
                <w:rFonts w:ascii="Segoe UI" w:hAnsi="Segoe UI" w:cs="Segoe UI"/>
                <w:color w:val="000000" w:themeColor="text1"/>
                <w:sz w:val="18"/>
                <w:szCs w:val="18"/>
              </w:rPr>
            </w:pPr>
            <w:r w:rsidRPr="00967D1A">
              <w:rPr>
                <w:rStyle w:val="normaltextrun"/>
                <w:rFonts w:ascii="Garamond" w:eastAsiaTheme="majorEastAsia" w:hAnsi="Garamond" w:cs="Segoe UI"/>
                <w:color w:val="000000" w:themeColor="text1"/>
                <w:sz w:val="20"/>
                <w:szCs w:val="20"/>
              </w:rPr>
              <w:t>R-Squared</w:t>
            </w:r>
            <w:r w:rsidRPr="00967D1A">
              <w:rPr>
                <w:rStyle w:val="eop"/>
                <w:rFonts w:ascii="Garamond" w:eastAsiaTheme="majorEastAsia" w:hAnsi="Garamond" w:cs="Segoe UI"/>
                <w:color w:val="000000" w:themeColor="text1"/>
                <w:sz w:val="20"/>
                <w:szCs w:val="20"/>
              </w:rPr>
              <w:t> </w:t>
            </w:r>
          </w:p>
        </w:tc>
        <w:tc>
          <w:tcPr>
            <w:tcW w:w="2160" w:type="dxa"/>
            <w:tcBorders>
              <w:top w:val="single" w:sz="6" w:space="0" w:color="BFBFBF"/>
              <w:left w:val="single" w:sz="6" w:space="0" w:color="BFBFBF"/>
              <w:bottom w:val="single" w:sz="6" w:space="0" w:color="BFBFBF"/>
              <w:right w:val="single" w:sz="6" w:space="0" w:color="BFBFBF"/>
            </w:tcBorders>
            <w:vAlign w:val="center"/>
          </w:tcPr>
          <w:p w14:paraId="1F9622CC" w14:textId="67D8E4CA" w:rsidR="00CB4D82" w:rsidRPr="00FC1CFC" w:rsidRDefault="00ED7301" w:rsidP="001E3978">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0.</w:t>
            </w:r>
            <w:r w:rsidR="008717F7">
              <w:rPr>
                <w:rFonts w:ascii="Garamond" w:hAnsi="Garamond" w:cs="Arial"/>
                <w:color w:val="000000" w:themeColor="text1"/>
                <w:sz w:val="20"/>
                <w:szCs w:val="20"/>
              </w:rPr>
              <w:t>4286</w:t>
            </w:r>
          </w:p>
        </w:tc>
        <w:tc>
          <w:tcPr>
            <w:tcW w:w="2070" w:type="dxa"/>
            <w:tcBorders>
              <w:top w:val="single" w:sz="6" w:space="0" w:color="BFBFBF"/>
              <w:left w:val="single" w:sz="6" w:space="0" w:color="BFBFBF"/>
              <w:bottom w:val="single" w:sz="6" w:space="0" w:color="BFBFBF"/>
              <w:right w:val="single" w:sz="6" w:space="0" w:color="BFBFBF"/>
            </w:tcBorders>
            <w:vAlign w:val="center"/>
          </w:tcPr>
          <w:p w14:paraId="5DC1A49B" w14:textId="34FE1190" w:rsidR="00CB4D82" w:rsidRPr="00FC1CFC" w:rsidRDefault="00ED7301" w:rsidP="001E3978">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0.</w:t>
            </w:r>
            <w:r w:rsidR="008717F7">
              <w:rPr>
                <w:rFonts w:ascii="Garamond" w:hAnsi="Garamond" w:cs="Arial"/>
                <w:color w:val="000000" w:themeColor="text1"/>
                <w:sz w:val="20"/>
                <w:szCs w:val="20"/>
              </w:rPr>
              <w:t>4180</w:t>
            </w:r>
          </w:p>
        </w:tc>
      </w:tr>
      <w:tr w:rsidR="00967D1A" w:rsidRPr="00967D1A" w14:paraId="412BD08F" w14:textId="77777777" w:rsidTr="00CB4D82">
        <w:trPr>
          <w:trHeight w:val="576"/>
          <w:jc w:val="center"/>
        </w:trPr>
        <w:tc>
          <w:tcPr>
            <w:tcW w:w="2415" w:type="dxa"/>
            <w:tcBorders>
              <w:top w:val="single" w:sz="6" w:space="0" w:color="BFBFBF"/>
              <w:left w:val="single" w:sz="6" w:space="0" w:color="BFBFBF"/>
              <w:bottom w:val="single" w:sz="6" w:space="0" w:color="BFBFBF"/>
              <w:right w:val="single" w:sz="6" w:space="0" w:color="BFBFBF"/>
            </w:tcBorders>
            <w:vAlign w:val="center"/>
            <w:hideMark/>
          </w:tcPr>
          <w:p w14:paraId="5D3D871D" w14:textId="77777777" w:rsidR="00CB4D82" w:rsidRPr="00967D1A" w:rsidRDefault="00CB4D82" w:rsidP="001E3978">
            <w:pPr>
              <w:pStyle w:val="paragraph"/>
              <w:spacing w:before="0" w:beforeAutospacing="0" w:after="0" w:afterAutospacing="0"/>
              <w:textAlignment w:val="baseline"/>
              <w:rPr>
                <w:rFonts w:ascii="Segoe UI" w:hAnsi="Segoe UI" w:cs="Segoe UI"/>
                <w:color w:val="000000" w:themeColor="text1"/>
                <w:sz w:val="18"/>
                <w:szCs w:val="18"/>
              </w:rPr>
            </w:pPr>
            <w:r w:rsidRPr="00967D1A">
              <w:rPr>
                <w:rStyle w:val="normaltextrun"/>
                <w:rFonts w:ascii="Garamond" w:eastAsiaTheme="majorEastAsia" w:hAnsi="Garamond" w:cs="Segoe UI"/>
                <w:color w:val="000000" w:themeColor="text1"/>
                <w:sz w:val="20"/>
                <w:szCs w:val="20"/>
              </w:rPr>
              <w:t>F-Stat</w:t>
            </w:r>
            <w:r w:rsidRPr="00967D1A">
              <w:rPr>
                <w:rStyle w:val="eop"/>
                <w:rFonts w:ascii="Garamond" w:eastAsiaTheme="majorEastAsia" w:hAnsi="Garamond" w:cs="Segoe UI"/>
                <w:color w:val="000000" w:themeColor="text1"/>
                <w:sz w:val="20"/>
                <w:szCs w:val="20"/>
              </w:rPr>
              <w:t> </w:t>
            </w:r>
          </w:p>
        </w:tc>
        <w:tc>
          <w:tcPr>
            <w:tcW w:w="2160" w:type="dxa"/>
            <w:tcBorders>
              <w:top w:val="single" w:sz="6" w:space="0" w:color="BFBFBF"/>
              <w:left w:val="single" w:sz="6" w:space="0" w:color="BFBFBF"/>
              <w:bottom w:val="single" w:sz="6" w:space="0" w:color="BFBFBF"/>
              <w:right w:val="single" w:sz="6" w:space="0" w:color="BFBFBF"/>
            </w:tcBorders>
            <w:vAlign w:val="center"/>
          </w:tcPr>
          <w:p w14:paraId="1C754FE2" w14:textId="1DD0C0E6" w:rsidR="00CB4D82" w:rsidRPr="00FC1CFC" w:rsidRDefault="006438B2" w:rsidP="001E3978">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2,332.2</w:t>
            </w:r>
          </w:p>
        </w:tc>
        <w:tc>
          <w:tcPr>
            <w:tcW w:w="2070" w:type="dxa"/>
            <w:tcBorders>
              <w:top w:val="single" w:sz="6" w:space="0" w:color="BFBFBF"/>
              <w:left w:val="single" w:sz="6" w:space="0" w:color="BFBFBF"/>
              <w:bottom w:val="single" w:sz="6" w:space="0" w:color="BFBFBF"/>
              <w:right w:val="single" w:sz="6" w:space="0" w:color="BFBFBF"/>
            </w:tcBorders>
            <w:vAlign w:val="center"/>
          </w:tcPr>
          <w:p w14:paraId="5B865D9A" w14:textId="50E08A2B" w:rsidR="00CB4D82" w:rsidRPr="00FC1CFC" w:rsidRDefault="006438B2" w:rsidP="001E3978">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2,233.2</w:t>
            </w:r>
          </w:p>
        </w:tc>
      </w:tr>
      <w:tr w:rsidR="00967D1A" w:rsidRPr="00967D1A" w14:paraId="379115DD" w14:textId="77777777" w:rsidTr="00CB4D82">
        <w:trPr>
          <w:trHeight w:val="576"/>
          <w:jc w:val="center"/>
        </w:trPr>
        <w:tc>
          <w:tcPr>
            <w:tcW w:w="2415" w:type="dxa"/>
            <w:tcBorders>
              <w:top w:val="single" w:sz="6" w:space="0" w:color="BFBFBF"/>
              <w:left w:val="single" w:sz="6" w:space="0" w:color="BFBFBF"/>
              <w:bottom w:val="single" w:sz="6" w:space="0" w:color="BFBFBF"/>
              <w:right w:val="single" w:sz="6" w:space="0" w:color="BFBFBF"/>
            </w:tcBorders>
            <w:vAlign w:val="center"/>
            <w:hideMark/>
          </w:tcPr>
          <w:p w14:paraId="48ECD637" w14:textId="77777777" w:rsidR="00CB4D82" w:rsidRPr="00967D1A" w:rsidRDefault="00CB4D82" w:rsidP="001E3978">
            <w:pPr>
              <w:pStyle w:val="paragraph"/>
              <w:spacing w:before="0" w:beforeAutospacing="0" w:after="0" w:afterAutospacing="0"/>
              <w:textAlignment w:val="baseline"/>
              <w:rPr>
                <w:rFonts w:ascii="Segoe UI" w:hAnsi="Segoe UI" w:cs="Segoe UI"/>
                <w:color w:val="000000" w:themeColor="text1"/>
                <w:sz w:val="18"/>
                <w:szCs w:val="18"/>
              </w:rPr>
            </w:pPr>
            <w:r w:rsidRPr="00967D1A">
              <w:rPr>
                <w:rStyle w:val="normaltextrun"/>
                <w:rFonts w:ascii="Garamond" w:eastAsiaTheme="majorEastAsia" w:hAnsi="Garamond" w:cs="Segoe UI"/>
                <w:color w:val="000000" w:themeColor="text1"/>
                <w:sz w:val="20"/>
                <w:szCs w:val="20"/>
              </w:rPr>
              <w:t>Number of Observations </w:t>
            </w:r>
            <w:r w:rsidRPr="00967D1A">
              <w:rPr>
                <w:rStyle w:val="eop"/>
                <w:rFonts w:ascii="Garamond" w:eastAsiaTheme="majorEastAsia" w:hAnsi="Garamond" w:cs="Segoe UI"/>
                <w:color w:val="000000" w:themeColor="text1"/>
                <w:sz w:val="20"/>
                <w:szCs w:val="20"/>
              </w:rPr>
              <w:t> </w:t>
            </w:r>
          </w:p>
        </w:tc>
        <w:tc>
          <w:tcPr>
            <w:tcW w:w="2160" w:type="dxa"/>
            <w:tcBorders>
              <w:top w:val="single" w:sz="6" w:space="0" w:color="BFBFBF"/>
              <w:left w:val="single" w:sz="6" w:space="0" w:color="BFBFBF"/>
              <w:bottom w:val="single" w:sz="6" w:space="0" w:color="BFBFBF"/>
              <w:right w:val="single" w:sz="6" w:space="0" w:color="BFBFBF"/>
            </w:tcBorders>
            <w:vAlign w:val="center"/>
            <w:hideMark/>
          </w:tcPr>
          <w:p w14:paraId="40E2D4C5" w14:textId="07839E15" w:rsidR="00CB4D82" w:rsidRPr="00FC1CFC" w:rsidRDefault="00C079B4" w:rsidP="001E3978">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6,648</w:t>
            </w:r>
          </w:p>
        </w:tc>
        <w:tc>
          <w:tcPr>
            <w:tcW w:w="2070" w:type="dxa"/>
            <w:tcBorders>
              <w:top w:val="single" w:sz="6" w:space="0" w:color="BFBFBF"/>
              <w:left w:val="single" w:sz="6" w:space="0" w:color="BFBFBF"/>
              <w:bottom w:val="single" w:sz="6" w:space="0" w:color="BFBFBF"/>
              <w:right w:val="single" w:sz="6" w:space="0" w:color="BFBFBF"/>
            </w:tcBorders>
            <w:vAlign w:val="center"/>
            <w:hideMark/>
          </w:tcPr>
          <w:p w14:paraId="59096CC5" w14:textId="3D7606F2" w:rsidR="00CB4D82" w:rsidRPr="00FC1CFC" w:rsidRDefault="00C079B4" w:rsidP="001E3978">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6,648</w:t>
            </w:r>
          </w:p>
        </w:tc>
      </w:tr>
    </w:tbl>
    <w:p w14:paraId="37F82F94" w14:textId="26D31702" w:rsidR="006C289B" w:rsidRPr="00967D1A" w:rsidRDefault="006C289B" w:rsidP="006C289B">
      <w:pPr>
        <w:spacing w:before="60" w:after="120" w:line="360" w:lineRule="auto"/>
        <w:jc w:val="center"/>
        <w:rPr>
          <w:rFonts w:ascii="Garamond" w:hAnsi="Garamond" w:cs="Menlo"/>
          <w:color w:val="000000" w:themeColor="text1"/>
          <w:sz w:val="22"/>
          <w:szCs w:val="22"/>
        </w:rPr>
      </w:pPr>
      <w:commentRangeStart w:id="2"/>
      <w:r w:rsidRPr="00967D1A">
        <w:rPr>
          <w:rFonts w:ascii="Garamond" w:hAnsi="Garamond" w:cs="Menlo"/>
          <w:color w:val="000000" w:themeColor="text1"/>
          <w:sz w:val="22"/>
          <w:szCs w:val="22"/>
        </w:rPr>
        <w:t xml:space="preserve">Table </w:t>
      </w:r>
      <w:r w:rsidR="007970D2" w:rsidRPr="00967D1A">
        <w:rPr>
          <w:rFonts w:ascii="Garamond" w:hAnsi="Garamond" w:cs="Menlo"/>
          <w:color w:val="000000" w:themeColor="text1"/>
          <w:sz w:val="22"/>
          <w:szCs w:val="22"/>
        </w:rPr>
        <w:t>4.</w:t>
      </w:r>
      <w:r w:rsidRPr="00967D1A">
        <w:rPr>
          <w:rFonts w:ascii="Garamond" w:hAnsi="Garamond" w:cs="Menlo"/>
          <w:color w:val="000000" w:themeColor="text1"/>
          <w:sz w:val="22"/>
          <w:szCs w:val="22"/>
        </w:rPr>
        <w:t>1.1: Fixed Effects Regression Results</w:t>
      </w:r>
      <w:commentRangeEnd w:id="2"/>
      <w:r w:rsidR="006A77AB" w:rsidRPr="00967D1A">
        <w:rPr>
          <w:rStyle w:val="CommentReference"/>
          <w:rFonts w:ascii="Garamond" w:hAnsi="Garamond" w:cs="Menlo"/>
          <w:color w:val="000000" w:themeColor="text1"/>
          <w:sz w:val="22"/>
          <w:szCs w:val="22"/>
        </w:rPr>
        <w:commentReference w:id="2"/>
      </w:r>
    </w:p>
    <w:p w14:paraId="6DCB7B09" w14:textId="73BACCAE" w:rsidR="00F93766" w:rsidRPr="00967D1A" w:rsidRDefault="006C289B" w:rsidP="00F17635">
      <w:pPr>
        <w:spacing w:after="120" w:line="360" w:lineRule="auto"/>
        <w:jc w:val="both"/>
        <w:rPr>
          <w:rFonts w:ascii="Garamond" w:hAnsi="Garamond" w:cs="Menlo"/>
          <w:color w:val="000000" w:themeColor="text1"/>
          <w:sz w:val="22"/>
          <w:szCs w:val="22"/>
        </w:rPr>
      </w:pPr>
      <w:r w:rsidRPr="00967D1A">
        <w:rPr>
          <w:rFonts w:ascii="Garamond" w:hAnsi="Garamond"/>
          <w:color w:val="000000" w:themeColor="text1"/>
          <w:sz w:val="22"/>
          <w:szCs w:val="22"/>
        </w:rPr>
        <w:t xml:space="preserve">Relative to </w:t>
      </w:r>
      <w:r w:rsidR="00B2746E" w:rsidRPr="00967D1A">
        <w:rPr>
          <w:rFonts w:ascii="Garamond" w:hAnsi="Garamond"/>
          <w:color w:val="000000" w:themeColor="text1"/>
          <w:sz w:val="22"/>
          <w:szCs w:val="22"/>
        </w:rPr>
        <w:t xml:space="preserve">the ordinary least squares regression </w:t>
      </w:r>
      <w:r w:rsidRPr="00967D1A">
        <w:rPr>
          <w:rFonts w:ascii="Garamond" w:hAnsi="Garamond"/>
          <w:color w:val="000000" w:themeColor="text1"/>
          <w:sz w:val="22"/>
          <w:szCs w:val="22"/>
        </w:rPr>
        <w:t xml:space="preserve">results from Table </w:t>
      </w:r>
      <w:r w:rsidR="007970D2" w:rsidRPr="00967D1A">
        <w:rPr>
          <w:rFonts w:ascii="Garamond" w:hAnsi="Garamond"/>
          <w:color w:val="000000" w:themeColor="text1"/>
          <w:sz w:val="22"/>
          <w:szCs w:val="22"/>
        </w:rPr>
        <w:t>3.</w:t>
      </w:r>
      <w:r w:rsidRPr="00967D1A">
        <w:rPr>
          <w:rFonts w:ascii="Garamond" w:hAnsi="Garamond"/>
          <w:color w:val="000000" w:themeColor="text1"/>
          <w:sz w:val="22"/>
          <w:szCs w:val="22"/>
        </w:rPr>
        <w:t xml:space="preserve">2, time and firm fixed effects appears to have </w:t>
      </w:r>
      <w:r w:rsidR="006438B2">
        <w:rPr>
          <w:rFonts w:ascii="Garamond" w:hAnsi="Garamond"/>
          <w:color w:val="000000" w:themeColor="text1"/>
          <w:sz w:val="22"/>
          <w:szCs w:val="22"/>
        </w:rPr>
        <w:t>increased</w:t>
      </w:r>
      <w:r w:rsidRPr="00967D1A">
        <w:rPr>
          <w:rFonts w:ascii="Garamond" w:hAnsi="Garamond"/>
          <w:color w:val="000000" w:themeColor="text1"/>
          <w:sz w:val="22"/>
          <w:szCs w:val="22"/>
        </w:rPr>
        <w:t xml:space="preserve"> measurement error for </w:t>
      </w:r>
      <w:r w:rsidR="006438B2">
        <w:rPr>
          <w:rFonts w:ascii="Garamond" w:hAnsi="Garamond"/>
          <w:color w:val="000000" w:themeColor="text1"/>
          <w:sz w:val="22"/>
          <w:szCs w:val="22"/>
        </w:rPr>
        <w:t>both models. Further</w:t>
      </w:r>
      <w:r w:rsidRPr="00967D1A">
        <w:rPr>
          <w:rFonts w:ascii="Garamond" w:hAnsi="Garamond"/>
          <w:color w:val="000000" w:themeColor="text1"/>
          <w:sz w:val="22"/>
          <w:szCs w:val="22"/>
        </w:rPr>
        <w:t xml:space="preserve">, the results for the fixed effects regression </w:t>
      </w:r>
      <w:r w:rsidR="006438B2">
        <w:rPr>
          <w:rFonts w:ascii="Garamond" w:hAnsi="Garamond"/>
          <w:color w:val="000000" w:themeColor="text1"/>
          <w:sz w:val="22"/>
          <w:szCs w:val="22"/>
        </w:rPr>
        <w:t xml:space="preserve">still </w:t>
      </w:r>
      <w:r w:rsidRPr="00967D1A">
        <w:rPr>
          <w:rFonts w:ascii="Garamond" w:hAnsi="Garamond"/>
          <w:color w:val="000000" w:themeColor="text1"/>
          <w:sz w:val="22"/>
          <w:szCs w:val="22"/>
        </w:rPr>
        <w:t>indicate the presence of measurement error, as the coefficient estimates for capital and labor tend to overstate the contribution of labor to output</w:t>
      </w:r>
      <w:r w:rsidR="00F17635" w:rsidRPr="00967D1A">
        <w:rPr>
          <w:rFonts w:ascii="Garamond" w:hAnsi="Garamond"/>
          <w:color w:val="000000" w:themeColor="text1"/>
          <w:sz w:val="22"/>
          <w:szCs w:val="22"/>
        </w:rPr>
        <w:t>, and</w:t>
      </w:r>
      <w:r w:rsidR="00C93A85" w:rsidRPr="00967D1A">
        <w:rPr>
          <w:rFonts w:ascii="Garamond" w:hAnsi="Garamond" w:cs="Menlo"/>
          <w:color w:val="000000" w:themeColor="text1"/>
          <w:sz w:val="22"/>
          <w:szCs w:val="22"/>
        </w:rPr>
        <w:t xml:space="preserve"> the coefficient for </w:t>
      </w:r>
      <w:r w:rsidRPr="00967D1A">
        <w:rPr>
          <w:rFonts w:ascii="Garamond" w:hAnsi="Garamond" w:cs="Menlo"/>
          <w:color w:val="000000" w:themeColor="text1"/>
          <w:sz w:val="22"/>
          <w:szCs w:val="22"/>
        </w:rPr>
        <w:t>capital</w:t>
      </w:r>
      <w:r w:rsidR="00C93A85" w:rsidRPr="00967D1A">
        <w:rPr>
          <w:rFonts w:ascii="Garamond" w:hAnsi="Garamond" w:cs="Menlo"/>
          <w:color w:val="000000" w:themeColor="text1"/>
          <w:sz w:val="22"/>
          <w:szCs w:val="22"/>
        </w:rPr>
        <w:t xml:space="preserve"> is biased </w:t>
      </w:r>
      <w:r w:rsidRPr="00967D1A">
        <w:rPr>
          <w:rFonts w:ascii="Garamond" w:hAnsi="Garamond" w:cs="Menlo"/>
          <w:color w:val="000000" w:themeColor="text1"/>
          <w:sz w:val="22"/>
          <w:szCs w:val="22"/>
        </w:rPr>
        <w:t>downwards</w:t>
      </w:r>
      <w:r w:rsidR="00B2746E" w:rsidRPr="00967D1A">
        <w:rPr>
          <w:rFonts w:ascii="Garamond" w:hAnsi="Garamond" w:cs="Menlo"/>
          <w:color w:val="000000" w:themeColor="text1"/>
          <w:sz w:val="22"/>
          <w:szCs w:val="22"/>
        </w:rPr>
        <w:t>. There are several reasons why this may be the case.</w:t>
      </w:r>
    </w:p>
    <w:p w14:paraId="20FA745A" w14:textId="67ACF9EC" w:rsidR="00F17635" w:rsidRPr="00967D1A" w:rsidRDefault="00B2746E" w:rsidP="00F17635">
      <w:pPr>
        <w:spacing w:after="120" w:line="360" w:lineRule="auto"/>
        <w:jc w:val="both"/>
        <w:rPr>
          <w:rFonts w:ascii="Garamond" w:hAnsi="Garamond"/>
          <w:color w:val="000000" w:themeColor="text1"/>
          <w:sz w:val="22"/>
          <w:szCs w:val="22"/>
        </w:rPr>
      </w:pPr>
      <w:r w:rsidRPr="00967D1A">
        <w:rPr>
          <w:rFonts w:ascii="Garamond" w:hAnsi="Garamond" w:cs="Menlo"/>
          <w:color w:val="000000" w:themeColor="text1"/>
          <w:sz w:val="22"/>
          <w:szCs w:val="22"/>
        </w:rPr>
        <w:t>First, b</w:t>
      </w:r>
      <w:r w:rsidR="00C93A85" w:rsidRPr="00967D1A">
        <w:rPr>
          <w:rFonts w:ascii="Garamond" w:hAnsi="Garamond" w:cs="Menlo"/>
          <w:color w:val="000000" w:themeColor="text1"/>
          <w:sz w:val="22"/>
          <w:szCs w:val="22"/>
        </w:rPr>
        <w:t xml:space="preserve">oth Olley-Pakes (1996) and </w:t>
      </w:r>
      <w:r w:rsidR="00371C80" w:rsidRPr="00967D1A">
        <w:rPr>
          <w:rFonts w:ascii="Garamond" w:hAnsi="Garamond"/>
          <w:color w:val="000000" w:themeColor="text1"/>
          <w:sz w:val="22"/>
          <w:szCs w:val="22"/>
        </w:rPr>
        <w:t xml:space="preserve">Griliches and Mairess (1995) show that “firms with a large capital stock are more likely to remain in business and tolerate lower productivity levels”, which may “introduce a negative bias in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K</m:t>
            </m:r>
          </m:sub>
        </m:sSub>
      </m:oMath>
      <w:r w:rsidR="00371C80" w:rsidRPr="00967D1A">
        <w:rPr>
          <w:rFonts w:ascii="Garamond" w:hAnsi="Garamond"/>
          <w:color w:val="000000" w:themeColor="text1"/>
          <w:sz w:val="22"/>
          <w:szCs w:val="22"/>
        </w:rPr>
        <w:t xml:space="preserve">”. A negative coefficient for the capital coefficient could be explained by the fact that “capital is a fixed factor of production, and, therefore, the variation left in the time series is essentially noise.” </w:t>
      </w:r>
      <w:r w:rsidR="00F17635" w:rsidRPr="00967D1A">
        <w:rPr>
          <w:rFonts w:ascii="Garamond" w:hAnsi="Garamond"/>
          <w:color w:val="000000" w:themeColor="text1"/>
          <w:sz w:val="22"/>
          <w:szCs w:val="22"/>
        </w:rPr>
        <w:t>That is, because firms are generally able to hire and fire workers faster than they are able to operationalize and sell-off capital, large firms are likely to hold on to capital during business cycle contractions, during which output may be below trend.</w:t>
      </w:r>
    </w:p>
    <w:p w14:paraId="0058CDA1" w14:textId="6BD952E6" w:rsidR="000777DE" w:rsidRPr="00967D1A" w:rsidRDefault="00677CCD" w:rsidP="000777DE">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Second</w:t>
      </w:r>
      <w:r w:rsidR="00F93766" w:rsidRPr="00967D1A">
        <w:rPr>
          <w:rFonts w:ascii="Garamond" w:hAnsi="Garamond"/>
          <w:color w:val="000000" w:themeColor="text1"/>
          <w:sz w:val="22"/>
          <w:szCs w:val="22"/>
        </w:rPr>
        <w:t xml:space="preserve">, fixed effects models assume that firm-specific productivity is </w:t>
      </w:r>
      <w:r w:rsidR="00F93766" w:rsidRPr="00967D1A">
        <w:rPr>
          <w:rStyle w:val="s2"/>
          <w:rFonts w:ascii="Garamond" w:eastAsiaTheme="majorEastAsia" w:hAnsi="Garamond"/>
          <w:color w:val="000000" w:themeColor="text1"/>
          <w:sz w:val="22"/>
          <w:szCs w:val="22"/>
        </w:rPr>
        <w:t>constant over time</w:t>
      </w:r>
      <w:r w:rsidR="00F93766" w:rsidRPr="00967D1A">
        <w:rPr>
          <w:rFonts w:ascii="Garamond" w:hAnsi="Garamond"/>
          <w:color w:val="000000" w:themeColor="text1"/>
          <w:sz w:val="22"/>
          <w:szCs w:val="22"/>
        </w:rPr>
        <w:t>. However, this assumption is often violated</w:t>
      </w:r>
      <w:r w:rsidR="00F17635" w:rsidRPr="00967D1A">
        <w:rPr>
          <w:rFonts w:ascii="Garamond" w:hAnsi="Garamond"/>
          <w:color w:val="000000" w:themeColor="text1"/>
          <w:sz w:val="22"/>
          <w:szCs w:val="22"/>
        </w:rPr>
        <w:t>,</w:t>
      </w:r>
      <w:r w:rsidR="00F93766" w:rsidRPr="00967D1A">
        <w:rPr>
          <w:rFonts w:ascii="Garamond" w:hAnsi="Garamond"/>
          <w:color w:val="000000" w:themeColor="text1"/>
          <w:sz w:val="22"/>
          <w:szCs w:val="22"/>
        </w:rPr>
        <w:t xml:space="preserve"> </w:t>
      </w:r>
      <w:r w:rsidR="00F17635" w:rsidRPr="00967D1A">
        <w:rPr>
          <w:rFonts w:ascii="Garamond" w:hAnsi="Garamond"/>
          <w:color w:val="000000" w:themeColor="text1"/>
          <w:sz w:val="22"/>
          <w:szCs w:val="22"/>
        </w:rPr>
        <w:t xml:space="preserve">as </w:t>
      </w:r>
      <w:r w:rsidR="00F93766" w:rsidRPr="00967D1A">
        <w:rPr>
          <w:rFonts w:ascii="Garamond" w:hAnsi="Garamond"/>
          <w:color w:val="000000" w:themeColor="text1"/>
          <w:sz w:val="22"/>
          <w:szCs w:val="22"/>
        </w:rPr>
        <w:t>firms experiencing positive productivity shocks are more likely to increase inputs and survive, introducing a selection problem that fixed effects cannot fully address. If this selection is not orthogonal to input decisions, fixed effect estimator</w:t>
      </w:r>
      <w:r w:rsidR="00F17635" w:rsidRPr="00967D1A">
        <w:rPr>
          <w:rFonts w:ascii="Garamond" w:hAnsi="Garamond"/>
          <w:color w:val="000000" w:themeColor="text1"/>
          <w:sz w:val="22"/>
          <w:szCs w:val="22"/>
        </w:rPr>
        <w:t>s may</w:t>
      </w:r>
      <w:r w:rsidR="00F93766" w:rsidRPr="00967D1A">
        <w:rPr>
          <w:rFonts w:ascii="Garamond" w:hAnsi="Garamond"/>
          <w:color w:val="000000" w:themeColor="text1"/>
          <w:sz w:val="22"/>
          <w:szCs w:val="22"/>
        </w:rPr>
        <w:t xml:space="preserve"> yield biased coefficients.</w:t>
      </w:r>
      <w:r w:rsidR="00F17635" w:rsidRPr="00967D1A">
        <w:rPr>
          <w:rFonts w:ascii="Garamond" w:hAnsi="Garamond"/>
          <w:color w:val="000000" w:themeColor="text1"/>
          <w:sz w:val="22"/>
          <w:szCs w:val="22"/>
        </w:rPr>
        <w:t xml:space="preserve"> Based on </w:t>
      </w:r>
      <w:r w:rsidR="0060442E">
        <w:rPr>
          <w:rFonts w:ascii="Garamond" w:hAnsi="Garamond"/>
          <w:color w:val="000000" w:themeColor="text1"/>
          <w:sz w:val="22"/>
          <w:szCs w:val="22"/>
        </w:rPr>
        <w:t>the</w:t>
      </w:r>
      <w:r w:rsidR="00F17635" w:rsidRPr="00967D1A">
        <w:rPr>
          <w:rFonts w:ascii="Garamond" w:hAnsi="Garamond"/>
          <w:color w:val="000000" w:themeColor="text1"/>
          <w:sz w:val="22"/>
          <w:szCs w:val="22"/>
        </w:rPr>
        <w:t xml:space="preserve"> regression results for the fixed effects model, the upward bias of the labor coefficient </w:t>
      </w:r>
      <w:r w:rsidR="000777DE" w:rsidRPr="00967D1A">
        <w:rPr>
          <w:rFonts w:ascii="Garamond" w:hAnsi="Garamond"/>
          <w:color w:val="000000" w:themeColor="text1"/>
          <w:sz w:val="22"/>
          <w:szCs w:val="22"/>
        </w:rPr>
        <w:t xml:space="preserve">reflect the fact that firms adjust </w:t>
      </w:r>
      <w:r w:rsidR="000777DE" w:rsidRPr="00967D1A">
        <w:rPr>
          <w:rFonts w:ascii="Garamond" w:hAnsi="Garamond"/>
          <w:color w:val="000000" w:themeColor="text1"/>
          <w:sz w:val="22"/>
          <w:szCs w:val="22"/>
        </w:rPr>
        <w:lastRenderedPageBreak/>
        <w:t>labor more rapidly in response to shocks than they do capital, which is typically more fixed in the short run. As a result, observed changes in labor may be confounded with transitory productivity shocks, inflating its estimated effect.</w:t>
      </w:r>
    </w:p>
    <w:p w14:paraId="63A6C068" w14:textId="797E51C2" w:rsidR="00677CCD" w:rsidRPr="00967D1A" w:rsidRDefault="00677CCD" w:rsidP="00F17635">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Finally, while the QRF model provides a flexible and accurate approach for estimating employment from annual firm characteristics, its predictions exhibit limited within-firm variation due to the quantile-based structure. As a result, labor input values are clustered and discretized, reducing the effective signal available for identifying labor elasticities in fixed effects regressions. This contributes to the attenuation and instability of the estimated labor coefficient and may exacerbate the effects of measurement error.</w:t>
      </w:r>
    </w:p>
    <w:p w14:paraId="53E16BE2" w14:textId="3E915370" w:rsidR="001240C4" w:rsidRPr="00967D1A" w:rsidRDefault="007970D2" w:rsidP="001240C4">
      <w:pPr>
        <w:spacing w:after="120" w:line="360" w:lineRule="auto"/>
        <w:rPr>
          <w:rFonts w:ascii="Garamond" w:hAnsi="Garamond" w:cs="Menlo"/>
          <w:b/>
          <w:bCs/>
          <w:color w:val="000000" w:themeColor="text1"/>
          <w:sz w:val="22"/>
          <w:szCs w:val="22"/>
        </w:rPr>
      </w:pPr>
      <w:commentRangeStart w:id="3"/>
      <w:r w:rsidRPr="00967D1A">
        <w:rPr>
          <w:rFonts w:ascii="Garamond" w:hAnsi="Garamond" w:cs="Menlo"/>
          <w:b/>
          <w:bCs/>
          <w:color w:val="000000" w:themeColor="text1"/>
          <w:sz w:val="22"/>
          <w:szCs w:val="22"/>
        </w:rPr>
        <w:t>4.</w:t>
      </w:r>
      <w:r w:rsidR="001240C4" w:rsidRPr="00967D1A">
        <w:rPr>
          <w:rFonts w:ascii="Garamond" w:hAnsi="Garamond" w:cs="Menlo"/>
          <w:b/>
          <w:bCs/>
          <w:color w:val="000000" w:themeColor="text1"/>
          <w:sz w:val="22"/>
          <w:szCs w:val="22"/>
        </w:rPr>
        <w:t>2. The Olley-Pakes Model</w:t>
      </w:r>
      <w:commentRangeEnd w:id="3"/>
      <w:r w:rsidR="006A77AB" w:rsidRPr="00967D1A">
        <w:rPr>
          <w:rStyle w:val="CommentReference"/>
          <w:rFonts w:ascii="Garamond" w:hAnsi="Garamond" w:cs="Menlo"/>
          <w:b/>
          <w:bCs/>
          <w:color w:val="000000" w:themeColor="text1"/>
          <w:sz w:val="22"/>
          <w:szCs w:val="22"/>
        </w:rPr>
        <w:commentReference w:id="3"/>
      </w:r>
    </w:p>
    <w:p w14:paraId="09F4A661" w14:textId="299FFE0F"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In estimating the parameters of the production function for the telecommunications industry, Olley-Pakes (1996) noted that total factor productivity is not observable by the economist, and that “exit and input demand decisions” are made by companies based on total factor productivity, which generated the “simultaneity problem” and “the issue of how to handle attrition from, and additions to, the data.” The simultaneity problem would cause total factor productivity to be serially correlated with input choices, causing an upward bias in productivity differences as estimated via ordinary least squares. The problem of firm entry and exit may cause the sample to </w:t>
      </w:r>
      <w:r w:rsidRPr="00967D1A">
        <w:rPr>
          <w:rStyle w:val="s1"/>
          <w:rFonts w:ascii="Garamond" w:eastAsiaTheme="majorEastAsia" w:hAnsi="Garamond"/>
          <w:color w:val="000000" w:themeColor="text1"/>
          <w:sz w:val="22"/>
          <w:szCs w:val="22"/>
        </w:rPr>
        <w:t xml:space="preserve">over-represent </w:t>
      </w:r>
      <w:r w:rsidRPr="00967D1A">
        <w:rPr>
          <w:rFonts w:ascii="Garamond" w:hAnsi="Garamond"/>
          <w:color w:val="000000" w:themeColor="text1"/>
          <w:sz w:val="22"/>
          <w:szCs w:val="22"/>
        </w:rPr>
        <w:t xml:space="preserve">surviving firms with </w:t>
      </w:r>
      <w:r w:rsidRPr="00967D1A">
        <w:rPr>
          <w:rStyle w:val="s1"/>
          <w:rFonts w:ascii="Garamond" w:eastAsiaTheme="majorEastAsia" w:hAnsi="Garamond"/>
          <w:color w:val="000000" w:themeColor="text1"/>
          <w:sz w:val="22"/>
          <w:szCs w:val="22"/>
        </w:rPr>
        <w:t xml:space="preserve">high-capital and low-productivity, as </w:t>
      </w:r>
      <w:r w:rsidRPr="00967D1A">
        <w:rPr>
          <w:rFonts w:ascii="Garamond" w:hAnsi="Garamond"/>
          <w:color w:val="000000" w:themeColor="text1"/>
          <w:sz w:val="22"/>
          <w:szCs w:val="22"/>
        </w:rPr>
        <w:t xml:space="preserve">firms with higher capital are more likely to survive even when they have low productivity. This creates a </w:t>
      </w:r>
      <w:r w:rsidRPr="00967D1A">
        <w:rPr>
          <w:rStyle w:val="s1"/>
          <w:rFonts w:ascii="Garamond" w:eastAsiaTheme="majorEastAsia" w:hAnsi="Garamond"/>
          <w:color w:val="000000" w:themeColor="text1"/>
          <w:sz w:val="22"/>
          <w:szCs w:val="22"/>
        </w:rPr>
        <w:t>negative correlation between capital and unobserved productivity</w:t>
      </w:r>
      <w:r w:rsidRPr="00967D1A">
        <w:rPr>
          <w:rFonts w:ascii="Garamond" w:hAnsi="Garamond"/>
          <w:color w:val="000000" w:themeColor="text1"/>
          <w:sz w:val="22"/>
          <w:szCs w:val="22"/>
        </w:rPr>
        <w:t xml:space="preserve">, which leads to a </w:t>
      </w:r>
      <w:r w:rsidRPr="00967D1A">
        <w:rPr>
          <w:rStyle w:val="s1"/>
          <w:rFonts w:ascii="Garamond" w:eastAsiaTheme="majorEastAsia" w:hAnsi="Garamond"/>
          <w:color w:val="000000" w:themeColor="text1"/>
          <w:sz w:val="22"/>
          <w:szCs w:val="22"/>
        </w:rPr>
        <w:t>downward bias in the estimated capital coefficient</w:t>
      </w:r>
      <w:r w:rsidRPr="00967D1A">
        <w:rPr>
          <w:rFonts w:ascii="Garamond" w:hAnsi="Garamond"/>
          <w:color w:val="000000" w:themeColor="text1"/>
          <w:sz w:val="22"/>
          <w:szCs w:val="22"/>
        </w:rPr>
        <w:t xml:space="preserve"> in OLS or models that don’t control for this selection.</w:t>
      </w:r>
    </w:p>
    <w:p w14:paraId="099F9296" w14:textId="77777777"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To address these issues, Olley and Pakes propose a two-stage estimation method that uses investment as a proxy for productivity and models firm survival as part of the decision process.</w:t>
      </w:r>
    </w:p>
    <w:p w14:paraId="49C73293" w14:textId="77777777"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To begin, Olley-Pakes express unobservable total factor productivity as a function of observable factors to control for productivity in estimation: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5400"/>
        <w:gridCol w:w="1975"/>
      </w:tblGrid>
      <w:tr w:rsidR="00967D1A" w:rsidRPr="00967D1A" w14:paraId="09EE5B0F" w14:textId="77777777" w:rsidTr="000777DE">
        <w:tc>
          <w:tcPr>
            <w:tcW w:w="1975" w:type="dxa"/>
          </w:tcPr>
          <w:p w14:paraId="08CAF876" w14:textId="77777777" w:rsidR="00893FDF" w:rsidRPr="00967D1A" w:rsidRDefault="00893FDF" w:rsidP="00CD24FF">
            <w:pPr>
              <w:spacing w:after="120" w:line="360" w:lineRule="auto"/>
              <w:jc w:val="both"/>
              <w:rPr>
                <w:rFonts w:ascii="Garamond" w:hAnsi="Garamond"/>
                <w:color w:val="000000" w:themeColor="text1"/>
                <w:sz w:val="22"/>
                <w:szCs w:val="22"/>
              </w:rPr>
            </w:pPr>
          </w:p>
        </w:tc>
        <w:tc>
          <w:tcPr>
            <w:tcW w:w="5400" w:type="dxa"/>
          </w:tcPr>
          <w:p w14:paraId="6DAA716D" w14:textId="6493FFD3" w:rsidR="00893FDF" w:rsidRPr="00967D1A" w:rsidRDefault="00000000" w:rsidP="00893FDF">
            <w:pPr>
              <w:spacing w:after="120" w:line="360" w:lineRule="auto"/>
              <w:jc w:val="both"/>
              <w:rPr>
                <w:rFonts w:ascii="Garamond" w:hAnsi="Garamond"/>
                <w:color w:val="000000" w:themeColor="text1"/>
                <w:sz w:val="20"/>
                <w:szCs w:val="20"/>
              </w:rPr>
            </w:pPr>
            <m:oMathPara>
              <m:oMath>
                <m:sSub>
                  <m:sSubPr>
                    <m:ctrlPr>
                      <w:rPr>
                        <w:rFonts w:ascii="Cambria Math" w:hAnsi="Cambria Math"/>
                        <w:i/>
                        <w:color w:val="000000" w:themeColor="text1"/>
                        <w:sz w:val="20"/>
                        <w:szCs w:val="20"/>
                      </w:rPr>
                    </m:ctrlPr>
                  </m:sSubPr>
                  <m:e>
                    <m:r>
                      <w:rPr>
                        <w:rStyle w:val="Strong"/>
                        <w:rFonts w:ascii="Cambria Math" w:eastAsiaTheme="majorEastAsia" w:hAnsi="Cambria Math"/>
                        <w:color w:val="000000" w:themeColor="text1"/>
                        <w:sz w:val="20"/>
                        <w:szCs w:val="20"/>
                      </w:rPr>
                      <m:t>ω</m:t>
                    </m:r>
                  </m:e>
                  <m:sub>
                    <m:r>
                      <w:rPr>
                        <w:rFonts w:ascii="Cambria Math" w:hAnsi="Cambria Math"/>
                        <w:color w:val="000000" w:themeColor="text1"/>
                        <w:sz w:val="20"/>
                        <w:szCs w:val="20"/>
                      </w:rPr>
                      <m:t>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h</m:t>
                    </m:r>
                  </m:e>
                  <m:sub>
                    <m:r>
                      <w:rPr>
                        <w:rFonts w:ascii="Cambria Math" w:hAnsi="Cambria Math"/>
                        <w:color w:val="000000" w:themeColor="text1"/>
                        <w:sz w:val="20"/>
                        <w:szCs w:val="20"/>
                      </w:rPr>
                      <m:t>t</m:t>
                    </m:r>
                  </m:sub>
                </m:sSub>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i</m:t>
                        </m:r>
                      </m:e>
                      <m:sub>
                        <m:r>
                          <w:rPr>
                            <w:rFonts w:ascii="Cambria Math" w:hAnsi="Cambria Math"/>
                            <w:color w:val="000000" w:themeColor="text1"/>
                            <w:sz w:val="20"/>
                            <w:szCs w:val="20"/>
                          </w:rPr>
                          <m:t>t</m:t>
                        </m:r>
                      </m:sub>
                    </m:sSub>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t</m:t>
                        </m:r>
                      </m:sub>
                    </m:sSub>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m:t>
                        </m:r>
                      </m:sub>
                    </m:sSub>
                  </m:e>
                </m:d>
              </m:oMath>
            </m:oMathPara>
          </w:p>
        </w:tc>
        <w:tc>
          <w:tcPr>
            <w:tcW w:w="1975" w:type="dxa"/>
          </w:tcPr>
          <w:p w14:paraId="3ECE4308" w14:textId="3488583D" w:rsidR="00893FDF" w:rsidRPr="00967D1A" w:rsidRDefault="00893FDF" w:rsidP="00CD24FF">
            <w:pPr>
              <w:spacing w:after="120" w:line="360" w:lineRule="auto"/>
              <w:jc w:val="right"/>
              <w:rPr>
                <w:rFonts w:ascii="Garamond" w:hAnsi="Garamond"/>
                <w:color w:val="000000" w:themeColor="text1"/>
                <w:sz w:val="22"/>
                <w:szCs w:val="22"/>
              </w:rPr>
            </w:pPr>
            <w:r w:rsidRPr="00967D1A">
              <w:rPr>
                <w:rFonts w:ascii="Garamond" w:hAnsi="Garamond"/>
                <w:color w:val="000000" w:themeColor="text1"/>
                <w:sz w:val="22"/>
                <w:szCs w:val="22"/>
              </w:rPr>
              <w:t>(</w:t>
            </w:r>
            <w:r w:rsidR="007970D2" w:rsidRPr="00967D1A">
              <w:rPr>
                <w:rFonts w:ascii="Garamond" w:hAnsi="Garamond"/>
                <w:color w:val="000000" w:themeColor="text1"/>
                <w:sz w:val="22"/>
                <w:szCs w:val="22"/>
              </w:rPr>
              <w:t>4.</w:t>
            </w:r>
            <w:r w:rsidRPr="00967D1A">
              <w:rPr>
                <w:rFonts w:ascii="Garamond" w:hAnsi="Garamond"/>
                <w:color w:val="000000" w:themeColor="text1"/>
                <w:sz w:val="22"/>
                <w:szCs w:val="22"/>
              </w:rPr>
              <w:t>2.1)</w:t>
            </w:r>
          </w:p>
        </w:tc>
      </w:tr>
    </w:tbl>
    <w:p w14:paraId="6DCBCE76" w14:textId="77777777"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This can be substituted into the production function, resulting in the following semiparametric regression model: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5400"/>
        <w:gridCol w:w="1975"/>
      </w:tblGrid>
      <w:tr w:rsidR="00967D1A" w:rsidRPr="00967D1A" w14:paraId="60B59CD5" w14:textId="77777777" w:rsidTr="000777DE">
        <w:tc>
          <w:tcPr>
            <w:tcW w:w="1975" w:type="dxa"/>
          </w:tcPr>
          <w:p w14:paraId="2908F932" w14:textId="77777777" w:rsidR="00893FDF" w:rsidRPr="00967D1A" w:rsidRDefault="00893FDF" w:rsidP="00CD24FF">
            <w:pPr>
              <w:spacing w:after="120" w:line="360" w:lineRule="auto"/>
              <w:jc w:val="both"/>
              <w:rPr>
                <w:rFonts w:ascii="Garamond" w:hAnsi="Garamond"/>
                <w:color w:val="000000" w:themeColor="text1"/>
                <w:sz w:val="22"/>
                <w:szCs w:val="22"/>
              </w:rPr>
            </w:pPr>
          </w:p>
        </w:tc>
        <w:tc>
          <w:tcPr>
            <w:tcW w:w="5400" w:type="dxa"/>
          </w:tcPr>
          <w:p w14:paraId="584CB387" w14:textId="07D9A8D5" w:rsidR="00893FDF" w:rsidRPr="00967D1A" w:rsidRDefault="00000000" w:rsidP="00CD24FF">
            <w:pPr>
              <w:spacing w:after="120" w:line="360" w:lineRule="auto"/>
              <w:jc w:val="both"/>
              <w:rPr>
                <w:rFonts w:ascii="Garamond" w:hAnsi="Garamond"/>
                <w:color w:val="000000" w:themeColor="text1"/>
                <w:sz w:val="20"/>
                <w:szCs w:val="20"/>
              </w:rPr>
            </w:pPr>
            <m:oMathPara>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y</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l</m:t>
                    </m:r>
                  </m:sub>
                </m:sSub>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l</m:t>
                    </m:r>
                  </m:e>
                  <m:sub>
                    <m:r>
                      <w:rPr>
                        <w:rFonts w:ascii="Cambria Math" w:hAnsi="Cambria Math"/>
                        <w:color w:val="000000" w:themeColor="text1"/>
                        <w:sz w:val="20"/>
                        <w:szCs w:val="20"/>
                      </w:rPr>
                      <m:t>it</m:t>
                    </m:r>
                  </m:sub>
                </m:sSub>
                <m:r>
                  <w:rPr>
                    <w:rFonts w:ascii="Cambria Math" w:hAnsi="Cambria Math"/>
                    <w:color w:val="000000" w:themeColor="text1"/>
                    <w:sz w:val="20"/>
                    <w:szCs w:val="20"/>
                  </w:rPr>
                  <m:t>+ϕ</m:t>
                </m:r>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i</m:t>
                        </m:r>
                      </m:e>
                      <m:sub>
                        <m:r>
                          <w:rPr>
                            <w:rFonts w:ascii="Cambria Math" w:hAnsi="Cambria Math"/>
                            <w:color w:val="000000" w:themeColor="text1"/>
                            <w:sz w:val="20"/>
                            <w:szCs w:val="20"/>
                          </w:rPr>
                          <m:t>it</m:t>
                        </m:r>
                      </m:sub>
                    </m:sSub>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it</m:t>
                        </m:r>
                      </m:sub>
                    </m:sSub>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it</m:t>
                        </m:r>
                      </m:sub>
                    </m:sSub>
                  </m:e>
                </m:d>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Style w:val="s1"/>
                        <w:rFonts w:ascii="Cambria Math" w:eastAsiaTheme="majorEastAsia" w:hAnsi="Cambria Math"/>
                        <w:color w:val="000000" w:themeColor="text1"/>
                        <w:sz w:val="20"/>
                        <w:szCs w:val="20"/>
                      </w:rPr>
                      <m:t>η</m:t>
                    </m:r>
                  </m:e>
                  <m:sub>
                    <m:r>
                      <w:rPr>
                        <w:rFonts w:ascii="Cambria Math" w:hAnsi="Cambria Math"/>
                        <w:color w:val="000000" w:themeColor="text1"/>
                        <w:sz w:val="20"/>
                        <w:szCs w:val="20"/>
                      </w:rPr>
                      <m:t>it</m:t>
                    </m:r>
                  </m:sub>
                </m:sSub>
              </m:oMath>
            </m:oMathPara>
          </w:p>
        </w:tc>
        <w:tc>
          <w:tcPr>
            <w:tcW w:w="1975" w:type="dxa"/>
          </w:tcPr>
          <w:p w14:paraId="11901D02" w14:textId="44C35B2F" w:rsidR="00893FDF" w:rsidRPr="00967D1A" w:rsidRDefault="00893FDF" w:rsidP="00CD24FF">
            <w:pPr>
              <w:spacing w:after="120" w:line="360" w:lineRule="auto"/>
              <w:jc w:val="right"/>
              <w:rPr>
                <w:rFonts w:ascii="Garamond" w:hAnsi="Garamond"/>
                <w:color w:val="000000" w:themeColor="text1"/>
                <w:sz w:val="22"/>
                <w:szCs w:val="22"/>
              </w:rPr>
            </w:pPr>
            <w:r w:rsidRPr="00967D1A">
              <w:rPr>
                <w:rFonts w:ascii="Garamond" w:hAnsi="Garamond"/>
                <w:color w:val="000000" w:themeColor="text1"/>
                <w:sz w:val="22"/>
                <w:szCs w:val="22"/>
              </w:rPr>
              <w:t>(</w:t>
            </w:r>
            <w:r w:rsidR="007970D2" w:rsidRPr="00967D1A">
              <w:rPr>
                <w:rFonts w:ascii="Garamond" w:hAnsi="Garamond"/>
                <w:color w:val="000000" w:themeColor="text1"/>
                <w:sz w:val="22"/>
                <w:szCs w:val="22"/>
              </w:rPr>
              <w:t>4.</w:t>
            </w:r>
            <w:r w:rsidRPr="00967D1A">
              <w:rPr>
                <w:rFonts w:ascii="Garamond" w:hAnsi="Garamond"/>
                <w:color w:val="000000" w:themeColor="text1"/>
                <w:sz w:val="22"/>
                <w:szCs w:val="22"/>
              </w:rPr>
              <w:t>2.2)</w:t>
            </w:r>
          </w:p>
        </w:tc>
      </w:tr>
    </w:tbl>
    <w:p w14:paraId="6144158B" w14:textId="3C78CFCE"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Because the semiparametric regression model does not separately identify the effects of capital and age on output (since they also influence investment), Olley and Pakes recover the coefficients on capital and age in a second stage by leveraging information from the </w:t>
      </w:r>
      <w:r w:rsidRPr="00967D1A">
        <w:rPr>
          <w:rStyle w:val="s1"/>
          <w:rFonts w:ascii="Garamond" w:eastAsiaTheme="majorEastAsia" w:hAnsi="Garamond"/>
          <w:color w:val="000000" w:themeColor="text1"/>
          <w:sz w:val="22"/>
          <w:szCs w:val="22"/>
        </w:rPr>
        <w:t>survival decision</w:t>
      </w:r>
      <w:r w:rsidRPr="00967D1A">
        <w:rPr>
          <w:rFonts w:ascii="Garamond" w:hAnsi="Garamond"/>
          <w:color w:val="000000" w:themeColor="text1"/>
          <w:sz w:val="22"/>
          <w:szCs w:val="22"/>
        </w:rPr>
        <w:t>. They estimate the probability that a firm remains in the market</w:t>
      </w:r>
      <w:r w:rsidR="006F000E">
        <w:rPr>
          <w:rFonts w:ascii="Garamond" w:hAnsi="Garamond"/>
          <w:color w:val="000000" w:themeColor="text1"/>
          <w:sz w:val="22"/>
          <w:szCs w:val="22"/>
        </w:rPr>
        <w:t xml:space="preserve"> (</w:t>
      </w:r>
      <w:r w:rsidRPr="00967D1A">
        <w:rPr>
          <w:rFonts w:ascii="Garamond" w:hAnsi="Garamond"/>
          <w:color w:val="000000" w:themeColor="text1"/>
          <w:sz w:val="22"/>
          <w:szCs w:val="22"/>
        </w:rPr>
        <w:t xml:space="preserve">i.e., the </w:t>
      </w:r>
      <w:r w:rsidRPr="00967D1A">
        <w:rPr>
          <w:rStyle w:val="s1"/>
          <w:rFonts w:ascii="Garamond" w:eastAsiaTheme="majorEastAsia" w:hAnsi="Garamond"/>
          <w:color w:val="000000" w:themeColor="text1"/>
          <w:sz w:val="22"/>
          <w:szCs w:val="22"/>
        </w:rPr>
        <w:t>selection equation</w:t>
      </w:r>
      <w:r w:rsidR="006F000E">
        <w:rPr>
          <w:rFonts w:ascii="Garamond" w:hAnsi="Garamond"/>
          <w:color w:val="000000" w:themeColor="text1"/>
          <w:sz w:val="22"/>
          <w:szCs w:val="22"/>
        </w:rPr>
        <w:t xml:space="preserve">) </w:t>
      </w:r>
      <w:r w:rsidRPr="00967D1A">
        <w:rPr>
          <w:rFonts w:ascii="Garamond" w:hAnsi="Garamond"/>
          <w:color w:val="000000" w:themeColor="text1"/>
          <w:sz w:val="22"/>
          <w:szCs w:val="22"/>
        </w:rPr>
        <w:t xml:space="preserve">and use it to control for </w:t>
      </w:r>
      <w:r w:rsidRPr="00967D1A">
        <w:rPr>
          <w:rStyle w:val="s1"/>
          <w:rFonts w:ascii="Garamond" w:eastAsiaTheme="majorEastAsia" w:hAnsi="Garamond"/>
          <w:color w:val="000000" w:themeColor="text1"/>
          <w:sz w:val="22"/>
          <w:szCs w:val="22"/>
        </w:rPr>
        <w:t>selection bias</w:t>
      </w:r>
      <w:r w:rsidRPr="00967D1A">
        <w:rPr>
          <w:rFonts w:ascii="Garamond" w:hAnsi="Garamond"/>
          <w:color w:val="000000" w:themeColor="text1"/>
          <w:sz w:val="22"/>
          <w:szCs w:val="22"/>
        </w:rPr>
        <w:t xml:space="preserve"> caused by endogenous exit.</w:t>
      </w:r>
    </w:p>
    <w:p w14:paraId="0BFB5E19" w14:textId="77777777"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lastRenderedPageBreak/>
        <w:t xml:space="preserve">Specifically, the probability of survival is modeled as a function of observable state variables, which allows the researcher to condition on the </w:t>
      </w:r>
      <w:r w:rsidRPr="00967D1A">
        <w:rPr>
          <w:rStyle w:val="s1"/>
          <w:rFonts w:ascii="Garamond" w:eastAsiaTheme="majorEastAsia" w:hAnsi="Garamond"/>
          <w:color w:val="000000" w:themeColor="text1"/>
          <w:sz w:val="22"/>
          <w:szCs w:val="22"/>
        </w:rPr>
        <w:t>selection probability</w:t>
      </w:r>
      <w:r w:rsidRPr="00967D1A">
        <w:rPr>
          <w:rFonts w:ascii="Garamond" w:hAnsi="Garamond"/>
          <w:color w:val="000000" w:themeColor="text1"/>
          <w:sz w:val="22"/>
          <w:szCs w:val="22"/>
        </w:rPr>
        <w:t xml:space="preserve"> (i.e., the </w:t>
      </w:r>
      <w:r w:rsidRPr="00967D1A">
        <w:rPr>
          <w:rStyle w:val="s1"/>
          <w:rFonts w:ascii="Garamond" w:eastAsiaTheme="majorEastAsia" w:hAnsi="Garamond"/>
          <w:color w:val="000000" w:themeColor="text1"/>
          <w:sz w:val="22"/>
          <w:szCs w:val="22"/>
        </w:rPr>
        <w:t>propensity score</w:t>
      </w:r>
      <w:r w:rsidRPr="00967D1A">
        <w:rPr>
          <w:rFonts w:ascii="Garamond" w:hAnsi="Garamond"/>
          <w:color w:val="000000" w:themeColor="text1"/>
          <w:sz w:val="22"/>
          <w:szCs w:val="22"/>
        </w:rPr>
        <w:t xml:space="preserve">) to recover a second index of the unobserved productivity term. For given values of </w:t>
      </w:r>
      <m:oMath>
        <m:sSub>
          <m:sSubPr>
            <m:ctrlPr>
              <w:rPr>
                <w:rStyle w:val="s2"/>
                <w:rFonts w:ascii="Cambria Math" w:eastAsiaTheme="majorEastAsia" w:hAnsi="Cambria Math"/>
                <w:i/>
                <w:color w:val="000000" w:themeColor="text1"/>
                <w:sz w:val="20"/>
                <w:szCs w:val="20"/>
              </w:rPr>
            </m:ctrlPr>
          </m:sSubPr>
          <m:e>
            <m:r>
              <w:rPr>
                <w:rStyle w:val="s2"/>
                <w:rFonts w:ascii="Cambria Math" w:eastAsiaTheme="majorEastAsia" w:hAnsi="Cambria Math"/>
                <w:color w:val="000000" w:themeColor="text1"/>
                <w:sz w:val="20"/>
                <w:szCs w:val="20"/>
              </w:rPr>
              <m:t>β</m:t>
            </m:r>
          </m:e>
          <m:sub>
            <m:r>
              <w:rPr>
                <w:rStyle w:val="s2"/>
                <w:rFonts w:ascii="Cambria Math" w:eastAsiaTheme="majorEastAsia" w:hAnsi="Cambria Math"/>
                <w:color w:val="000000" w:themeColor="text1"/>
                <w:sz w:val="20"/>
                <w:szCs w:val="20"/>
              </w:rPr>
              <m:t>α</m:t>
            </m:r>
          </m:sub>
        </m:sSub>
        <m:r>
          <w:rPr>
            <w:rStyle w:val="s2"/>
            <w:rFonts w:ascii="Cambria Math" w:hAnsi="Cambria Math"/>
            <w:color w:val="000000" w:themeColor="text1"/>
            <w:sz w:val="20"/>
            <w:szCs w:val="20"/>
          </w:rPr>
          <m:t xml:space="preserve"> </m:t>
        </m:r>
      </m:oMath>
      <w:r w:rsidRPr="00967D1A">
        <w:rPr>
          <w:rFonts w:ascii="Garamond" w:hAnsi="Garamond"/>
          <w:color w:val="000000" w:themeColor="text1"/>
          <w:sz w:val="22"/>
          <w:szCs w:val="22"/>
        </w:rPr>
        <w:t xml:space="preserve">and </w:t>
      </w:r>
      <m:oMath>
        <m:sSub>
          <m:sSubPr>
            <m:ctrlPr>
              <w:rPr>
                <w:rStyle w:val="s2"/>
                <w:rFonts w:ascii="Cambria Math" w:eastAsiaTheme="majorEastAsia" w:hAnsi="Cambria Math"/>
                <w:i/>
                <w:color w:val="000000" w:themeColor="text1"/>
                <w:sz w:val="20"/>
                <w:szCs w:val="20"/>
              </w:rPr>
            </m:ctrlPr>
          </m:sSubPr>
          <m:e>
            <m:r>
              <w:rPr>
                <w:rStyle w:val="s2"/>
                <w:rFonts w:ascii="Cambria Math" w:eastAsiaTheme="majorEastAsia" w:hAnsi="Cambria Math"/>
                <w:color w:val="000000" w:themeColor="text1"/>
                <w:sz w:val="20"/>
                <w:szCs w:val="20"/>
              </w:rPr>
              <m:t>β</m:t>
            </m:r>
          </m:e>
          <m:sub>
            <m:r>
              <w:rPr>
                <w:rStyle w:val="s2"/>
                <w:rFonts w:ascii="Cambria Math" w:eastAsiaTheme="majorEastAsia" w:hAnsi="Cambria Math"/>
                <w:color w:val="000000" w:themeColor="text1"/>
                <w:sz w:val="20"/>
                <w:szCs w:val="20"/>
              </w:rPr>
              <m:t>k</m:t>
            </m:r>
          </m:sub>
        </m:sSub>
      </m:oMath>
      <w:r w:rsidRPr="00967D1A">
        <w:rPr>
          <w:rFonts w:ascii="Garamond" w:hAnsi="Garamond"/>
          <w:color w:val="000000" w:themeColor="text1"/>
          <w:sz w:val="22"/>
          <w:szCs w:val="22"/>
        </w:rPr>
        <w:t>, the second index can be conditioned upon using the nonlinear term generated from the first-stage estimation: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5400"/>
        <w:gridCol w:w="1975"/>
      </w:tblGrid>
      <w:tr w:rsidR="00967D1A" w:rsidRPr="00967D1A" w14:paraId="1F986C0D" w14:textId="77777777" w:rsidTr="000777DE">
        <w:tc>
          <w:tcPr>
            <w:tcW w:w="1975" w:type="dxa"/>
          </w:tcPr>
          <w:p w14:paraId="025FFF49" w14:textId="77777777" w:rsidR="00893FDF" w:rsidRPr="00967D1A" w:rsidRDefault="00893FDF" w:rsidP="00CD24FF">
            <w:pPr>
              <w:spacing w:after="120" w:line="360" w:lineRule="auto"/>
              <w:jc w:val="both"/>
              <w:rPr>
                <w:rFonts w:ascii="Garamond" w:hAnsi="Garamond"/>
                <w:color w:val="000000" w:themeColor="text1"/>
                <w:sz w:val="22"/>
                <w:szCs w:val="22"/>
              </w:rPr>
            </w:pPr>
          </w:p>
        </w:tc>
        <w:tc>
          <w:tcPr>
            <w:tcW w:w="5400" w:type="dxa"/>
          </w:tcPr>
          <w:p w14:paraId="37D14E90" w14:textId="44CB8D3C" w:rsidR="00893FDF" w:rsidRPr="00967D1A" w:rsidRDefault="00893FDF" w:rsidP="00CD24FF">
            <w:pPr>
              <w:spacing w:after="120" w:line="360" w:lineRule="auto"/>
              <w:jc w:val="both"/>
              <w:rPr>
                <w:rFonts w:ascii="Garamond" w:hAnsi="Garamond"/>
                <w:color w:val="000000" w:themeColor="text1"/>
                <w:sz w:val="20"/>
                <w:szCs w:val="20"/>
              </w:rPr>
            </w:pPr>
            <m:oMathPara>
              <m:oMath>
                <m:r>
                  <w:rPr>
                    <w:rFonts w:ascii="Cambria Math" w:hAnsi="Cambria Math"/>
                    <w:color w:val="000000" w:themeColor="text1"/>
                    <w:sz w:val="20"/>
                    <w:szCs w:val="20"/>
                  </w:rPr>
                  <m:t>ϕ</m:t>
                </m:r>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i</m:t>
                        </m:r>
                      </m:e>
                      <m:sub>
                        <m:r>
                          <w:rPr>
                            <w:rFonts w:ascii="Cambria Math" w:hAnsi="Cambria Math"/>
                            <w:color w:val="000000" w:themeColor="text1"/>
                            <w:sz w:val="20"/>
                            <w:szCs w:val="20"/>
                          </w:rPr>
                          <m:t>it</m:t>
                        </m:r>
                      </m:sub>
                    </m:sSub>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it</m:t>
                        </m:r>
                      </m:sub>
                    </m:sSub>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it</m:t>
                        </m:r>
                      </m:sub>
                    </m:sSub>
                  </m:e>
                </m:d>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0</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a</m:t>
                    </m:r>
                  </m:sub>
                </m:sSub>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k</m:t>
                    </m:r>
                  </m:sub>
                </m:sSub>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h</m:t>
                    </m:r>
                  </m:e>
                  <m:sub>
                    <m:r>
                      <w:rPr>
                        <w:rFonts w:ascii="Cambria Math" w:hAnsi="Cambria Math"/>
                        <w:color w:val="000000" w:themeColor="text1"/>
                        <w:sz w:val="20"/>
                        <w:szCs w:val="20"/>
                      </w:rPr>
                      <m:t>t</m:t>
                    </m:r>
                  </m:sub>
                </m:sSub>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i</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it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it</m:t>
                        </m:r>
                      </m:sub>
                    </m:sSub>
                  </m:e>
                </m:d>
              </m:oMath>
            </m:oMathPara>
          </w:p>
        </w:tc>
        <w:tc>
          <w:tcPr>
            <w:tcW w:w="1975" w:type="dxa"/>
          </w:tcPr>
          <w:p w14:paraId="73BFC93F" w14:textId="7F3E076C" w:rsidR="00893FDF" w:rsidRPr="00967D1A" w:rsidRDefault="00893FDF" w:rsidP="00CD24FF">
            <w:pPr>
              <w:spacing w:after="120" w:line="360" w:lineRule="auto"/>
              <w:jc w:val="right"/>
              <w:rPr>
                <w:rFonts w:ascii="Garamond" w:hAnsi="Garamond"/>
                <w:color w:val="000000" w:themeColor="text1"/>
                <w:sz w:val="22"/>
                <w:szCs w:val="22"/>
              </w:rPr>
            </w:pPr>
            <w:r w:rsidRPr="00967D1A">
              <w:rPr>
                <w:rFonts w:ascii="Garamond" w:hAnsi="Garamond"/>
                <w:color w:val="000000" w:themeColor="text1"/>
                <w:sz w:val="22"/>
                <w:szCs w:val="22"/>
              </w:rPr>
              <w:t>(</w:t>
            </w:r>
            <w:r w:rsidR="007970D2" w:rsidRPr="00967D1A">
              <w:rPr>
                <w:rFonts w:ascii="Garamond" w:hAnsi="Garamond"/>
                <w:color w:val="000000" w:themeColor="text1"/>
                <w:sz w:val="22"/>
                <w:szCs w:val="22"/>
              </w:rPr>
              <w:t>4.</w:t>
            </w:r>
            <w:r w:rsidRPr="00967D1A">
              <w:rPr>
                <w:rFonts w:ascii="Garamond" w:hAnsi="Garamond"/>
                <w:color w:val="000000" w:themeColor="text1"/>
                <w:sz w:val="22"/>
                <w:szCs w:val="22"/>
              </w:rPr>
              <w:t>2.3)</w:t>
            </w:r>
          </w:p>
        </w:tc>
      </w:tr>
    </w:tbl>
    <w:p w14:paraId="0311D1DD" w14:textId="77777777"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To recover the coefficients on capital and age, which could not be separately identified in the first stage, Olley-Pakes introduce a second-stage equation that controls for selection bias due to endogenous firm exit. This equation isolates the contributions of capital and age to output in period </w:t>
      </w:r>
      <m:oMath>
        <m:r>
          <w:rPr>
            <w:rStyle w:val="s1"/>
            <w:rFonts w:ascii="Cambria Math" w:eastAsiaTheme="majorEastAsia" w:hAnsi="Cambria Math"/>
            <w:color w:val="000000" w:themeColor="text1"/>
            <w:sz w:val="20"/>
            <w:szCs w:val="20"/>
          </w:rPr>
          <m:t>t+1</m:t>
        </m:r>
      </m:oMath>
      <w:r w:rsidRPr="00967D1A">
        <w:rPr>
          <w:rFonts w:ascii="Garamond" w:hAnsi="Garamond"/>
          <w:color w:val="000000" w:themeColor="text1"/>
          <w:sz w:val="22"/>
          <w:szCs w:val="22"/>
        </w:rPr>
        <w:t xml:space="preserve">, after controlling for the effect of labor on output. Specifically, the authors regress </w:t>
      </w:r>
      <m:oMath>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y</m:t>
            </m:r>
          </m:e>
          <m:sub>
            <m:r>
              <w:rPr>
                <w:rStyle w:val="s1"/>
                <w:rFonts w:ascii="Cambria Math" w:eastAsiaTheme="majorEastAsia" w:hAnsi="Cambria Math"/>
                <w:color w:val="000000" w:themeColor="text1"/>
                <w:sz w:val="20"/>
                <w:szCs w:val="20"/>
              </w:rPr>
              <m:t>t+1</m:t>
            </m:r>
          </m:sub>
        </m:sSub>
        <m:r>
          <w:rPr>
            <w:rStyle w:val="s1"/>
            <w:rFonts w:ascii="Cambria Math" w:eastAsiaTheme="majorEastAsia" w:hAnsi="Cambria Math"/>
            <w:color w:val="000000" w:themeColor="text1"/>
            <w:sz w:val="20"/>
            <w:szCs w:val="20"/>
          </w:rPr>
          <m:t xml:space="preserve"> -</m:t>
        </m:r>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β</m:t>
            </m:r>
          </m:e>
          <m:sub>
            <m:r>
              <w:rPr>
                <w:rStyle w:val="s1"/>
                <w:rFonts w:ascii="Cambria Math" w:eastAsiaTheme="majorEastAsia" w:hAnsi="Cambria Math"/>
                <w:color w:val="000000" w:themeColor="text1"/>
                <w:sz w:val="20"/>
                <w:szCs w:val="20"/>
              </w:rPr>
              <m:t>l</m:t>
            </m:r>
          </m:sub>
        </m:sSub>
        <m:r>
          <w:rPr>
            <w:rStyle w:val="s1"/>
            <w:rFonts w:ascii="Cambria Math" w:eastAsiaTheme="majorEastAsia" w:hAnsi="Cambria Math"/>
            <w:color w:val="000000" w:themeColor="text1"/>
            <w:sz w:val="20"/>
            <w:szCs w:val="20"/>
          </w:rPr>
          <m:t xml:space="preserve"> </m:t>
        </m:r>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l</m:t>
            </m:r>
          </m:e>
          <m:sub>
            <m:r>
              <w:rPr>
                <w:rStyle w:val="s1"/>
                <w:rFonts w:ascii="Cambria Math" w:eastAsiaTheme="majorEastAsia" w:hAnsi="Cambria Math"/>
                <w:color w:val="000000" w:themeColor="text1"/>
                <w:sz w:val="20"/>
                <w:szCs w:val="20"/>
              </w:rPr>
              <m:t>t+1</m:t>
            </m:r>
          </m:sub>
        </m:sSub>
      </m:oMath>
      <w:r w:rsidRPr="00967D1A">
        <w:rPr>
          <w:rFonts w:ascii="Garamond" w:hAnsi="Garamond"/>
          <w:color w:val="000000" w:themeColor="text1"/>
          <w:sz w:val="22"/>
          <w:szCs w:val="22"/>
        </w:rPr>
        <w:t xml:space="preserve"> on </w:t>
      </w:r>
      <m:oMath>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k</m:t>
            </m:r>
          </m:e>
          <m:sub>
            <m:r>
              <w:rPr>
                <w:rStyle w:val="s1"/>
                <w:rFonts w:ascii="Cambria Math" w:eastAsiaTheme="majorEastAsia" w:hAnsi="Cambria Math"/>
                <w:color w:val="000000" w:themeColor="text1"/>
                <w:sz w:val="20"/>
                <w:szCs w:val="20"/>
              </w:rPr>
              <m:t>t+1</m:t>
            </m:r>
          </m:sub>
        </m:sSub>
        <m:r>
          <w:rPr>
            <w:rFonts w:ascii="Cambria Math" w:hAnsi="Cambria Math"/>
            <w:color w:val="000000" w:themeColor="text1"/>
            <w:sz w:val="20"/>
            <w:szCs w:val="20"/>
          </w:rPr>
          <m:t xml:space="preserve"> </m:t>
        </m:r>
      </m:oMath>
      <w:r w:rsidRPr="00967D1A">
        <w:rPr>
          <w:rFonts w:ascii="Garamond" w:hAnsi="Garamond"/>
          <w:color w:val="000000" w:themeColor="text1"/>
          <w:sz w:val="22"/>
          <w:szCs w:val="22"/>
        </w:rPr>
        <w:t xml:space="preserve">and </w:t>
      </w:r>
      <m:oMath>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a</m:t>
            </m:r>
          </m:e>
          <m:sub>
            <m:r>
              <w:rPr>
                <w:rStyle w:val="s1"/>
                <w:rFonts w:ascii="Cambria Math" w:eastAsiaTheme="majorEastAsia" w:hAnsi="Cambria Math"/>
                <w:color w:val="000000" w:themeColor="text1"/>
                <w:sz w:val="20"/>
                <w:szCs w:val="20"/>
              </w:rPr>
              <m:t>t+1</m:t>
            </m:r>
          </m:sub>
        </m:sSub>
      </m:oMath>
      <w:r w:rsidRPr="00967D1A">
        <w:rPr>
          <w:rFonts w:ascii="Garamond" w:hAnsi="Garamond"/>
          <w:color w:val="000000" w:themeColor="text1"/>
          <w:sz w:val="22"/>
          <w:szCs w:val="22"/>
        </w:rPr>
        <w:t xml:space="preserve">, along with a control function </w:t>
      </w:r>
      <m:oMath>
        <m:r>
          <w:rPr>
            <w:rStyle w:val="s1"/>
            <w:rFonts w:ascii="Cambria Math" w:eastAsiaTheme="majorEastAsia" w:hAnsi="Cambria Math"/>
            <w:color w:val="000000" w:themeColor="text1"/>
            <w:sz w:val="20"/>
            <w:szCs w:val="20"/>
          </w:rPr>
          <m:t>g(⋅)</m:t>
        </m:r>
        <m:r>
          <w:rPr>
            <w:rFonts w:ascii="Cambria Math" w:hAnsi="Cambria Math"/>
            <w:color w:val="000000" w:themeColor="text1"/>
            <w:sz w:val="20"/>
            <w:szCs w:val="20"/>
          </w:rPr>
          <m:t xml:space="preserve"> </m:t>
        </m:r>
      </m:oMath>
      <w:r w:rsidRPr="00967D1A">
        <w:rPr>
          <w:rFonts w:ascii="Garamond" w:hAnsi="Garamond"/>
          <w:color w:val="000000" w:themeColor="text1"/>
          <w:sz w:val="22"/>
          <w:szCs w:val="22"/>
        </w:rPr>
        <w:t xml:space="preserve">that accounts for the correlation between unobserved productivity and firm survival. The control function depends on the estimated survival probability (i.e., the propensity score) and the nonlinear productivity term from the first stage, adjusted for capital and age. </w:t>
      </w:r>
    </w:p>
    <w:p w14:paraId="5DACB039" w14:textId="77777777"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Substituting the survival probability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t</m:t>
            </m:r>
          </m:sub>
        </m:sSub>
      </m:oMath>
      <w:r w:rsidRPr="00967D1A">
        <w:rPr>
          <w:rFonts w:ascii="Garamond" w:hAnsi="Garamond"/>
          <w:color w:val="000000" w:themeColor="text1"/>
          <w:sz w:val="22"/>
          <w:szCs w:val="22"/>
        </w:rPr>
        <w:t xml:space="preserve"> and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ϕ</m:t>
            </m:r>
          </m:e>
          <m:sub>
            <m:r>
              <w:rPr>
                <w:rFonts w:ascii="Cambria Math" w:hAnsi="Cambria Math"/>
                <w:color w:val="000000" w:themeColor="text1"/>
                <w:sz w:val="20"/>
                <w:szCs w:val="20"/>
              </w:rPr>
              <m:t>t</m:t>
            </m:r>
          </m:sub>
        </m:sSub>
      </m:oMath>
      <w:r w:rsidRPr="00967D1A">
        <w:rPr>
          <w:rFonts w:ascii="Garamond" w:hAnsi="Garamond"/>
          <w:color w:val="000000" w:themeColor="text1"/>
          <w:sz w:val="22"/>
          <w:szCs w:val="22"/>
        </w:rPr>
        <w:t xml:space="preserve"> into </w:t>
      </w:r>
      <m:oMath>
        <m:r>
          <w:rPr>
            <w:rFonts w:ascii="Cambria Math" w:hAnsi="Cambria Math"/>
            <w:color w:val="000000" w:themeColor="text1"/>
            <w:sz w:val="20"/>
            <w:szCs w:val="20"/>
          </w:rPr>
          <m:t>g(∙)</m:t>
        </m:r>
      </m:oMath>
      <w:r w:rsidRPr="00967D1A">
        <w:rPr>
          <w:rFonts w:ascii="Garamond" w:hAnsi="Garamond"/>
          <w:color w:val="000000" w:themeColor="text1"/>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7733"/>
        <w:gridCol w:w="805"/>
      </w:tblGrid>
      <w:tr w:rsidR="00967D1A" w:rsidRPr="00967D1A" w14:paraId="3229C6AB" w14:textId="77777777" w:rsidTr="000777DE">
        <w:tc>
          <w:tcPr>
            <w:tcW w:w="806" w:type="dxa"/>
          </w:tcPr>
          <w:p w14:paraId="2A6394A1" w14:textId="77777777" w:rsidR="00893FDF" w:rsidRPr="00967D1A" w:rsidRDefault="00893FDF" w:rsidP="00CD24FF">
            <w:pPr>
              <w:spacing w:after="120" w:line="360" w:lineRule="auto"/>
              <w:jc w:val="both"/>
              <w:rPr>
                <w:rFonts w:ascii="Garamond" w:hAnsi="Garamond"/>
                <w:color w:val="000000" w:themeColor="text1"/>
                <w:sz w:val="22"/>
                <w:szCs w:val="22"/>
              </w:rPr>
            </w:pPr>
          </w:p>
        </w:tc>
        <w:tc>
          <w:tcPr>
            <w:tcW w:w="7733" w:type="dxa"/>
          </w:tcPr>
          <w:p w14:paraId="4949B795" w14:textId="37EAF671" w:rsidR="00893FDF" w:rsidRPr="00967D1A" w:rsidRDefault="00000000" w:rsidP="00CD24FF">
            <w:pPr>
              <w:spacing w:after="120" w:line="360" w:lineRule="auto"/>
              <w:jc w:val="both"/>
              <w:rPr>
                <w:rFonts w:ascii="Garamond" w:hAnsi="Garamond"/>
                <w:color w:val="000000" w:themeColor="text1"/>
                <w:sz w:val="20"/>
                <w:szCs w:val="20"/>
              </w:rPr>
            </w:pPr>
            <m:oMathPara>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y</m:t>
                    </m:r>
                  </m:e>
                  <m:sub>
                    <m:r>
                      <w:rPr>
                        <w:rFonts w:ascii="Cambria Math" w:hAnsi="Cambria Math"/>
                        <w:color w:val="000000" w:themeColor="text1"/>
                        <w:sz w:val="20"/>
                        <w:szCs w:val="20"/>
                      </w:rPr>
                      <m:t>t+1</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l</m:t>
                    </m:r>
                  </m:sub>
                </m:sSub>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l</m:t>
                    </m:r>
                  </m:e>
                  <m:sub>
                    <m:r>
                      <w:rPr>
                        <w:rFonts w:ascii="Cambria Math" w:hAnsi="Cambria Math"/>
                        <w:color w:val="000000" w:themeColor="text1"/>
                        <w:sz w:val="20"/>
                        <w:szCs w:val="20"/>
                      </w:rPr>
                      <m:t>t+1</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a</m:t>
                    </m:r>
                  </m:sub>
                </m:sSub>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t+1</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k</m:t>
                    </m:r>
                  </m:sub>
                </m:sSub>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t+1</m:t>
                    </m:r>
                  </m:sub>
                </m:sSub>
                <m:r>
                  <w:rPr>
                    <w:rFonts w:ascii="Cambria Math" w:hAnsi="Cambria Math"/>
                    <w:color w:val="000000" w:themeColor="text1"/>
                    <w:sz w:val="20"/>
                    <w:szCs w:val="20"/>
                  </w:rPr>
                  <m:t>+g(</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t</m:t>
                    </m:r>
                  </m:sub>
                </m:sSub>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ϕ</m:t>
                    </m:r>
                  </m:e>
                  <m:sub>
                    <m:r>
                      <w:rPr>
                        <w:rFonts w:ascii="Cambria Math" w:hAnsi="Cambria Math"/>
                        <w:color w:val="000000" w:themeColor="text1"/>
                        <w:sz w:val="20"/>
                        <w:szCs w:val="20"/>
                      </w:rPr>
                      <m:t>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a</m:t>
                    </m:r>
                  </m:sub>
                </m:sSub>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k</m:t>
                    </m:r>
                  </m:sub>
                </m:sSub>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t+1</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Style w:val="s1"/>
                        <w:rFonts w:ascii="Cambria Math" w:eastAsiaTheme="majorEastAsia" w:hAnsi="Cambria Math"/>
                        <w:color w:val="000000" w:themeColor="text1"/>
                        <w:sz w:val="20"/>
                        <w:szCs w:val="20"/>
                      </w:rPr>
                      <m:t>η</m:t>
                    </m:r>
                  </m:e>
                  <m:sub>
                    <m:r>
                      <w:rPr>
                        <w:rFonts w:ascii="Cambria Math" w:hAnsi="Cambria Math"/>
                        <w:color w:val="000000" w:themeColor="text1"/>
                        <w:sz w:val="20"/>
                        <w:szCs w:val="20"/>
                      </w:rPr>
                      <m:t>t+1</m:t>
                    </m:r>
                  </m:sub>
                </m:sSub>
              </m:oMath>
            </m:oMathPara>
          </w:p>
        </w:tc>
        <w:tc>
          <w:tcPr>
            <w:tcW w:w="805" w:type="dxa"/>
          </w:tcPr>
          <w:p w14:paraId="2C14B9D4" w14:textId="33CFC09C" w:rsidR="00893FDF" w:rsidRPr="00967D1A" w:rsidRDefault="00893FDF" w:rsidP="00CD24FF">
            <w:pPr>
              <w:spacing w:after="120" w:line="360" w:lineRule="auto"/>
              <w:jc w:val="right"/>
              <w:rPr>
                <w:rFonts w:ascii="Garamond" w:hAnsi="Garamond"/>
                <w:color w:val="000000" w:themeColor="text1"/>
                <w:sz w:val="22"/>
                <w:szCs w:val="22"/>
              </w:rPr>
            </w:pPr>
            <w:r w:rsidRPr="00967D1A">
              <w:rPr>
                <w:rFonts w:ascii="Garamond" w:hAnsi="Garamond"/>
                <w:color w:val="000000" w:themeColor="text1"/>
                <w:sz w:val="22"/>
                <w:szCs w:val="22"/>
              </w:rPr>
              <w:t>(</w:t>
            </w:r>
            <w:r w:rsidR="007970D2" w:rsidRPr="00967D1A">
              <w:rPr>
                <w:rFonts w:ascii="Garamond" w:hAnsi="Garamond"/>
                <w:color w:val="000000" w:themeColor="text1"/>
                <w:sz w:val="22"/>
                <w:szCs w:val="22"/>
              </w:rPr>
              <w:t>4.</w:t>
            </w:r>
            <w:r w:rsidRPr="00967D1A">
              <w:rPr>
                <w:rFonts w:ascii="Garamond" w:hAnsi="Garamond"/>
                <w:color w:val="000000" w:themeColor="text1"/>
                <w:sz w:val="22"/>
                <w:szCs w:val="22"/>
              </w:rPr>
              <w:t>2.4)</w:t>
            </w:r>
          </w:p>
        </w:tc>
      </w:tr>
    </w:tbl>
    <w:p w14:paraId="7C6D2331" w14:textId="77777777"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where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t+1</m:t>
            </m:r>
          </m:sub>
        </m:sSub>
      </m:oMath>
      <w:r w:rsidRPr="00967D1A">
        <w:rPr>
          <w:rFonts w:ascii="Garamond" w:hAnsi="Garamond"/>
          <w:color w:val="000000" w:themeColor="text1"/>
          <w:sz w:val="22"/>
          <w:szCs w:val="22"/>
        </w:rPr>
        <w:t xml:space="preserve"> is the innovation to productivity and </w:t>
      </w:r>
      <m:oMath>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η</m:t>
            </m:r>
          </m:e>
          <m:sub>
            <m:r>
              <w:rPr>
                <w:rStyle w:val="s1"/>
                <w:rFonts w:ascii="Cambria Math" w:eastAsiaTheme="majorEastAsia" w:hAnsi="Cambria Math"/>
                <w:color w:val="000000" w:themeColor="text1"/>
                <w:sz w:val="20"/>
                <w:szCs w:val="20"/>
              </w:rPr>
              <m:t>t+1</m:t>
            </m:r>
          </m:sub>
        </m:sSub>
      </m:oMath>
      <w:r w:rsidRPr="00967D1A">
        <w:rPr>
          <w:rFonts w:ascii="Garamond" w:hAnsi="Garamond"/>
          <w:color w:val="000000" w:themeColor="text1"/>
          <w:sz w:val="22"/>
          <w:szCs w:val="22"/>
        </w:rPr>
        <w:t xml:space="preserve"> is a measurement error or output shock.</w:t>
      </w:r>
      <w:r w:rsidRPr="00967D1A">
        <w:rPr>
          <w:rStyle w:val="apple-converted-space"/>
          <w:rFonts w:ascii="Garamond" w:eastAsiaTheme="majorEastAsia" w:hAnsi="Garamond"/>
          <w:color w:val="000000" w:themeColor="text1"/>
          <w:sz w:val="22"/>
          <w:szCs w:val="22"/>
        </w:rPr>
        <w:t> </w:t>
      </w:r>
      <w:r w:rsidRPr="00967D1A">
        <w:rPr>
          <w:rFonts w:ascii="Garamond" w:hAnsi="Garamond"/>
          <w:color w:val="000000" w:themeColor="text1"/>
          <w:sz w:val="22"/>
          <w:szCs w:val="22"/>
        </w:rPr>
        <w:t>This approach ensures that the capital coefficient is consistently estimated even when productivity is unobserved and selection into the sample depends on it.</w:t>
      </w:r>
    </w:p>
    <w:p w14:paraId="01EBFE60" w14:textId="6B966915"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To estimate the first stage of the Olley-Pakes model, I specified a flexible approximation of the unobserved productivity term </w:t>
      </w:r>
      <m:oMath>
        <m:r>
          <w:rPr>
            <w:rStyle w:val="s1"/>
            <w:rFonts w:ascii="Cambria Math" w:eastAsiaTheme="majorEastAsia" w:hAnsi="Cambria Math"/>
            <w:color w:val="000000" w:themeColor="text1"/>
            <w:sz w:val="20"/>
            <w:szCs w:val="20"/>
          </w:rPr>
          <m:t>ϕ(</m:t>
        </m:r>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i</m:t>
            </m:r>
          </m:e>
          <m:sub>
            <m:r>
              <w:rPr>
                <w:rStyle w:val="s1"/>
                <w:rFonts w:ascii="Cambria Math" w:eastAsiaTheme="majorEastAsia" w:hAnsi="Cambria Math"/>
                <w:color w:val="000000" w:themeColor="text1"/>
                <w:sz w:val="20"/>
                <w:szCs w:val="20"/>
              </w:rPr>
              <m:t>it</m:t>
            </m:r>
          </m:sub>
        </m:sSub>
        <m:r>
          <w:rPr>
            <w:rStyle w:val="s1"/>
            <w:rFonts w:ascii="Cambria Math" w:eastAsiaTheme="majorEastAsia" w:hAnsi="Cambria Math"/>
            <w:color w:val="000000" w:themeColor="text1"/>
            <w:sz w:val="20"/>
            <w:szCs w:val="20"/>
          </w:rPr>
          <m:t xml:space="preserve">, </m:t>
        </m:r>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k</m:t>
            </m:r>
          </m:e>
          <m:sub>
            <m:r>
              <w:rPr>
                <w:rStyle w:val="s1"/>
                <w:rFonts w:ascii="Cambria Math" w:eastAsiaTheme="majorEastAsia" w:hAnsi="Cambria Math"/>
                <w:color w:val="000000" w:themeColor="text1"/>
                <w:sz w:val="20"/>
                <w:szCs w:val="20"/>
              </w:rPr>
              <m:t>it</m:t>
            </m:r>
          </m:sub>
        </m:sSub>
        <m:r>
          <w:rPr>
            <w:rStyle w:val="s1"/>
            <w:rFonts w:ascii="Cambria Math" w:eastAsiaTheme="majorEastAsia" w:hAnsi="Cambria Math"/>
            <w:color w:val="000000" w:themeColor="text1"/>
            <w:sz w:val="20"/>
            <w:szCs w:val="20"/>
          </w:rPr>
          <m:t>)</m:t>
        </m:r>
      </m:oMath>
      <w:r w:rsidRPr="00967D1A">
        <w:rPr>
          <w:rFonts w:ascii="Garamond" w:hAnsi="Garamond"/>
          <w:color w:val="000000" w:themeColor="text1"/>
          <w:sz w:val="22"/>
          <w:szCs w:val="22"/>
        </w:rPr>
        <w:t xml:space="preserve"> using a third-degree polynomial in investment and capital. </w:t>
      </w:r>
      <w:r w:rsidR="006B144D" w:rsidRPr="00967D1A">
        <w:rPr>
          <w:rFonts w:ascii="Garamond" w:hAnsi="Garamond"/>
          <w:color w:val="000000" w:themeColor="text1"/>
          <w:sz w:val="22"/>
          <w:szCs w:val="22"/>
        </w:rPr>
        <w:t>The l</w:t>
      </w:r>
      <w:r w:rsidRPr="00967D1A">
        <w:rPr>
          <w:rFonts w:ascii="Garamond" w:hAnsi="Garamond"/>
          <w:color w:val="000000" w:themeColor="text1"/>
          <w:sz w:val="22"/>
          <w:szCs w:val="22"/>
        </w:rPr>
        <w:t>abor input was included linearly, as it is assumed to be a</w:t>
      </w:r>
      <w:r w:rsidR="006B144D" w:rsidRPr="00967D1A">
        <w:rPr>
          <w:rFonts w:ascii="Garamond" w:hAnsi="Garamond"/>
          <w:color w:val="000000" w:themeColor="text1"/>
          <w:sz w:val="22"/>
          <w:szCs w:val="22"/>
        </w:rPr>
        <w:t xml:space="preserve">n </w:t>
      </w:r>
      <w:r w:rsidRPr="00967D1A">
        <w:rPr>
          <w:rFonts w:ascii="Garamond" w:hAnsi="Garamond"/>
          <w:color w:val="000000" w:themeColor="text1"/>
          <w:sz w:val="22"/>
          <w:szCs w:val="22"/>
        </w:rPr>
        <w:t xml:space="preserve">adjustable variable correlated </w:t>
      </w:r>
      <w:r w:rsidR="006B144D" w:rsidRPr="00967D1A">
        <w:rPr>
          <w:rFonts w:ascii="Garamond" w:hAnsi="Garamond"/>
          <w:color w:val="000000" w:themeColor="text1"/>
          <w:sz w:val="22"/>
          <w:szCs w:val="22"/>
        </w:rPr>
        <w:t xml:space="preserve">contemporaneously </w:t>
      </w:r>
      <w:r w:rsidRPr="00967D1A">
        <w:rPr>
          <w:rFonts w:ascii="Garamond" w:hAnsi="Garamond"/>
          <w:color w:val="000000" w:themeColor="text1"/>
          <w:sz w:val="22"/>
          <w:szCs w:val="22"/>
        </w:rPr>
        <w:t xml:space="preserve">with productivity. I then estimated a linear regression of </w:t>
      </w:r>
      <w:r w:rsidR="0060442E">
        <w:rPr>
          <w:rFonts w:ascii="Garamond" w:hAnsi="Garamond"/>
          <w:color w:val="000000" w:themeColor="text1"/>
          <w:sz w:val="22"/>
          <w:szCs w:val="22"/>
        </w:rPr>
        <w:t>value added (i.e., total revenue minus cost of goods sold)</w:t>
      </w:r>
      <w:r w:rsidRPr="00967D1A">
        <w:rPr>
          <w:rFonts w:ascii="Garamond" w:hAnsi="Garamond"/>
          <w:color w:val="000000" w:themeColor="text1"/>
          <w:sz w:val="22"/>
          <w:szCs w:val="22"/>
        </w:rPr>
        <w:t xml:space="preserve"> on this flexible function of capital and investment, along with labor. The fitted values from this regression served as the first-stage estimate of the composite productivity term </w:t>
      </w:r>
      <m:oMath>
        <m:r>
          <w:rPr>
            <w:rStyle w:val="s1"/>
            <w:rFonts w:ascii="Cambria Math" w:eastAsiaTheme="majorEastAsia" w:hAnsi="Cambria Math"/>
            <w:color w:val="000000" w:themeColor="text1"/>
            <w:sz w:val="20"/>
            <w:szCs w:val="20"/>
          </w:rPr>
          <m:t>ϕ(</m:t>
        </m:r>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i</m:t>
            </m:r>
          </m:e>
          <m:sub>
            <m:r>
              <w:rPr>
                <w:rStyle w:val="s1"/>
                <w:rFonts w:ascii="Cambria Math" w:eastAsiaTheme="majorEastAsia" w:hAnsi="Cambria Math"/>
                <w:color w:val="000000" w:themeColor="text1"/>
                <w:sz w:val="20"/>
                <w:szCs w:val="20"/>
              </w:rPr>
              <m:t>it</m:t>
            </m:r>
          </m:sub>
        </m:sSub>
        <m:r>
          <w:rPr>
            <w:rStyle w:val="s1"/>
            <w:rFonts w:ascii="Cambria Math" w:eastAsiaTheme="majorEastAsia" w:hAnsi="Cambria Math"/>
            <w:color w:val="000000" w:themeColor="text1"/>
            <w:sz w:val="20"/>
            <w:szCs w:val="20"/>
          </w:rPr>
          <m:t xml:space="preserve">, </m:t>
        </m:r>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k</m:t>
            </m:r>
          </m:e>
          <m:sub>
            <m:r>
              <w:rPr>
                <w:rStyle w:val="s1"/>
                <w:rFonts w:ascii="Cambria Math" w:eastAsiaTheme="majorEastAsia" w:hAnsi="Cambria Math"/>
                <w:color w:val="000000" w:themeColor="text1"/>
                <w:sz w:val="20"/>
                <w:szCs w:val="20"/>
              </w:rPr>
              <m:t>it</m:t>
            </m:r>
          </m:sub>
        </m:sSub>
        <m:r>
          <w:rPr>
            <w:rStyle w:val="s1"/>
            <w:rFonts w:ascii="Cambria Math" w:eastAsiaTheme="majorEastAsia" w:hAnsi="Cambria Math"/>
            <w:color w:val="000000" w:themeColor="text1"/>
            <w:sz w:val="20"/>
            <w:szCs w:val="20"/>
          </w:rPr>
          <m:t>)</m:t>
        </m:r>
      </m:oMath>
      <w:r w:rsidRPr="00967D1A">
        <w:rPr>
          <w:rFonts w:ascii="Garamond" w:hAnsi="Garamond"/>
          <w:color w:val="000000" w:themeColor="text1"/>
          <w:sz w:val="22"/>
          <w:szCs w:val="22"/>
        </w:rPr>
        <w:t>.</w:t>
      </w:r>
    </w:p>
    <w:tbl>
      <w:tblPr>
        <w:tblStyle w:val="TableGridLight"/>
        <w:tblW w:w="4405" w:type="dxa"/>
        <w:jc w:val="center"/>
        <w:tblLook w:val="04A0" w:firstRow="1" w:lastRow="0" w:firstColumn="1" w:lastColumn="0" w:noHBand="0" w:noVBand="1"/>
      </w:tblPr>
      <w:tblGrid>
        <w:gridCol w:w="2250"/>
        <w:gridCol w:w="2155"/>
      </w:tblGrid>
      <w:tr w:rsidR="00ED7301" w:rsidRPr="00967D1A" w14:paraId="6FFC6380" w14:textId="77777777" w:rsidTr="00ED7301">
        <w:trPr>
          <w:trHeight w:val="576"/>
          <w:jc w:val="center"/>
        </w:trPr>
        <w:tc>
          <w:tcPr>
            <w:tcW w:w="2250" w:type="dxa"/>
            <w:vAlign w:val="center"/>
          </w:tcPr>
          <w:p w14:paraId="558A47D2" w14:textId="77777777" w:rsidR="00ED7301" w:rsidRPr="00967D1A" w:rsidRDefault="00ED7301" w:rsidP="00CD24FF">
            <w:pPr>
              <w:rPr>
                <w:rFonts w:ascii="Garamond" w:hAnsi="Garamond"/>
                <w:color w:val="000000" w:themeColor="text1"/>
                <w:sz w:val="20"/>
                <w:szCs w:val="20"/>
              </w:rPr>
            </w:pPr>
          </w:p>
        </w:tc>
        <w:tc>
          <w:tcPr>
            <w:tcW w:w="2155" w:type="dxa"/>
            <w:vAlign w:val="center"/>
          </w:tcPr>
          <w:p w14:paraId="34F21DCE" w14:textId="794B0853" w:rsidR="00ED7301" w:rsidRPr="00967D1A" w:rsidRDefault="00ED7301"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Model 2</w:t>
            </w:r>
          </w:p>
        </w:tc>
      </w:tr>
      <w:tr w:rsidR="00ED7301" w:rsidRPr="00967D1A" w14:paraId="04B8B1F5" w14:textId="77777777" w:rsidTr="00ED7301">
        <w:trPr>
          <w:trHeight w:val="576"/>
          <w:jc w:val="center"/>
        </w:trPr>
        <w:tc>
          <w:tcPr>
            <w:tcW w:w="2250" w:type="dxa"/>
            <w:vAlign w:val="center"/>
          </w:tcPr>
          <w:p w14:paraId="40821E36" w14:textId="2DF7C2BD" w:rsidR="00ED7301" w:rsidRPr="00967D1A" w:rsidRDefault="00ED7301" w:rsidP="00CD24FF">
            <w:pPr>
              <w:rPr>
                <w:rFonts w:ascii="Garamond" w:hAnsi="Garamond"/>
                <w:color w:val="000000" w:themeColor="text1"/>
                <w:sz w:val="20"/>
                <w:szCs w:val="20"/>
              </w:rPr>
            </w:pPr>
            <w:r>
              <w:rPr>
                <w:rFonts w:ascii="Garamond" w:hAnsi="Garamond"/>
                <w:color w:val="000000" w:themeColor="text1"/>
                <w:sz w:val="20"/>
                <w:szCs w:val="20"/>
              </w:rPr>
              <w:t>Constant</w:t>
            </w:r>
          </w:p>
        </w:tc>
        <w:tc>
          <w:tcPr>
            <w:tcW w:w="2155" w:type="dxa"/>
            <w:vAlign w:val="center"/>
          </w:tcPr>
          <w:p w14:paraId="5ACDC912" w14:textId="7B03DF6E" w:rsidR="00ED7301" w:rsidRPr="006F000E" w:rsidRDefault="00ED7301" w:rsidP="00CD24FF">
            <w:pPr>
              <w:jc w:val="center"/>
              <w:rPr>
                <w:rFonts w:ascii="Garamond" w:hAnsi="Garamond" w:cs="Menlo"/>
                <w:color w:val="000000" w:themeColor="text1"/>
                <w:sz w:val="20"/>
                <w:szCs w:val="20"/>
              </w:rPr>
            </w:pPr>
            <w:r>
              <w:rPr>
                <w:rFonts w:ascii="Garamond" w:hAnsi="Garamond" w:cs="Menlo"/>
                <w:color w:val="000000" w:themeColor="text1"/>
                <w:sz w:val="20"/>
                <w:szCs w:val="20"/>
              </w:rPr>
              <w:t>2.</w:t>
            </w:r>
            <w:r w:rsidR="006438B2">
              <w:rPr>
                <w:rFonts w:ascii="Garamond" w:hAnsi="Garamond" w:cs="Menlo"/>
                <w:color w:val="000000" w:themeColor="text1"/>
                <w:sz w:val="20"/>
                <w:szCs w:val="20"/>
              </w:rPr>
              <w:t>7983</w:t>
            </w:r>
          </w:p>
        </w:tc>
      </w:tr>
      <w:tr w:rsidR="00ED7301" w:rsidRPr="00967D1A" w14:paraId="43163136" w14:textId="77777777" w:rsidTr="00ED7301">
        <w:trPr>
          <w:trHeight w:val="576"/>
          <w:jc w:val="center"/>
        </w:trPr>
        <w:tc>
          <w:tcPr>
            <w:tcW w:w="2250" w:type="dxa"/>
            <w:tcBorders>
              <w:bottom w:val="single" w:sz="4" w:space="0" w:color="BFBFBF" w:themeColor="background1" w:themeShade="BF"/>
            </w:tcBorders>
            <w:vAlign w:val="center"/>
          </w:tcPr>
          <w:p w14:paraId="489FD0D0" w14:textId="718E5429" w:rsidR="00ED7301" w:rsidRPr="00967D1A" w:rsidRDefault="00ED7301" w:rsidP="00CD24FF">
            <w:pPr>
              <w:rPr>
                <w:rFonts w:ascii="Garamond" w:hAnsi="Garamond"/>
                <w:color w:val="000000" w:themeColor="text1"/>
                <w:sz w:val="20"/>
                <w:szCs w:val="20"/>
              </w:rPr>
            </w:pPr>
            <w:r>
              <w:rPr>
                <w:rFonts w:ascii="Garamond" w:hAnsi="Garamond"/>
                <w:color w:val="000000" w:themeColor="text1"/>
                <w:sz w:val="20"/>
                <w:szCs w:val="20"/>
              </w:rPr>
              <w:t>Labor</w:t>
            </w:r>
          </w:p>
        </w:tc>
        <w:tc>
          <w:tcPr>
            <w:tcW w:w="2155" w:type="dxa"/>
            <w:tcBorders>
              <w:bottom w:val="single" w:sz="4" w:space="0" w:color="BFBFBF" w:themeColor="background1" w:themeShade="BF"/>
            </w:tcBorders>
            <w:vAlign w:val="center"/>
          </w:tcPr>
          <w:p w14:paraId="4CC5C121" w14:textId="485A6B0A" w:rsidR="00ED7301" w:rsidRDefault="00ED7301" w:rsidP="00CD24FF">
            <w:pPr>
              <w:jc w:val="center"/>
              <w:rPr>
                <w:rFonts w:ascii="Garamond" w:hAnsi="Garamond" w:cs="Menlo"/>
                <w:color w:val="000000" w:themeColor="text1"/>
                <w:sz w:val="20"/>
                <w:szCs w:val="20"/>
              </w:rPr>
            </w:pPr>
            <w:r>
              <w:rPr>
                <w:rFonts w:ascii="Garamond" w:hAnsi="Garamond" w:cs="Menlo"/>
                <w:color w:val="000000" w:themeColor="text1"/>
                <w:sz w:val="20"/>
                <w:szCs w:val="20"/>
              </w:rPr>
              <w:t>0.9</w:t>
            </w:r>
            <w:r w:rsidR="006438B2">
              <w:rPr>
                <w:rFonts w:ascii="Garamond" w:hAnsi="Garamond" w:cs="Menlo"/>
                <w:color w:val="000000" w:themeColor="text1"/>
                <w:sz w:val="20"/>
                <w:szCs w:val="20"/>
              </w:rPr>
              <w:t>156</w:t>
            </w:r>
          </w:p>
          <w:p w14:paraId="361A8A8A" w14:textId="65B8B69E" w:rsidR="00ED7301" w:rsidRPr="00967D1A" w:rsidRDefault="00ED7301" w:rsidP="00CD24FF">
            <w:pPr>
              <w:jc w:val="center"/>
              <w:rPr>
                <w:rFonts w:ascii="Garamond" w:hAnsi="Garamond"/>
                <w:color w:val="000000" w:themeColor="text1"/>
                <w:sz w:val="20"/>
                <w:szCs w:val="20"/>
              </w:rPr>
            </w:pPr>
            <w:r>
              <w:rPr>
                <w:rFonts w:ascii="Garamond" w:hAnsi="Garamond"/>
                <w:color w:val="000000" w:themeColor="text1"/>
                <w:sz w:val="20"/>
                <w:szCs w:val="20"/>
              </w:rPr>
              <w:t>(0.020)</w:t>
            </w:r>
          </w:p>
        </w:tc>
      </w:tr>
      <w:tr w:rsidR="00ED7301" w:rsidRPr="00967D1A" w14:paraId="06A350E4" w14:textId="77777777" w:rsidTr="00ED7301">
        <w:trPr>
          <w:trHeight w:val="288"/>
          <w:jc w:val="center"/>
        </w:trPr>
        <w:tc>
          <w:tcPr>
            <w:tcW w:w="2250" w:type="dxa"/>
            <w:tcBorders>
              <w:left w:val="nil"/>
              <w:right w:val="nil"/>
            </w:tcBorders>
            <w:vAlign w:val="center"/>
          </w:tcPr>
          <w:p w14:paraId="456ABC5C" w14:textId="77777777" w:rsidR="00ED7301" w:rsidRPr="00967D1A" w:rsidRDefault="00ED7301" w:rsidP="00CD24FF">
            <w:pPr>
              <w:rPr>
                <w:rFonts w:ascii="Garamond" w:hAnsi="Garamond"/>
                <w:color w:val="000000" w:themeColor="text1"/>
                <w:sz w:val="20"/>
                <w:szCs w:val="20"/>
              </w:rPr>
            </w:pPr>
          </w:p>
        </w:tc>
        <w:tc>
          <w:tcPr>
            <w:tcW w:w="2155" w:type="dxa"/>
            <w:tcBorders>
              <w:left w:val="nil"/>
              <w:right w:val="nil"/>
            </w:tcBorders>
            <w:vAlign w:val="center"/>
          </w:tcPr>
          <w:p w14:paraId="2AC8E3CC" w14:textId="77777777" w:rsidR="00ED7301" w:rsidRPr="00967D1A" w:rsidRDefault="00ED7301" w:rsidP="00CD24FF">
            <w:pPr>
              <w:jc w:val="center"/>
              <w:rPr>
                <w:rFonts w:ascii="Garamond" w:hAnsi="Garamond"/>
                <w:color w:val="000000" w:themeColor="text1"/>
                <w:sz w:val="20"/>
                <w:szCs w:val="20"/>
              </w:rPr>
            </w:pPr>
          </w:p>
        </w:tc>
      </w:tr>
      <w:tr w:rsidR="00ED7301" w:rsidRPr="00967D1A" w14:paraId="1C0F6E7F" w14:textId="77777777" w:rsidTr="00ED7301">
        <w:trPr>
          <w:trHeight w:val="576"/>
          <w:jc w:val="center"/>
        </w:trPr>
        <w:tc>
          <w:tcPr>
            <w:tcW w:w="2250" w:type="dxa"/>
            <w:vAlign w:val="center"/>
          </w:tcPr>
          <w:p w14:paraId="4262E1F1" w14:textId="77777777" w:rsidR="00ED7301" w:rsidRPr="00967D1A" w:rsidRDefault="00ED7301" w:rsidP="00CD24FF">
            <w:pPr>
              <w:rPr>
                <w:rFonts w:ascii="Garamond" w:hAnsi="Garamond"/>
                <w:color w:val="000000" w:themeColor="text1"/>
                <w:sz w:val="20"/>
                <w:szCs w:val="20"/>
              </w:rPr>
            </w:pPr>
            <w:r w:rsidRPr="00967D1A">
              <w:rPr>
                <w:rFonts w:ascii="Garamond" w:hAnsi="Garamond"/>
                <w:color w:val="000000" w:themeColor="text1"/>
                <w:sz w:val="20"/>
                <w:szCs w:val="20"/>
              </w:rPr>
              <w:t>R-Squared</w:t>
            </w:r>
          </w:p>
        </w:tc>
        <w:tc>
          <w:tcPr>
            <w:tcW w:w="2155" w:type="dxa"/>
            <w:vAlign w:val="center"/>
          </w:tcPr>
          <w:p w14:paraId="6682AD58" w14:textId="0C52F492" w:rsidR="00ED7301" w:rsidRPr="00967D1A" w:rsidRDefault="00ED7301" w:rsidP="00CD24FF">
            <w:pPr>
              <w:jc w:val="center"/>
              <w:rPr>
                <w:rFonts w:ascii="Garamond" w:hAnsi="Garamond"/>
                <w:color w:val="000000" w:themeColor="text1"/>
                <w:sz w:val="20"/>
                <w:szCs w:val="20"/>
              </w:rPr>
            </w:pPr>
            <w:r>
              <w:rPr>
                <w:rFonts w:ascii="Garamond" w:hAnsi="Garamond"/>
                <w:color w:val="000000" w:themeColor="text1"/>
                <w:sz w:val="20"/>
                <w:szCs w:val="20"/>
              </w:rPr>
              <w:t>0.934</w:t>
            </w:r>
          </w:p>
        </w:tc>
      </w:tr>
      <w:tr w:rsidR="00ED7301" w:rsidRPr="00967D1A" w14:paraId="0F1A3653" w14:textId="77777777" w:rsidTr="00ED7301">
        <w:trPr>
          <w:trHeight w:val="576"/>
          <w:jc w:val="center"/>
        </w:trPr>
        <w:tc>
          <w:tcPr>
            <w:tcW w:w="2250" w:type="dxa"/>
            <w:vAlign w:val="center"/>
          </w:tcPr>
          <w:p w14:paraId="170EBBA8" w14:textId="77777777" w:rsidR="00ED7301" w:rsidRPr="00967D1A" w:rsidRDefault="00ED7301" w:rsidP="00CD24FF">
            <w:pPr>
              <w:rPr>
                <w:rFonts w:ascii="Garamond" w:hAnsi="Garamond"/>
                <w:color w:val="000000" w:themeColor="text1"/>
                <w:sz w:val="20"/>
                <w:szCs w:val="20"/>
              </w:rPr>
            </w:pPr>
            <w:r w:rsidRPr="00967D1A">
              <w:rPr>
                <w:rFonts w:ascii="Garamond" w:hAnsi="Garamond"/>
                <w:color w:val="000000" w:themeColor="text1"/>
                <w:sz w:val="20"/>
                <w:szCs w:val="20"/>
              </w:rPr>
              <w:t>F-Stat</w:t>
            </w:r>
          </w:p>
        </w:tc>
        <w:tc>
          <w:tcPr>
            <w:tcW w:w="2155" w:type="dxa"/>
            <w:vAlign w:val="center"/>
          </w:tcPr>
          <w:p w14:paraId="2B41D461" w14:textId="1EEBE4C5" w:rsidR="00ED7301" w:rsidRPr="00967D1A" w:rsidRDefault="00ED7301" w:rsidP="00CD24FF">
            <w:pPr>
              <w:jc w:val="center"/>
              <w:rPr>
                <w:rFonts w:ascii="Garamond" w:hAnsi="Garamond"/>
                <w:color w:val="000000" w:themeColor="text1"/>
                <w:sz w:val="20"/>
                <w:szCs w:val="20"/>
              </w:rPr>
            </w:pPr>
            <w:r>
              <w:rPr>
                <w:rFonts w:ascii="Garamond" w:hAnsi="Garamond" w:cs="Helvetica"/>
                <w:color w:val="000000" w:themeColor="text1"/>
                <w:sz w:val="20"/>
                <w:szCs w:val="20"/>
              </w:rPr>
              <w:t>9,</w:t>
            </w:r>
            <w:r w:rsidR="006438B2">
              <w:rPr>
                <w:rFonts w:ascii="Garamond" w:hAnsi="Garamond" w:cs="Helvetica"/>
                <w:color w:val="000000" w:themeColor="text1"/>
                <w:sz w:val="20"/>
                <w:szCs w:val="20"/>
              </w:rPr>
              <w:t>401</w:t>
            </w:r>
          </w:p>
        </w:tc>
      </w:tr>
      <w:tr w:rsidR="00ED7301" w:rsidRPr="00967D1A" w14:paraId="2992B7EF" w14:textId="77777777" w:rsidTr="00ED7301">
        <w:trPr>
          <w:trHeight w:val="576"/>
          <w:jc w:val="center"/>
        </w:trPr>
        <w:tc>
          <w:tcPr>
            <w:tcW w:w="2250" w:type="dxa"/>
            <w:vAlign w:val="center"/>
          </w:tcPr>
          <w:p w14:paraId="7BA2B4D0" w14:textId="77777777" w:rsidR="00ED7301" w:rsidRPr="00967D1A" w:rsidRDefault="00ED7301" w:rsidP="00CD24FF">
            <w:pPr>
              <w:rPr>
                <w:rFonts w:ascii="Garamond" w:hAnsi="Garamond"/>
                <w:color w:val="000000" w:themeColor="text1"/>
                <w:sz w:val="20"/>
                <w:szCs w:val="20"/>
              </w:rPr>
            </w:pPr>
            <w:r w:rsidRPr="00967D1A">
              <w:rPr>
                <w:rFonts w:ascii="Garamond" w:hAnsi="Garamond"/>
                <w:color w:val="000000" w:themeColor="text1"/>
                <w:sz w:val="20"/>
                <w:szCs w:val="20"/>
              </w:rPr>
              <w:lastRenderedPageBreak/>
              <w:t xml:space="preserve">Number of Observations </w:t>
            </w:r>
          </w:p>
        </w:tc>
        <w:tc>
          <w:tcPr>
            <w:tcW w:w="2155" w:type="dxa"/>
            <w:vAlign w:val="center"/>
          </w:tcPr>
          <w:p w14:paraId="2BFF8547" w14:textId="2678E4FE" w:rsidR="00ED7301" w:rsidRPr="00967D1A" w:rsidRDefault="00C079B4" w:rsidP="00CD24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Garamond" w:hAnsi="Garamond" w:cs="Helvetica"/>
                <w:color w:val="000000" w:themeColor="text1"/>
                <w:sz w:val="20"/>
                <w:szCs w:val="20"/>
              </w:rPr>
            </w:pPr>
            <w:r>
              <w:rPr>
                <w:rFonts w:ascii="Garamond" w:hAnsi="Garamond" w:cs="Helvetica"/>
                <w:color w:val="000000" w:themeColor="text1"/>
                <w:sz w:val="20"/>
                <w:szCs w:val="20"/>
              </w:rPr>
              <w:t>6,648</w:t>
            </w:r>
          </w:p>
        </w:tc>
      </w:tr>
    </w:tbl>
    <w:p w14:paraId="311B3D36" w14:textId="18B68AAC" w:rsidR="006A77AB" w:rsidRPr="006A77AB" w:rsidRDefault="006A77AB" w:rsidP="006A77AB">
      <w:pPr>
        <w:spacing w:before="60" w:after="120" w:line="360" w:lineRule="auto"/>
        <w:jc w:val="center"/>
        <w:rPr>
          <w:rFonts w:ascii="Garamond" w:hAnsi="Garamond" w:cs="Menlo"/>
          <w:color w:val="000000" w:themeColor="text1"/>
          <w:sz w:val="22"/>
          <w:szCs w:val="22"/>
        </w:rPr>
      </w:pPr>
      <w:commentRangeStart w:id="4"/>
      <w:r w:rsidRPr="00967D1A">
        <w:rPr>
          <w:rFonts w:ascii="Garamond" w:hAnsi="Garamond" w:cs="Menlo"/>
          <w:color w:val="000000" w:themeColor="text1"/>
          <w:sz w:val="22"/>
          <w:szCs w:val="22"/>
        </w:rPr>
        <w:t>Table 4.</w:t>
      </w:r>
      <w:r>
        <w:rPr>
          <w:rFonts w:ascii="Garamond" w:hAnsi="Garamond" w:cs="Menlo"/>
          <w:color w:val="000000" w:themeColor="text1"/>
          <w:sz w:val="22"/>
          <w:szCs w:val="22"/>
        </w:rPr>
        <w:t>2</w:t>
      </w:r>
      <w:r w:rsidRPr="00967D1A">
        <w:rPr>
          <w:rFonts w:ascii="Garamond" w:hAnsi="Garamond" w:cs="Menlo"/>
          <w:color w:val="000000" w:themeColor="text1"/>
          <w:sz w:val="22"/>
          <w:szCs w:val="22"/>
        </w:rPr>
        <w:t xml:space="preserve">.1: </w:t>
      </w:r>
      <w:r>
        <w:rPr>
          <w:rFonts w:ascii="Garamond" w:hAnsi="Garamond" w:cs="Menlo"/>
          <w:color w:val="000000" w:themeColor="text1"/>
          <w:sz w:val="22"/>
          <w:szCs w:val="22"/>
        </w:rPr>
        <w:t>Olley-Pakes</w:t>
      </w:r>
      <w:r w:rsidRPr="00967D1A">
        <w:rPr>
          <w:rFonts w:ascii="Garamond" w:hAnsi="Garamond" w:cs="Menlo"/>
          <w:color w:val="000000" w:themeColor="text1"/>
          <w:sz w:val="22"/>
          <w:szCs w:val="22"/>
        </w:rPr>
        <w:t xml:space="preserve"> </w:t>
      </w:r>
      <w:r>
        <w:rPr>
          <w:rFonts w:ascii="Garamond" w:hAnsi="Garamond" w:cs="Menlo"/>
          <w:color w:val="000000" w:themeColor="text1"/>
          <w:sz w:val="22"/>
          <w:szCs w:val="22"/>
        </w:rPr>
        <w:t xml:space="preserve">First-Stage </w:t>
      </w:r>
      <w:r w:rsidRPr="00967D1A">
        <w:rPr>
          <w:rFonts w:ascii="Garamond" w:hAnsi="Garamond" w:cs="Menlo"/>
          <w:color w:val="000000" w:themeColor="text1"/>
          <w:sz w:val="22"/>
          <w:szCs w:val="22"/>
        </w:rPr>
        <w:t>Regression Results</w:t>
      </w:r>
      <w:commentRangeEnd w:id="4"/>
      <w:r w:rsidRPr="006A77AB">
        <w:rPr>
          <w:rStyle w:val="CommentReference"/>
          <w:rFonts w:ascii="Garamond" w:hAnsi="Garamond" w:cs="Menlo"/>
          <w:color w:val="000000" w:themeColor="text1"/>
          <w:sz w:val="22"/>
          <w:szCs w:val="22"/>
        </w:rPr>
        <w:commentReference w:id="4"/>
      </w:r>
    </w:p>
    <w:p w14:paraId="7CA71241" w14:textId="440A99D3" w:rsidR="001240C4" w:rsidRPr="00967D1A" w:rsidRDefault="001240C4" w:rsidP="006F000E">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Following the first-stage estimation, I extracted the predicted values from the regression to get an estimate the firm-specific productivity term, </w:t>
      </w:r>
      <m:oMath>
        <m:sSub>
          <m:sSubPr>
            <m:ctrlPr>
              <w:rPr>
                <w:rStyle w:val="s1"/>
                <w:rFonts w:ascii="Cambria Math" w:eastAsiaTheme="majorEastAsia" w:hAnsi="Cambria Math"/>
                <w:i/>
                <w:color w:val="000000" w:themeColor="text1"/>
                <w:sz w:val="20"/>
                <w:szCs w:val="20"/>
              </w:rPr>
            </m:ctrlPr>
          </m:sSubPr>
          <m:e>
            <m:acc>
              <m:accPr>
                <m:ctrlPr>
                  <w:rPr>
                    <w:rStyle w:val="s1"/>
                    <w:rFonts w:ascii="Cambria Math" w:eastAsiaTheme="majorEastAsia" w:hAnsi="Cambria Math"/>
                    <w:i/>
                    <w:color w:val="000000" w:themeColor="text1"/>
                    <w:sz w:val="20"/>
                    <w:szCs w:val="20"/>
                  </w:rPr>
                </m:ctrlPr>
              </m:accPr>
              <m:e>
                <m:r>
                  <w:rPr>
                    <w:rStyle w:val="s1"/>
                    <w:rFonts w:ascii="Cambria Math" w:eastAsiaTheme="majorEastAsia" w:hAnsi="Cambria Math"/>
                    <w:color w:val="000000" w:themeColor="text1"/>
                    <w:sz w:val="20"/>
                    <w:szCs w:val="20"/>
                  </w:rPr>
                  <m:t>ϕ</m:t>
                </m:r>
              </m:e>
            </m:acc>
          </m:e>
          <m:sub>
            <m:r>
              <w:rPr>
                <w:rStyle w:val="s1"/>
                <w:rFonts w:ascii="Cambria Math" w:eastAsiaTheme="majorEastAsia" w:hAnsi="Cambria Math"/>
                <w:color w:val="000000" w:themeColor="text1"/>
                <w:sz w:val="20"/>
                <w:szCs w:val="20"/>
              </w:rPr>
              <m:t>it</m:t>
            </m:r>
          </m:sub>
        </m:sSub>
      </m:oMath>
      <w:r w:rsidRPr="00967D1A">
        <w:rPr>
          <w:rFonts w:ascii="Garamond" w:hAnsi="Garamond"/>
          <w:color w:val="000000" w:themeColor="text1"/>
          <w:sz w:val="22"/>
          <w:szCs w:val="22"/>
        </w:rPr>
        <w:t xml:space="preserve">. To account for selection bias from endogenous firm exit, I estimated a </w:t>
      </w:r>
      <w:r w:rsidRPr="00967D1A">
        <w:rPr>
          <w:rStyle w:val="s2"/>
          <w:rFonts w:ascii="Garamond" w:eastAsiaTheme="majorEastAsia" w:hAnsi="Garamond"/>
          <w:color w:val="000000" w:themeColor="text1"/>
          <w:sz w:val="22"/>
          <w:szCs w:val="22"/>
        </w:rPr>
        <w:t>Probit model</w:t>
      </w:r>
      <w:r w:rsidRPr="00967D1A">
        <w:rPr>
          <w:rFonts w:ascii="Garamond" w:hAnsi="Garamond"/>
          <w:color w:val="000000" w:themeColor="text1"/>
          <w:sz w:val="22"/>
          <w:szCs w:val="22"/>
        </w:rPr>
        <w:t xml:space="preserve"> of firm survival on the same set of regressors used in the first stage. This allowed me to model the probability that a firm remains in the sample as a function of its observed state variables and productivity. The predicted survival probabilities from this model were saved and later used in the second-stage regression to correct for potential selection bias in the estimation of capital and age coefficients.</w:t>
      </w:r>
    </w:p>
    <w:p w14:paraId="30743DED" w14:textId="6D0C76B3"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To implement the second stage of the Olley-Pakes </w:t>
      </w:r>
      <w:r w:rsidR="006B144D" w:rsidRPr="00967D1A">
        <w:rPr>
          <w:rFonts w:ascii="Garamond" w:hAnsi="Garamond"/>
          <w:color w:val="000000" w:themeColor="text1"/>
          <w:sz w:val="22"/>
          <w:szCs w:val="22"/>
        </w:rPr>
        <w:t>model</w:t>
      </w:r>
      <w:r w:rsidRPr="00967D1A">
        <w:rPr>
          <w:rFonts w:ascii="Garamond" w:hAnsi="Garamond"/>
          <w:color w:val="000000" w:themeColor="text1"/>
          <w:sz w:val="22"/>
          <w:szCs w:val="22"/>
        </w:rPr>
        <w:t>, I first dropped any firm-period observations with missing values for next-period output, capital, estimated productivity, or survival probability. I then constructed a second-degree polynomial in the first-stage productivity estimate</w:t>
      </w:r>
      <w:r w:rsidRPr="00967D1A">
        <w:rPr>
          <w:rFonts w:ascii="Garamond" w:hAnsi="Garamond"/>
          <w:color w:val="000000" w:themeColor="text1"/>
          <w:sz w:val="20"/>
          <w:szCs w:val="20"/>
        </w:rPr>
        <w:t> </w:t>
      </w:r>
      <m:oMath>
        <m:sSub>
          <m:sSubPr>
            <m:ctrlPr>
              <w:rPr>
                <w:rStyle w:val="s1"/>
                <w:rFonts w:ascii="Cambria Math" w:eastAsiaTheme="majorEastAsia" w:hAnsi="Cambria Math"/>
                <w:i/>
                <w:color w:val="000000" w:themeColor="text1"/>
                <w:sz w:val="20"/>
                <w:szCs w:val="20"/>
              </w:rPr>
            </m:ctrlPr>
          </m:sSubPr>
          <m:e>
            <m:acc>
              <m:accPr>
                <m:ctrlPr>
                  <w:rPr>
                    <w:rStyle w:val="s1"/>
                    <w:rFonts w:ascii="Cambria Math" w:eastAsiaTheme="majorEastAsia" w:hAnsi="Cambria Math"/>
                    <w:i/>
                    <w:color w:val="000000" w:themeColor="text1"/>
                    <w:sz w:val="20"/>
                    <w:szCs w:val="20"/>
                  </w:rPr>
                </m:ctrlPr>
              </m:accPr>
              <m:e>
                <m:r>
                  <w:rPr>
                    <w:rStyle w:val="s1"/>
                    <w:rFonts w:ascii="Cambria Math" w:eastAsiaTheme="majorEastAsia" w:hAnsi="Cambria Math"/>
                    <w:color w:val="000000" w:themeColor="text1"/>
                    <w:sz w:val="20"/>
                    <w:szCs w:val="20"/>
                  </w:rPr>
                  <m:t>ϕ</m:t>
                </m:r>
              </m:e>
            </m:acc>
          </m:e>
          <m:sub>
            <m:r>
              <w:rPr>
                <w:rStyle w:val="s1"/>
                <w:rFonts w:ascii="Cambria Math" w:eastAsiaTheme="majorEastAsia" w:hAnsi="Cambria Math"/>
                <w:color w:val="000000" w:themeColor="text1"/>
                <w:sz w:val="20"/>
                <w:szCs w:val="20"/>
              </w:rPr>
              <m:t>it</m:t>
            </m:r>
          </m:sub>
        </m:sSub>
        <m:r>
          <w:rPr>
            <w:rFonts w:ascii="Cambria Math" w:hAnsi="Cambria Math"/>
            <w:color w:val="000000" w:themeColor="text1"/>
            <w:sz w:val="20"/>
            <w:szCs w:val="20"/>
          </w:rPr>
          <m:t xml:space="preserve"> </m:t>
        </m:r>
      </m:oMath>
      <w:r w:rsidRPr="00967D1A">
        <w:rPr>
          <w:rFonts w:ascii="Garamond" w:hAnsi="Garamond"/>
          <w:color w:val="000000" w:themeColor="text1"/>
          <w:sz w:val="22"/>
          <w:szCs w:val="22"/>
        </w:rPr>
        <w:t>and the predicted survival probability to approximate the selection correction term. This flexible control function captures the correlation between unobserved productivity and the likelihood of firm survival. I included next-period capital as a separate regressor and estimated a linear regression of next-period output on this full set of variables. The coefficient on capital recovered from this regression provides a consistent estimate of the capital elasticity, accounting for both simultaneity and selection biases.</w:t>
      </w:r>
    </w:p>
    <w:tbl>
      <w:tblPr>
        <w:tblStyle w:val="TableGridLight"/>
        <w:tblW w:w="4135" w:type="dxa"/>
        <w:jc w:val="center"/>
        <w:tblLook w:val="04A0" w:firstRow="1" w:lastRow="0" w:firstColumn="1" w:lastColumn="0" w:noHBand="0" w:noVBand="1"/>
      </w:tblPr>
      <w:tblGrid>
        <w:gridCol w:w="2515"/>
        <w:gridCol w:w="1620"/>
      </w:tblGrid>
      <w:tr w:rsidR="00ED7301" w:rsidRPr="00967D1A" w14:paraId="30B44537" w14:textId="77777777" w:rsidTr="00ED7301">
        <w:trPr>
          <w:trHeight w:val="576"/>
          <w:jc w:val="center"/>
        </w:trPr>
        <w:tc>
          <w:tcPr>
            <w:tcW w:w="2515" w:type="dxa"/>
            <w:vAlign w:val="center"/>
          </w:tcPr>
          <w:p w14:paraId="76787FBE" w14:textId="77777777" w:rsidR="00ED7301" w:rsidRPr="00967D1A" w:rsidRDefault="00ED7301" w:rsidP="00CD24FF">
            <w:pPr>
              <w:rPr>
                <w:rFonts w:ascii="Garamond" w:hAnsi="Garamond"/>
                <w:color w:val="000000" w:themeColor="text1"/>
                <w:sz w:val="20"/>
                <w:szCs w:val="20"/>
              </w:rPr>
            </w:pPr>
          </w:p>
        </w:tc>
        <w:tc>
          <w:tcPr>
            <w:tcW w:w="1620" w:type="dxa"/>
            <w:vAlign w:val="center"/>
          </w:tcPr>
          <w:p w14:paraId="07C98347" w14:textId="08B37118" w:rsidR="00ED7301" w:rsidRPr="00967D1A" w:rsidRDefault="00ED7301"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 xml:space="preserve">Model 2 </w:t>
            </w:r>
          </w:p>
        </w:tc>
      </w:tr>
      <w:tr w:rsidR="00ED7301" w:rsidRPr="00967D1A" w14:paraId="4EA60F55" w14:textId="77777777" w:rsidTr="00ED7301">
        <w:trPr>
          <w:trHeight w:val="576"/>
          <w:jc w:val="center"/>
        </w:trPr>
        <w:tc>
          <w:tcPr>
            <w:tcW w:w="2515" w:type="dxa"/>
            <w:tcBorders>
              <w:bottom w:val="single" w:sz="4" w:space="0" w:color="BFBFBF" w:themeColor="background1" w:themeShade="BF"/>
            </w:tcBorders>
            <w:vAlign w:val="center"/>
          </w:tcPr>
          <w:p w14:paraId="64661551" w14:textId="77777777" w:rsidR="00ED7301" w:rsidRPr="00967D1A" w:rsidRDefault="00ED7301" w:rsidP="00CD24FF">
            <w:pPr>
              <w:rPr>
                <w:rFonts w:ascii="Garamond" w:hAnsi="Garamond"/>
                <w:color w:val="000000" w:themeColor="text1"/>
                <w:sz w:val="18"/>
                <w:szCs w:val="18"/>
              </w:rPr>
            </w:pPr>
            <w:r w:rsidRPr="00967D1A">
              <w:rPr>
                <w:rFonts w:ascii="Garamond" w:hAnsi="Garamond"/>
                <w:color w:val="000000" w:themeColor="text1"/>
                <w:sz w:val="18"/>
                <w:szCs w:val="18"/>
              </w:rPr>
              <w:t>Capital</w:t>
            </w:r>
          </w:p>
        </w:tc>
        <w:tc>
          <w:tcPr>
            <w:tcW w:w="1620" w:type="dxa"/>
            <w:tcBorders>
              <w:bottom w:val="single" w:sz="4" w:space="0" w:color="BFBFBF" w:themeColor="background1" w:themeShade="BF"/>
            </w:tcBorders>
            <w:vAlign w:val="center"/>
          </w:tcPr>
          <w:p w14:paraId="3B4CAEAD" w14:textId="104B6A1A" w:rsidR="00ED7301" w:rsidRPr="00967D1A" w:rsidRDefault="00ED7301" w:rsidP="00CD24FF">
            <w:pPr>
              <w:jc w:val="center"/>
              <w:rPr>
                <w:rFonts w:ascii="Garamond" w:hAnsi="Garamond"/>
                <w:color w:val="000000" w:themeColor="text1"/>
                <w:sz w:val="20"/>
                <w:szCs w:val="20"/>
              </w:rPr>
            </w:pPr>
            <w:r>
              <w:rPr>
                <w:rFonts w:ascii="Garamond" w:hAnsi="Garamond" w:cs="Menlo"/>
                <w:color w:val="000000" w:themeColor="text1"/>
                <w:sz w:val="20"/>
                <w:szCs w:val="20"/>
              </w:rPr>
              <w:t>0.37</w:t>
            </w:r>
          </w:p>
        </w:tc>
      </w:tr>
      <w:tr w:rsidR="00ED7301" w:rsidRPr="00967D1A" w14:paraId="77E042FC" w14:textId="77777777" w:rsidTr="00ED7301">
        <w:trPr>
          <w:trHeight w:val="288"/>
          <w:jc w:val="center"/>
        </w:trPr>
        <w:tc>
          <w:tcPr>
            <w:tcW w:w="2515" w:type="dxa"/>
            <w:tcBorders>
              <w:left w:val="nil"/>
              <w:right w:val="nil"/>
            </w:tcBorders>
            <w:vAlign w:val="center"/>
          </w:tcPr>
          <w:p w14:paraId="53A71E06" w14:textId="77777777" w:rsidR="00ED7301" w:rsidRPr="00967D1A" w:rsidRDefault="00ED7301" w:rsidP="00CD24FF">
            <w:pPr>
              <w:rPr>
                <w:rFonts w:ascii="Garamond" w:hAnsi="Garamond"/>
                <w:color w:val="000000" w:themeColor="text1"/>
                <w:sz w:val="18"/>
                <w:szCs w:val="18"/>
              </w:rPr>
            </w:pPr>
          </w:p>
        </w:tc>
        <w:tc>
          <w:tcPr>
            <w:tcW w:w="1620" w:type="dxa"/>
            <w:tcBorders>
              <w:left w:val="nil"/>
              <w:right w:val="nil"/>
            </w:tcBorders>
            <w:vAlign w:val="center"/>
          </w:tcPr>
          <w:p w14:paraId="4D37A678" w14:textId="77777777" w:rsidR="00ED7301" w:rsidRPr="00967D1A" w:rsidRDefault="00ED7301" w:rsidP="00CD24FF">
            <w:pPr>
              <w:jc w:val="center"/>
              <w:rPr>
                <w:rFonts w:ascii="Garamond" w:hAnsi="Garamond"/>
                <w:color w:val="000000" w:themeColor="text1"/>
                <w:sz w:val="20"/>
                <w:szCs w:val="20"/>
              </w:rPr>
            </w:pPr>
          </w:p>
        </w:tc>
      </w:tr>
      <w:tr w:rsidR="00ED7301" w:rsidRPr="00967D1A" w14:paraId="3DD5B3B9" w14:textId="77777777" w:rsidTr="00ED7301">
        <w:trPr>
          <w:trHeight w:val="576"/>
          <w:jc w:val="center"/>
        </w:trPr>
        <w:tc>
          <w:tcPr>
            <w:tcW w:w="2515" w:type="dxa"/>
            <w:vAlign w:val="center"/>
          </w:tcPr>
          <w:p w14:paraId="15F4E124" w14:textId="77777777" w:rsidR="00ED7301" w:rsidRPr="00967D1A" w:rsidRDefault="00ED7301" w:rsidP="00CD24FF">
            <w:pPr>
              <w:rPr>
                <w:rFonts w:ascii="Garamond" w:hAnsi="Garamond"/>
                <w:color w:val="000000" w:themeColor="text1"/>
                <w:sz w:val="20"/>
                <w:szCs w:val="20"/>
              </w:rPr>
            </w:pPr>
            <w:r w:rsidRPr="00967D1A">
              <w:rPr>
                <w:rFonts w:ascii="Garamond" w:hAnsi="Garamond"/>
                <w:color w:val="000000" w:themeColor="text1"/>
                <w:sz w:val="20"/>
                <w:szCs w:val="20"/>
              </w:rPr>
              <w:t xml:space="preserve">Number of Observations </w:t>
            </w:r>
          </w:p>
        </w:tc>
        <w:tc>
          <w:tcPr>
            <w:tcW w:w="1620" w:type="dxa"/>
            <w:vAlign w:val="center"/>
          </w:tcPr>
          <w:p w14:paraId="6E6DD434" w14:textId="181323AE" w:rsidR="00ED7301" w:rsidRPr="00967D1A" w:rsidRDefault="00C079B4" w:rsidP="00CD24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Garamond" w:hAnsi="Garamond" w:cs="Helvetica"/>
                <w:color w:val="000000" w:themeColor="text1"/>
                <w:sz w:val="20"/>
                <w:szCs w:val="20"/>
              </w:rPr>
            </w:pPr>
            <w:r>
              <w:rPr>
                <w:rFonts w:ascii="Garamond" w:hAnsi="Garamond" w:cs="Helvetica"/>
                <w:color w:val="000000" w:themeColor="text1"/>
                <w:sz w:val="20"/>
                <w:szCs w:val="20"/>
              </w:rPr>
              <w:t>6,648</w:t>
            </w:r>
          </w:p>
        </w:tc>
      </w:tr>
    </w:tbl>
    <w:p w14:paraId="6774D325" w14:textId="5566BFD3" w:rsidR="006A77AB" w:rsidRPr="006A77AB" w:rsidRDefault="006A77AB" w:rsidP="006A77AB">
      <w:pPr>
        <w:spacing w:before="60" w:after="120" w:line="360" w:lineRule="auto"/>
        <w:jc w:val="center"/>
        <w:rPr>
          <w:rFonts w:ascii="Garamond" w:hAnsi="Garamond" w:cs="Menlo"/>
          <w:color w:val="000000" w:themeColor="text1"/>
          <w:sz w:val="22"/>
          <w:szCs w:val="22"/>
        </w:rPr>
      </w:pPr>
      <w:commentRangeStart w:id="5"/>
      <w:r w:rsidRPr="00967D1A">
        <w:rPr>
          <w:rFonts w:ascii="Garamond" w:hAnsi="Garamond" w:cs="Menlo"/>
          <w:color w:val="000000" w:themeColor="text1"/>
          <w:sz w:val="22"/>
          <w:szCs w:val="22"/>
        </w:rPr>
        <w:t>Table 4.</w:t>
      </w:r>
      <w:r>
        <w:rPr>
          <w:rFonts w:ascii="Garamond" w:hAnsi="Garamond" w:cs="Menlo"/>
          <w:color w:val="000000" w:themeColor="text1"/>
          <w:sz w:val="22"/>
          <w:szCs w:val="22"/>
        </w:rPr>
        <w:t>2</w:t>
      </w:r>
      <w:r w:rsidRPr="00967D1A">
        <w:rPr>
          <w:rFonts w:ascii="Garamond" w:hAnsi="Garamond" w:cs="Menlo"/>
          <w:color w:val="000000" w:themeColor="text1"/>
          <w:sz w:val="22"/>
          <w:szCs w:val="22"/>
        </w:rPr>
        <w:t>.</w:t>
      </w:r>
      <w:r w:rsidR="0060442E">
        <w:rPr>
          <w:rFonts w:ascii="Garamond" w:hAnsi="Garamond" w:cs="Menlo"/>
          <w:color w:val="000000" w:themeColor="text1"/>
          <w:sz w:val="22"/>
          <w:szCs w:val="22"/>
        </w:rPr>
        <w:t>2</w:t>
      </w:r>
      <w:r w:rsidRPr="00967D1A">
        <w:rPr>
          <w:rFonts w:ascii="Garamond" w:hAnsi="Garamond" w:cs="Menlo"/>
          <w:color w:val="000000" w:themeColor="text1"/>
          <w:sz w:val="22"/>
          <w:szCs w:val="22"/>
        </w:rPr>
        <w:t xml:space="preserve">: </w:t>
      </w:r>
      <w:r>
        <w:rPr>
          <w:rFonts w:ascii="Garamond" w:hAnsi="Garamond" w:cs="Menlo"/>
          <w:color w:val="000000" w:themeColor="text1"/>
          <w:sz w:val="22"/>
          <w:szCs w:val="22"/>
        </w:rPr>
        <w:t>Olley-Pakes</w:t>
      </w:r>
      <w:r w:rsidRPr="00967D1A">
        <w:rPr>
          <w:rFonts w:ascii="Garamond" w:hAnsi="Garamond" w:cs="Menlo"/>
          <w:color w:val="000000" w:themeColor="text1"/>
          <w:sz w:val="22"/>
          <w:szCs w:val="22"/>
        </w:rPr>
        <w:t xml:space="preserve"> </w:t>
      </w:r>
      <w:r>
        <w:rPr>
          <w:rFonts w:ascii="Garamond" w:hAnsi="Garamond" w:cs="Menlo"/>
          <w:color w:val="000000" w:themeColor="text1"/>
          <w:sz w:val="22"/>
          <w:szCs w:val="22"/>
        </w:rPr>
        <w:t xml:space="preserve">Second-Stage </w:t>
      </w:r>
      <w:r w:rsidRPr="00967D1A">
        <w:rPr>
          <w:rFonts w:ascii="Garamond" w:hAnsi="Garamond" w:cs="Menlo"/>
          <w:color w:val="000000" w:themeColor="text1"/>
          <w:sz w:val="22"/>
          <w:szCs w:val="22"/>
        </w:rPr>
        <w:t>Regression Results</w:t>
      </w:r>
      <w:commentRangeEnd w:id="5"/>
      <w:r w:rsidRPr="006A77AB">
        <w:rPr>
          <w:rStyle w:val="CommentReference"/>
          <w:rFonts w:ascii="Garamond" w:hAnsi="Garamond" w:cs="Menlo"/>
          <w:color w:val="000000" w:themeColor="text1"/>
          <w:sz w:val="22"/>
          <w:szCs w:val="22"/>
        </w:rPr>
        <w:commentReference w:id="5"/>
      </w:r>
    </w:p>
    <w:p w14:paraId="6AF13619" w14:textId="5AB42DC9" w:rsidR="006B144D" w:rsidRPr="00967D1A" w:rsidRDefault="006B144D" w:rsidP="006B144D">
      <w:pPr>
        <w:spacing w:before="240" w:after="120" w:line="360" w:lineRule="auto"/>
        <w:jc w:val="both"/>
        <w:rPr>
          <w:rFonts w:ascii="Garamond" w:hAnsi="Garamond"/>
          <w:color w:val="000000" w:themeColor="text1"/>
          <w:sz w:val="22"/>
          <w:szCs w:val="22"/>
        </w:rPr>
      </w:pPr>
      <w:commentRangeStart w:id="6"/>
      <w:r w:rsidRPr="00967D1A">
        <w:rPr>
          <w:rFonts w:ascii="Garamond" w:hAnsi="Garamond"/>
          <w:color w:val="000000" w:themeColor="text1"/>
          <w:sz w:val="22"/>
          <w:szCs w:val="22"/>
        </w:rPr>
        <w:t xml:space="preserve">Based on the second stage regression results, the Olley-Pakes </w:t>
      </w:r>
      <w:r w:rsidR="0060442E">
        <w:rPr>
          <w:rFonts w:ascii="Garamond" w:hAnsi="Garamond"/>
          <w:color w:val="000000" w:themeColor="text1"/>
          <w:sz w:val="22"/>
          <w:szCs w:val="22"/>
        </w:rPr>
        <w:t>model</w:t>
      </w:r>
      <w:r w:rsidRPr="00967D1A">
        <w:rPr>
          <w:rFonts w:ascii="Garamond" w:hAnsi="Garamond"/>
          <w:color w:val="000000" w:themeColor="text1"/>
          <w:sz w:val="22"/>
          <w:szCs w:val="22"/>
        </w:rPr>
        <w:t xml:space="preserve"> when applied to </w:t>
      </w:r>
      <w:r w:rsidR="00E21566" w:rsidRPr="00967D1A">
        <w:rPr>
          <w:rFonts w:ascii="Garamond" w:hAnsi="Garamond"/>
          <w:color w:val="000000" w:themeColor="text1"/>
          <w:sz w:val="22"/>
          <w:szCs w:val="22"/>
        </w:rPr>
        <w:t>the</w:t>
      </w:r>
      <w:r w:rsidRPr="00967D1A">
        <w:rPr>
          <w:rFonts w:ascii="Garamond" w:hAnsi="Garamond"/>
          <w:color w:val="000000" w:themeColor="text1"/>
          <w:sz w:val="22"/>
          <w:szCs w:val="22"/>
        </w:rPr>
        <w:t xml:space="preserve"> data substantially reduced measurement error in capital and labor </w:t>
      </w:r>
      <w:r w:rsidR="00E21566" w:rsidRPr="00967D1A">
        <w:rPr>
          <w:rFonts w:ascii="Garamond" w:hAnsi="Garamond"/>
          <w:color w:val="000000" w:themeColor="text1"/>
          <w:sz w:val="22"/>
          <w:szCs w:val="22"/>
        </w:rPr>
        <w:t xml:space="preserve">estimates </w:t>
      </w:r>
      <w:r w:rsidRPr="00967D1A">
        <w:rPr>
          <w:rFonts w:ascii="Garamond" w:hAnsi="Garamond"/>
          <w:color w:val="000000" w:themeColor="text1"/>
          <w:sz w:val="22"/>
          <w:szCs w:val="22"/>
        </w:rPr>
        <w:t>relative to the ordinary least squares regression. The proxy for unobserved productivity enters positively and significantly, confirming its relevance in explaining output. The inclusion of higher-order terms interactions with survival probability suggests diminishing returns to productivity and some nonlinearity in the selection mechanism. The survival probability itself is significantly negative, while its squared term is positive, indicating that firms more likely to exit tend to be less productive, but the effect is nonlinear. The coefficient on capital is estimated at 0.</w:t>
      </w:r>
      <w:r w:rsidR="0060442E">
        <w:rPr>
          <w:rFonts w:ascii="Garamond" w:hAnsi="Garamond"/>
          <w:color w:val="000000" w:themeColor="text1"/>
          <w:sz w:val="22"/>
          <w:szCs w:val="22"/>
        </w:rPr>
        <w:t>37</w:t>
      </w:r>
      <w:r w:rsidRPr="00967D1A">
        <w:rPr>
          <w:rFonts w:ascii="Garamond" w:hAnsi="Garamond"/>
          <w:color w:val="000000" w:themeColor="text1"/>
          <w:sz w:val="22"/>
          <w:szCs w:val="22"/>
        </w:rPr>
        <w:t xml:space="preserve">. However, the downward bias of capital suggests that </w:t>
      </w:r>
      <w:r w:rsidR="0060442E">
        <w:rPr>
          <w:rFonts w:ascii="Garamond" w:hAnsi="Garamond"/>
          <w:color w:val="000000" w:themeColor="text1"/>
          <w:sz w:val="22"/>
          <w:szCs w:val="22"/>
        </w:rPr>
        <w:t>the</w:t>
      </w:r>
      <w:r w:rsidRPr="00967D1A">
        <w:rPr>
          <w:rFonts w:ascii="Garamond" w:hAnsi="Garamond"/>
          <w:color w:val="000000" w:themeColor="text1"/>
          <w:sz w:val="22"/>
          <w:szCs w:val="22"/>
        </w:rPr>
        <w:t xml:space="preserve"> </w:t>
      </w:r>
      <w:r w:rsidR="0060442E">
        <w:rPr>
          <w:rFonts w:ascii="Garamond" w:hAnsi="Garamond"/>
          <w:color w:val="000000" w:themeColor="text1"/>
          <w:sz w:val="22"/>
          <w:szCs w:val="22"/>
        </w:rPr>
        <w:t xml:space="preserve">Olley-Pakes </w:t>
      </w:r>
      <w:r w:rsidRPr="00967D1A">
        <w:rPr>
          <w:rFonts w:ascii="Garamond" w:hAnsi="Garamond"/>
          <w:color w:val="000000" w:themeColor="text1"/>
          <w:sz w:val="22"/>
          <w:szCs w:val="22"/>
        </w:rPr>
        <w:t xml:space="preserve">model still suffers </w:t>
      </w:r>
      <w:r w:rsidR="00CC3846" w:rsidRPr="00967D1A">
        <w:rPr>
          <w:rFonts w:ascii="Garamond" w:hAnsi="Garamond"/>
          <w:color w:val="000000" w:themeColor="text1"/>
          <w:sz w:val="22"/>
          <w:szCs w:val="22"/>
        </w:rPr>
        <w:t>from</w:t>
      </w:r>
      <w:r w:rsidRPr="00967D1A">
        <w:rPr>
          <w:rFonts w:ascii="Garamond" w:hAnsi="Garamond"/>
          <w:color w:val="000000" w:themeColor="text1"/>
          <w:sz w:val="22"/>
          <w:szCs w:val="22"/>
        </w:rPr>
        <w:t xml:space="preserve"> measurement error. There are several reasons why this may be the case.</w:t>
      </w:r>
      <w:commentRangeEnd w:id="6"/>
      <w:r w:rsidR="0029244A" w:rsidRPr="00967D1A">
        <w:rPr>
          <w:rStyle w:val="CommentReference"/>
          <w:rFonts w:ascii="Garamond" w:hAnsi="Garamond"/>
          <w:color w:val="000000" w:themeColor="text1"/>
          <w:sz w:val="22"/>
          <w:szCs w:val="22"/>
        </w:rPr>
        <w:commentReference w:id="6"/>
      </w:r>
    </w:p>
    <w:p w14:paraId="137E7AF0" w14:textId="4252C4D8" w:rsidR="00A05B95" w:rsidRPr="00967D1A" w:rsidRDefault="00A05B95" w:rsidP="00A05B95">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lastRenderedPageBreak/>
        <w:t xml:space="preserve">First, to test whether investment demand can be expressed as a function of capital, age, and productivity,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 xml:space="preserve">implemented a robustness check proposed in their original paper. This assumption is central to identifying the labor coefficient </w:t>
      </w:r>
      <m:oMath>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β</m:t>
            </m:r>
          </m:e>
          <m:sub>
            <m:r>
              <w:rPr>
                <w:rStyle w:val="s1"/>
                <w:rFonts w:ascii="Cambria Math" w:eastAsiaTheme="majorEastAsia" w:hAnsi="Cambria Math"/>
                <w:color w:val="000000" w:themeColor="text1"/>
                <w:sz w:val="20"/>
                <w:szCs w:val="20"/>
              </w:rPr>
              <m:t>l</m:t>
            </m:r>
          </m:sub>
        </m:sSub>
      </m:oMath>
      <w:r w:rsidRPr="00967D1A">
        <w:rPr>
          <w:rFonts w:ascii="Garamond" w:hAnsi="Garamond"/>
          <w:color w:val="000000" w:themeColor="text1"/>
          <w:sz w:val="20"/>
          <w:szCs w:val="20"/>
        </w:rPr>
        <w:t xml:space="preserve"> </w:t>
      </w:r>
      <w:r w:rsidRPr="00967D1A">
        <w:rPr>
          <w:rFonts w:ascii="Garamond" w:hAnsi="Garamond"/>
          <w:color w:val="000000" w:themeColor="text1"/>
          <w:sz w:val="22"/>
          <w:szCs w:val="22"/>
        </w:rPr>
        <w:t xml:space="preserve">in the first-stage regression. If this assumption is violated, the second-stage disturbance term may contain residual correlation with labor, particularly with </w:t>
      </w:r>
      <m:oMath>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l</m:t>
            </m:r>
          </m:e>
          <m:sub>
            <m:r>
              <w:rPr>
                <w:rStyle w:val="s1"/>
                <w:rFonts w:ascii="Cambria Math" w:eastAsiaTheme="majorEastAsia" w:hAnsi="Cambria Math"/>
                <w:color w:val="000000" w:themeColor="text1"/>
                <w:sz w:val="20"/>
                <w:szCs w:val="20"/>
              </w:rPr>
              <m:t>t+1</m:t>
            </m:r>
          </m:sub>
        </m:sSub>
      </m:oMath>
      <w:r w:rsidRPr="00967D1A">
        <w:rPr>
          <w:rFonts w:ascii="Garamond" w:hAnsi="Garamond"/>
          <w:color w:val="000000" w:themeColor="text1"/>
          <w:sz w:val="22"/>
          <w:szCs w:val="22"/>
        </w:rPr>
        <w:t xml:space="preserve">, since labor and unobserved productivity are likely to be correlated. To test this,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 xml:space="preserve">extended the second-stage regression by including </w:t>
      </w:r>
      <m:oMath>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l</m:t>
            </m:r>
          </m:e>
          <m:sub>
            <m:r>
              <w:rPr>
                <w:rStyle w:val="s1"/>
                <w:rFonts w:ascii="Cambria Math" w:eastAsiaTheme="majorEastAsia" w:hAnsi="Cambria Math"/>
                <w:color w:val="000000" w:themeColor="text1"/>
                <w:sz w:val="20"/>
                <w:szCs w:val="20"/>
              </w:rPr>
              <m:t>t+1</m:t>
            </m:r>
          </m:sub>
        </m:sSub>
      </m:oMath>
      <w:r w:rsidRPr="00967D1A">
        <w:rPr>
          <w:rFonts w:ascii="Garamond" w:hAnsi="Garamond"/>
          <w:color w:val="000000" w:themeColor="text1"/>
          <w:sz w:val="20"/>
          <w:szCs w:val="20"/>
        </w:rPr>
        <w:t xml:space="preserve"> </w:t>
      </w:r>
      <w:r w:rsidRPr="00967D1A">
        <w:rPr>
          <w:rFonts w:ascii="Garamond" w:hAnsi="Garamond"/>
          <w:color w:val="000000" w:themeColor="text1"/>
          <w:sz w:val="22"/>
          <w:szCs w:val="22"/>
        </w:rPr>
        <w:t xml:space="preserve">(i.e., Total Employment in period </w:t>
      </w:r>
      <m:oMath>
        <m:r>
          <w:rPr>
            <w:rStyle w:val="s1"/>
            <w:rFonts w:ascii="Cambria Math" w:eastAsiaTheme="majorEastAsia" w:hAnsi="Cambria Math"/>
            <w:color w:val="000000" w:themeColor="text1"/>
            <w:sz w:val="20"/>
            <w:szCs w:val="20"/>
          </w:rPr>
          <m:t>t+1</m:t>
        </m:r>
      </m:oMath>
      <w:r w:rsidRPr="00967D1A">
        <w:rPr>
          <w:rFonts w:ascii="Garamond" w:hAnsi="Garamond"/>
          <w:color w:val="000000" w:themeColor="text1"/>
          <w:sz w:val="22"/>
          <w:szCs w:val="22"/>
        </w:rPr>
        <w:t xml:space="preserve">) as an additional regressor. Using a parametric specification,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 xml:space="preserve">approximated the control function </w:t>
      </w:r>
      <m:oMath>
        <m:r>
          <w:rPr>
            <w:rStyle w:val="s1"/>
            <w:rFonts w:ascii="Cambria Math" w:eastAsiaTheme="majorEastAsia" w:hAnsi="Cambria Math"/>
            <w:color w:val="000000" w:themeColor="text1"/>
            <w:sz w:val="20"/>
            <w:szCs w:val="20"/>
          </w:rPr>
          <m:t>g(</m:t>
        </m:r>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P</m:t>
            </m:r>
          </m:e>
          <m:sub>
            <m:r>
              <w:rPr>
                <w:rStyle w:val="s1"/>
                <w:rFonts w:ascii="Cambria Math" w:eastAsiaTheme="majorEastAsia" w:hAnsi="Cambria Math"/>
                <w:color w:val="000000" w:themeColor="text1"/>
                <w:sz w:val="20"/>
                <w:szCs w:val="20"/>
              </w:rPr>
              <m:t>t</m:t>
            </m:r>
          </m:sub>
        </m:sSub>
        <m:r>
          <w:rPr>
            <w:rStyle w:val="s1"/>
            <w:rFonts w:ascii="Cambria Math" w:eastAsiaTheme="majorEastAsia" w:hAnsi="Cambria Math"/>
            <w:color w:val="000000" w:themeColor="text1"/>
            <w:sz w:val="20"/>
            <w:szCs w:val="20"/>
          </w:rPr>
          <m:t xml:space="preserve">, </m:t>
        </m:r>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ϕ</m:t>
            </m:r>
          </m:e>
          <m:sub>
            <m:r>
              <w:rPr>
                <w:rStyle w:val="s1"/>
                <w:rFonts w:ascii="Cambria Math" w:eastAsiaTheme="majorEastAsia" w:hAnsi="Cambria Math"/>
                <w:color w:val="000000" w:themeColor="text1"/>
                <w:sz w:val="20"/>
                <w:szCs w:val="20"/>
              </w:rPr>
              <m:t>t</m:t>
            </m:r>
          </m:sub>
        </m:sSub>
        <m:r>
          <w:rPr>
            <w:rStyle w:val="s1"/>
            <w:rFonts w:ascii="Cambria Math" w:eastAsiaTheme="majorEastAsia" w:hAnsi="Cambria Math"/>
            <w:color w:val="000000" w:themeColor="text1"/>
            <w:sz w:val="20"/>
            <w:szCs w:val="20"/>
          </w:rPr>
          <m:t xml:space="preserve"> -</m:t>
        </m:r>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β</m:t>
            </m:r>
          </m:e>
          <m:sub>
            <m:r>
              <w:rPr>
                <w:rStyle w:val="s1"/>
                <w:rFonts w:ascii="Cambria Math" w:eastAsiaTheme="majorEastAsia" w:hAnsi="Cambria Math"/>
                <w:color w:val="000000" w:themeColor="text1"/>
                <w:sz w:val="20"/>
                <w:szCs w:val="20"/>
              </w:rPr>
              <m:t>a</m:t>
            </m:r>
          </m:sub>
        </m:sSub>
        <m:r>
          <w:rPr>
            <w:rStyle w:val="s1"/>
            <w:rFonts w:ascii="Cambria Math" w:eastAsiaTheme="majorEastAsia" w:hAnsi="Cambria Math"/>
            <w:color w:val="000000" w:themeColor="text1"/>
            <w:sz w:val="20"/>
            <w:szCs w:val="20"/>
          </w:rPr>
          <m:t xml:space="preserve"> </m:t>
        </m:r>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a</m:t>
            </m:r>
          </m:e>
          <m:sub>
            <m:r>
              <w:rPr>
                <w:rStyle w:val="s1"/>
                <w:rFonts w:ascii="Cambria Math" w:eastAsiaTheme="majorEastAsia" w:hAnsi="Cambria Math"/>
                <w:color w:val="000000" w:themeColor="text1"/>
                <w:sz w:val="20"/>
                <w:szCs w:val="20"/>
              </w:rPr>
              <m:t>t</m:t>
            </m:r>
          </m:sub>
        </m:sSub>
        <m:r>
          <w:rPr>
            <w:rStyle w:val="s1"/>
            <w:rFonts w:ascii="Cambria Math" w:eastAsiaTheme="majorEastAsia" w:hAnsi="Cambria Math"/>
            <w:color w:val="000000" w:themeColor="text1"/>
            <w:sz w:val="20"/>
            <w:szCs w:val="20"/>
          </w:rPr>
          <m:t xml:space="preserve"> -</m:t>
        </m:r>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β</m:t>
            </m:r>
          </m:e>
          <m:sub>
            <m:r>
              <w:rPr>
                <w:rStyle w:val="s1"/>
                <w:rFonts w:ascii="Cambria Math" w:eastAsiaTheme="majorEastAsia" w:hAnsi="Cambria Math"/>
                <w:color w:val="000000" w:themeColor="text1"/>
                <w:sz w:val="20"/>
                <w:szCs w:val="20"/>
              </w:rPr>
              <m:t>k</m:t>
            </m:r>
          </m:sub>
        </m:sSub>
        <m:r>
          <w:rPr>
            <w:rStyle w:val="s1"/>
            <w:rFonts w:ascii="Cambria Math" w:eastAsiaTheme="majorEastAsia" w:hAnsi="Cambria Math"/>
            <w:color w:val="000000" w:themeColor="text1"/>
            <w:sz w:val="20"/>
            <w:szCs w:val="20"/>
          </w:rPr>
          <m:t xml:space="preserve"> </m:t>
        </m:r>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k</m:t>
            </m:r>
          </m:e>
          <m:sub>
            <m:r>
              <w:rPr>
                <w:rStyle w:val="s1"/>
                <w:rFonts w:ascii="Cambria Math" w:eastAsiaTheme="majorEastAsia" w:hAnsi="Cambria Math"/>
                <w:color w:val="000000" w:themeColor="text1"/>
                <w:sz w:val="20"/>
                <w:szCs w:val="20"/>
              </w:rPr>
              <m:t>t</m:t>
            </m:r>
          </m:sub>
        </m:sSub>
        <m:r>
          <w:rPr>
            <w:rStyle w:val="s1"/>
            <w:rFonts w:ascii="Cambria Math" w:eastAsiaTheme="majorEastAsia" w:hAnsi="Cambria Math"/>
            <w:color w:val="000000" w:themeColor="text1"/>
            <w:sz w:val="20"/>
            <w:szCs w:val="20"/>
          </w:rPr>
          <m:t>)</m:t>
        </m:r>
      </m:oMath>
      <w:r w:rsidRPr="00967D1A">
        <w:rPr>
          <w:rFonts w:ascii="Garamond" w:hAnsi="Garamond"/>
          <w:color w:val="000000" w:themeColor="text1"/>
          <w:sz w:val="20"/>
          <w:szCs w:val="20"/>
        </w:rPr>
        <w:t xml:space="preserve"> </w:t>
      </w:r>
      <w:r w:rsidRPr="00967D1A">
        <w:rPr>
          <w:rFonts w:ascii="Garamond" w:hAnsi="Garamond"/>
          <w:color w:val="000000" w:themeColor="text1"/>
          <w:sz w:val="22"/>
          <w:szCs w:val="22"/>
        </w:rPr>
        <w:t>with a second-degree polynomial in the survival probability and the first-stage productivity index. The coefficient on labor was estimated at -</w:t>
      </w:r>
      <w:r w:rsidR="006438B2">
        <w:rPr>
          <w:rFonts w:ascii="Garamond" w:hAnsi="Garamond"/>
          <w:color w:val="000000" w:themeColor="text1"/>
          <w:sz w:val="22"/>
          <w:szCs w:val="22"/>
        </w:rPr>
        <w:t>0.8882</w:t>
      </w:r>
      <w:r w:rsidRPr="00967D1A">
        <w:rPr>
          <w:rFonts w:ascii="Garamond" w:hAnsi="Garamond"/>
          <w:color w:val="000000" w:themeColor="text1"/>
          <w:sz w:val="22"/>
          <w:szCs w:val="22"/>
        </w:rPr>
        <w:t xml:space="preserve">. This result suggests that </w:t>
      </w:r>
      <m:oMath>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l</m:t>
            </m:r>
          </m:e>
          <m:sub>
            <m:r>
              <w:rPr>
                <w:rStyle w:val="s1"/>
                <w:rFonts w:ascii="Cambria Math" w:eastAsiaTheme="majorEastAsia" w:hAnsi="Cambria Math"/>
                <w:color w:val="000000" w:themeColor="text1"/>
                <w:sz w:val="20"/>
                <w:szCs w:val="20"/>
              </w:rPr>
              <m:t>t+1</m:t>
            </m:r>
          </m:sub>
        </m:sSub>
      </m:oMath>
      <w:r w:rsidRPr="00967D1A">
        <w:rPr>
          <w:rFonts w:ascii="Garamond" w:hAnsi="Garamond"/>
          <w:color w:val="000000" w:themeColor="text1"/>
          <w:sz w:val="22"/>
          <w:szCs w:val="22"/>
        </w:rPr>
        <w:t xml:space="preserve"> is significantly correlated with the second-stage error term, implying that the original estimate of </w:t>
      </w:r>
      <m:oMath>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β</m:t>
            </m:r>
          </m:e>
          <m:sub>
            <m:r>
              <w:rPr>
                <w:rStyle w:val="s1"/>
                <w:rFonts w:ascii="Cambria Math" w:eastAsiaTheme="majorEastAsia" w:hAnsi="Cambria Math"/>
                <w:color w:val="000000" w:themeColor="text1"/>
                <w:sz w:val="20"/>
                <w:szCs w:val="20"/>
              </w:rPr>
              <m:t>l</m:t>
            </m:r>
          </m:sub>
        </m:sSub>
      </m:oMath>
      <w:r w:rsidRPr="00967D1A">
        <w:rPr>
          <w:rFonts w:ascii="Garamond" w:hAnsi="Garamond"/>
          <w:color w:val="000000" w:themeColor="text1"/>
          <w:sz w:val="20"/>
          <w:szCs w:val="20"/>
        </w:rPr>
        <w:t xml:space="preserve"> </w:t>
      </w:r>
      <w:r w:rsidRPr="00967D1A">
        <w:rPr>
          <w:rFonts w:ascii="Garamond" w:hAnsi="Garamond"/>
          <w:color w:val="000000" w:themeColor="text1"/>
          <w:sz w:val="22"/>
          <w:szCs w:val="22"/>
        </w:rPr>
        <w:t>may be biased. Thus, the investment demand function may not be fully captured by capital, age, and productivity alone, and the strict monotonicity condition of the investment demand equation may not hold in this context.</w:t>
      </w:r>
    </w:p>
    <w:p w14:paraId="763F0CEC" w14:textId="52EB92C7" w:rsidR="00A05B95" w:rsidRPr="00967D1A" w:rsidRDefault="00A05B95" w:rsidP="00A05B95">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Second, </w:t>
      </w:r>
      <w:r w:rsidRPr="00967D1A">
        <w:rPr>
          <w:rStyle w:val="s1"/>
          <w:rFonts w:ascii="Garamond" w:eastAsiaTheme="majorEastAsia" w:hAnsi="Garamond"/>
          <w:color w:val="000000" w:themeColor="text1"/>
          <w:sz w:val="22"/>
          <w:szCs w:val="22"/>
        </w:rPr>
        <w:t>investment may not serve as a strong or valid proxy for unobserved productivity</w:t>
      </w:r>
      <w:r w:rsidRPr="00967D1A">
        <w:rPr>
          <w:rFonts w:ascii="Garamond" w:hAnsi="Garamond"/>
          <w:color w:val="000000" w:themeColor="text1"/>
          <w:sz w:val="22"/>
          <w:szCs w:val="22"/>
        </w:rPr>
        <w:t xml:space="preserve"> in </w:t>
      </w:r>
      <w:r w:rsidR="0060442E">
        <w:rPr>
          <w:rFonts w:ascii="Garamond" w:hAnsi="Garamond"/>
          <w:color w:val="000000" w:themeColor="text1"/>
          <w:sz w:val="22"/>
          <w:szCs w:val="22"/>
        </w:rPr>
        <w:t>my</w:t>
      </w:r>
      <w:r w:rsidRPr="00967D1A">
        <w:rPr>
          <w:rFonts w:ascii="Garamond" w:hAnsi="Garamond"/>
          <w:color w:val="000000" w:themeColor="text1"/>
          <w:sz w:val="22"/>
          <w:szCs w:val="22"/>
        </w:rPr>
        <w:t xml:space="preserve"> sample. The identification strategy in Olley-Pakes relies critically on the assumption that investment is a strictly increasing function of productivity, conditional on capital and age. However, if investment is </w:t>
      </w:r>
      <w:r w:rsidRPr="00967D1A">
        <w:rPr>
          <w:rStyle w:val="s1"/>
          <w:rFonts w:ascii="Garamond" w:eastAsiaTheme="majorEastAsia" w:hAnsi="Garamond"/>
          <w:color w:val="000000" w:themeColor="text1"/>
          <w:sz w:val="22"/>
          <w:szCs w:val="22"/>
        </w:rPr>
        <w:t>lumpy, subject to reporting error, or poorly measured</w:t>
      </w:r>
      <w:r w:rsidRPr="00967D1A">
        <w:rPr>
          <w:rFonts w:ascii="Garamond" w:hAnsi="Garamond"/>
          <w:color w:val="000000" w:themeColor="text1"/>
          <w:sz w:val="22"/>
          <w:szCs w:val="22"/>
        </w:rPr>
        <w:t>, this relationship may be weak or non-monotonic. Additionally, if a large number of firms exhibit zero or near-zero investment in a given period, the required invertibility condition may not hold, thereby undermining the reliability of the control function. In such cases, the simultaneity correction introduced by the OP framework may introduce more noise than it resolves, resulting in greater bias than a naïve OLS estimate.</w:t>
      </w:r>
    </w:p>
    <w:p w14:paraId="06AF878F" w14:textId="7FB106B4" w:rsidR="00687F2A" w:rsidRDefault="00A05B95" w:rsidP="00687F2A">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Finally, </w:t>
      </w:r>
      <w:r w:rsidRPr="00967D1A">
        <w:rPr>
          <w:rStyle w:val="s1"/>
          <w:rFonts w:ascii="Garamond" w:eastAsiaTheme="majorEastAsia" w:hAnsi="Garamond"/>
          <w:color w:val="000000" w:themeColor="text1"/>
          <w:sz w:val="22"/>
          <w:szCs w:val="22"/>
        </w:rPr>
        <w:t xml:space="preserve">firm age is not available in </w:t>
      </w:r>
      <w:r w:rsidR="0060442E">
        <w:rPr>
          <w:rStyle w:val="s1"/>
          <w:rFonts w:ascii="Garamond" w:eastAsiaTheme="majorEastAsia" w:hAnsi="Garamond"/>
          <w:color w:val="000000" w:themeColor="text1"/>
          <w:sz w:val="22"/>
          <w:szCs w:val="22"/>
        </w:rPr>
        <w:t>the financial</w:t>
      </w:r>
      <w:r w:rsidRPr="00967D1A">
        <w:rPr>
          <w:rStyle w:val="s1"/>
          <w:rFonts w:ascii="Garamond" w:eastAsiaTheme="majorEastAsia" w:hAnsi="Garamond"/>
          <w:color w:val="000000" w:themeColor="text1"/>
          <w:sz w:val="22"/>
          <w:szCs w:val="22"/>
        </w:rPr>
        <w:t xml:space="preserve"> dataset</w:t>
      </w:r>
      <w:r w:rsidRPr="00967D1A">
        <w:rPr>
          <w:rFonts w:ascii="Garamond" w:hAnsi="Garamond"/>
          <w:color w:val="000000" w:themeColor="text1"/>
          <w:sz w:val="22"/>
          <w:szCs w:val="22"/>
        </w:rPr>
        <w:t xml:space="preserve">. Age is used in the OP model both as a determinant of investment and survival, and as a control in the productivity inversion step. Excluding it may bias the control function </w:t>
      </w:r>
      <m:oMath>
        <m:r>
          <w:rPr>
            <w:rStyle w:val="s2"/>
            <w:rFonts w:ascii="Cambria Math" w:eastAsiaTheme="majorEastAsia" w:hAnsi="Cambria Math"/>
            <w:color w:val="000000" w:themeColor="text1"/>
            <w:sz w:val="20"/>
            <w:szCs w:val="20"/>
          </w:rPr>
          <m:t>ϕ(</m:t>
        </m:r>
        <m:sSub>
          <m:sSubPr>
            <m:ctrlPr>
              <w:rPr>
                <w:rStyle w:val="s2"/>
                <w:rFonts w:ascii="Cambria Math" w:eastAsiaTheme="majorEastAsia" w:hAnsi="Cambria Math"/>
                <w:i/>
                <w:iCs/>
                <w:color w:val="000000" w:themeColor="text1"/>
                <w:sz w:val="20"/>
                <w:szCs w:val="20"/>
              </w:rPr>
            </m:ctrlPr>
          </m:sSubPr>
          <m:e>
            <m:r>
              <w:rPr>
                <w:rStyle w:val="s2"/>
                <w:rFonts w:ascii="Cambria Math" w:eastAsiaTheme="majorEastAsia" w:hAnsi="Cambria Math"/>
                <w:color w:val="000000" w:themeColor="text1"/>
                <w:sz w:val="20"/>
                <w:szCs w:val="20"/>
              </w:rPr>
              <m:t>i</m:t>
            </m:r>
          </m:e>
          <m:sub>
            <m:r>
              <w:rPr>
                <w:rStyle w:val="s2"/>
                <w:rFonts w:ascii="Cambria Math" w:eastAsiaTheme="majorEastAsia" w:hAnsi="Cambria Math"/>
                <w:color w:val="000000" w:themeColor="text1"/>
                <w:sz w:val="20"/>
                <w:szCs w:val="20"/>
              </w:rPr>
              <m:t>t</m:t>
            </m:r>
          </m:sub>
        </m:sSub>
        <m:r>
          <w:rPr>
            <w:rStyle w:val="s2"/>
            <w:rFonts w:ascii="Cambria Math" w:eastAsiaTheme="majorEastAsia" w:hAnsi="Cambria Math"/>
            <w:color w:val="000000" w:themeColor="text1"/>
            <w:sz w:val="20"/>
            <w:szCs w:val="20"/>
          </w:rPr>
          <m:t xml:space="preserve">, </m:t>
        </m:r>
        <m:sSub>
          <m:sSubPr>
            <m:ctrlPr>
              <w:rPr>
                <w:rStyle w:val="s2"/>
                <w:rFonts w:ascii="Cambria Math" w:eastAsiaTheme="majorEastAsia" w:hAnsi="Cambria Math"/>
                <w:i/>
                <w:iCs/>
                <w:color w:val="000000" w:themeColor="text1"/>
                <w:sz w:val="20"/>
                <w:szCs w:val="20"/>
              </w:rPr>
            </m:ctrlPr>
          </m:sSubPr>
          <m:e>
            <m:r>
              <w:rPr>
                <w:rStyle w:val="s2"/>
                <w:rFonts w:ascii="Cambria Math" w:eastAsiaTheme="majorEastAsia" w:hAnsi="Cambria Math"/>
                <w:color w:val="000000" w:themeColor="text1"/>
                <w:sz w:val="20"/>
                <w:szCs w:val="20"/>
              </w:rPr>
              <m:t>k</m:t>
            </m:r>
          </m:e>
          <m:sub>
            <m:r>
              <w:rPr>
                <w:rStyle w:val="s2"/>
                <w:rFonts w:ascii="Cambria Math" w:eastAsiaTheme="majorEastAsia" w:hAnsi="Cambria Math"/>
                <w:color w:val="000000" w:themeColor="text1"/>
                <w:sz w:val="20"/>
                <w:szCs w:val="20"/>
              </w:rPr>
              <m:t>t</m:t>
            </m:r>
          </m:sub>
        </m:sSub>
        <m:r>
          <w:rPr>
            <w:rStyle w:val="s2"/>
            <w:rFonts w:ascii="Cambria Math" w:eastAsiaTheme="majorEastAsia" w:hAnsi="Cambria Math"/>
            <w:color w:val="000000" w:themeColor="text1"/>
            <w:sz w:val="20"/>
            <w:szCs w:val="20"/>
          </w:rPr>
          <m:t xml:space="preserve">, </m:t>
        </m:r>
        <m:sSub>
          <m:sSubPr>
            <m:ctrlPr>
              <w:rPr>
                <w:rStyle w:val="s2"/>
                <w:rFonts w:ascii="Cambria Math" w:eastAsiaTheme="majorEastAsia" w:hAnsi="Cambria Math"/>
                <w:i/>
                <w:iCs/>
                <w:color w:val="000000" w:themeColor="text1"/>
                <w:sz w:val="20"/>
                <w:szCs w:val="20"/>
              </w:rPr>
            </m:ctrlPr>
          </m:sSubPr>
          <m:e>
            <m:r>
              <w:rPr>
                <w:rStyle w:val="s2"/>
                <w:rFonts w:ascii="Cambria Math" w:eastAsiaTheme="majorEastAsia" w:hAnsi="Cambria Math"/>
                <w:color w:val="000000" w:themeColor="text1"/>
                <w:sz w:val="20"/>
                <w:szCs w:val="20"/>
              </w:rPr>
              <m:t>a</m:t>
            </m:r>
          </m:e>
          <m:sub>
            <m:r>
              <w:rPr>
                <w:rStyle w:val="s2"/>
                <w:rFonts w:ascii="Cambria Math" w:eastAsiaTheme="majorEastAsia" w:hAnsi="Cambria Math"/>
                <w:color w:val="000000" w:themeColor="text1"/>
                <w:sz w:val="20"/>
                <w:szCs w:val="20"/>
              </w:rPr>
              <m:t>t</m:t>
            </m:r>
          </m:sub>
        </m:sSub>
        <m:r>
          <w:rPr>
            <w:rStyle w:val="s2"/>
            <w:rFonts w:ascii="Cambria Math" w:eastAsiaTheme="majorEastAsia" w:hAnsi="Cambria Math"/>
            <w:color w:val="000000" w:themeColor="text1"/>
            <w:sz w:val="20"/>
            <w:szCs w:val="20"/>
          </w:rPr>
          <m:t>)</m:t>
        </m:r>
      </m:oMath>
      <w:r w:rsidRPr="00967D1A">
        <w:rPr>
          <w:rFonts w:ascii="Garamond" w:hAnsi="Garamond"/>
          <w:color w:val="000000" w:themeColor="text1"/>
          <w:sz w:val="21"/>
          <w:szCs w:val="21"/>
        </w:rPr>
        <w:t xml:space="preserve"> </w:t>
      </w:r>
      <w:r w:rsidRPr="00967D1A">
        <w:rPr>
          <w:rFonts w:ascii="Garamond" w:hAnsi="Garamond"/>
          <w:color w:val="000000" w:themeColor="text1"/>
          <w:sz w:val="22"/>
          <w:szCs w:val="22"/>
        </w:rPr>
        <w:t>and the survival equation, leading to misestimation of the unobserved productivity term and undermining the second-stage corrections for selection bias. Without this variable, the model may confound the effects of capital and productivity with omitted age-related heterogeneity, weakening identification and reducing the effectiveness of the simultaneity and selection corrections.</w:t>
      </w:r>
    </w:p>
    <w:p w14:paraId="405E0E21" w14:textId="5225941A" w:rsidR="001E246C" w:rsidRPr="00967D1A" w:rsidRDefault="001E246C" w:rsidP="00687F2A">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With the labor coefficient </w:t>
      </w:r>
      <m:oMath>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β</m:t>
            </m:r>
          </m:e>
          <m:sub>
            <m:r>
              <w:rPr>
                <w:rStyle w:val="s1"/>
                <w:rFonts w:ascii="Cambria Math" w:eastAsiaTheme="majorEastAsia" w:hAnsi="Cambria Math"/>
                <w:color w:val="000000" w:themeColor="text1"/>
                <w:sz w:val="20"/>
                <w:szCs w:val="20"/>
              </w:rPr>
              <m:t>l</m:t>
            </m:r>
          </m:sub>
        </m:sSub>
      </m:oMath>
      <w:r w:rsidRPr="00967D1A">
        <w:rPr>
          <w:rFonts w:ascii="Garamond" w:hAnsi="Garamond"/>
          <w:color w:val="000000" w:themeColor="text1"/>
          <w:sz w:val="20"/>
          <w:szCs w:val="20"/>
        </w:rPr>
        <w:t xml:space="preserve"> </w:t>
      </w:r>
      <w:r w:rsidRPr="00967D1A">
        <w:rPr>
          <w:rFonts w:ascii="Garamond" w:hAnsi="Garamond"/>
          <w:color w:val="000000" w:themeColor="text1"/>
          <w:sz w:val="22"/>
          <w:szCs w:val="22"/>
        </w:rPr>
        <w:t xml:space="preserve">obtained from the first-stage regression and the capital coefficient </w:t>
      </w:r>
      <m:oMath>
        <m:sSub>
          <m:sSubPr>
            <m:ctrlPr>
              <w:rPr>
                <w:rStyle w:val="s1"/>
                <w:rFonts w:ascii="Cambria Math" w:eastAsiaTheme="majorEastAsia" w:hAnsi="Cambria Math"/>
                <w:i/>
                <w:color w:val="000000" w:themeColor="text1"/>
                <w:sz w:val="20"/>
                <w:szCs w:val="20"/>
              </w:rPr>
            </m:ctrlPr>
          </m:sSubPr>
          <m:e>
            <m:r>
              <w:rPr>
                <w:rStyle w:val="s1"/>
                <w:rFonts w:ascii="Cambria Math" w:eastAsiaTheme="majorEastAsia" w:hAnsi="Cambria Math"/>
                <w:color w:val="000000" w:themeColor="text1"/>
                <w:sz w:val="20"/>
                <w:szCs w:val="20"/>
              </w:rPr>
              <m:t>β</m:t>
            </m:r>
          </m:e>
          <m:sub>
            <m:r>
              <w:rPr>
                <w:rStyle w:val="s1"/>
                <w:rFonts w:ascii="Cambria Math" w:eastAsiaTheme="majorEastAsia" w:hAnsi="Cambria Math"/>
                <w:color w:val="000000" w:themeColor="text1"/>
                <w:sz w:val="20"/>
                <w:szCs w:val="20"/>
              </w:rPr>
              <m:t>k</m:t>
            </m:r>
          </m:sub>
        </m:sSub>
        <m:r>
          <w:rPr>
            <w:rStyle w:val="s1"/>
            <w:rFonts w:ascii="Cambria Math" w:eastAsiaTheme="majorEastAsia" w:hAnsi="Cambria Math"/>
            <w:color w:val="000000" w:themeColor="text1"/>
            <w:sz w:val="20"/>
            <w:szCs w:val="20"/>
          </w:rPr>
          <m:t xml:space="preserve"> </m:t>
        </m:r>
      </m:oMath>
      <w:r w:rsidRPr="00967D1A">
        <w:rPr>
          <w:rFonts w:ascii="Garamond" w:hAnsi="Garamond"/>
          <w:color w:val="000000" w:themeColor="text1"/>
          <w:sz w:val="22"/>
          <w:szCs w:val="22"/>
        </w:rPr>
        <w:t>recovered from the second stage, I computed firm-level total factor productivity as the residual component of output unexplained by observed inputs. Specifically, productivity was calculated as the exponent of the difference between a firm’s observed revenue and the predicted contribution of labor and capital: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
        <w:gridCol w:w="7733"/>
        <w:gridCol w:w="805"/>
      </w:tblGrid>
      <w:tr w:rsidR="00967D1A" w:rsidRPr="00967D1A" w14:paraId="224AAF15" w14:textId="77777777" w:rsidTr="00CD24FF">
        <w:tc>
          <w:tcPr>
            <w:tcW w:w="806" w:type="dxa"/>
          </w:tcPr>
          <w:p w14:paraId="7350DAF8" w14:textId="77777777" w:rsidR="001E246C" w:rsidRPr="00967D1A" w:rsidRDefault="001E246C" w:rsidP="00CD24FF">
            <w:pPr>
              <w:spacing w:after="120" w:line="360" w:lineRule="auto"/>
              <w:jc w:val="both"/>
              <w:rPr>
                <w:rFonts w:ascii="Garamond" w:hAnsi="Garamond"/>
                <w:color w:val="000000" w:themeColor="text1"/>
                <w:sz w:val="22"/>
                <w:szCs w:val="22"/>
              </w:rPr>
            </w:pPr>
          </w:p>
        </w:tc>
        <w:tc>
          <w:tcPr>
            <w:tcW w:w="7733" w:type="dxa"/>
          </w:tcPr>
          <w:p w14:paraId="7FED4F8E" w14:textId="77777777" w:rsidR="001E246C" w:rsidRPr="00967D1A" w:rsidRDefault="00000000" w:rsidP="00CD24FF">
            <w:pPr>
              <w:spacing w:after="120" w:line="360" w:lineRule="auto"/>
              <w:jc w:val="both"/>
              <w:rPr>
                <w:rFonts w:ascii="Garamond" w:hAnsi="Garamond"/>
                <w:color w:val="000000" w:themeColor="text1"/>
                <w:sz w:val="20"/>
                <w:szCs w:val="20"/>
              </w:rPr>
            </w:pPr>
            <m:oMathPara>
              <m:oMath>
                <m:acc>
                  <m:accPr>
                    <m:ctrlPr>
                      <w:rPr>
                        <w:rStyle w:val="s2"/>
                        <w:rFonts w:ascii="Cambria Math" w:eastAsiaTheme="majorEastAsia" w:hAnsi="Cambria Math"/>
                        <w:i/>
                        <w:color w:val="000000" w:themeColor="text1"/>
                        <w:sz w:val="20"/>
                        <w:szCs w:val="20"/>
                      </w:rPr>
                    </m:ctrlPr>
                  </m:accPr>
                  <m:e>
                    <m:r>
                      <w:rPr>
                        <w:rStyle w:val="s2"/>
                        <w:rFonts w:ascii="Cambria Math" w:eastAsiaTheme="majorEastAsia" w:hAnsi="Cambria Math"/>
                        <w:color w:val="000000" w:themeColor="text1"/>
                        <w:sz w:val="20"/>
                        <w:szCs w:val="20"/>
                      </w:rPr>
                      <m:t>TF</m:t>
                    </m:r>
                    <m:sSub>
                      <m:sSubPr>
                        <m:ctrlPr>
                          <w:rPr>
                            <w:rStyle w:val="s2"/>
                            <w:rFonts w:ascii="Cambria Math" w:eastAsiaTheme="majorEastAsia" w:hAnsi="Cambria Math"/>
                            <w:i/>
                            <w:color w:val="000000" w:themeColor="text1"/>
                            <w:sz w:val="20"/>
                            <w:szCs w:val="20"/>
                          </w:rPr>
                        </m:ctrlPr>
                      </m:sSubPr>
                      <m:e>
                        <m:r>
                          <w:rPr>
                            <w:rStyle w:val="s2"/>
                            <w:rFonts w:ascii="Cambria Math" w:eastAsiaTheme="majorEastAsia" w:hAnsi="Cambria Math"/>
                            <w:color w:val="000000" w:themeColor="text1"/>
                            <w:sz w:val="20"/>
                            <w:szCs w:val="20"/>
                          </w:rPr>
                          <m:t>P</m:t>
                        </m:r>
                      </m:e>
                      <m:sub>
                        <m:r>
                          <w:rPr>
                            <w:rStyle w:val="s2"/>
                            <w:rFonts w:ascii="Cambria Math" w:eastAsiaTheme="majorEastAsia" w:hAnsi="Cambria Math"/>
                            <w:color w:val="000000" w:themeColor="text1"/>
                            <w:sz w:val="20"/>
                            <w:szCs w:val="20"/>
                          </w:rPr>
                          <m:t>it</m:t>
                        </m:r>
                      </m:sub>
                    </m:sSub>
                  </m:e>
                </m:acc>
                <m:r>
                  <w:rPr>
                    <w:rStyle w:val="s2"/>
                    <w:rFonts w:ascii="Cambria Math" w:eastAsiaTheme="majorEastAsia" w:hAnsi="Cambria Math"/>
                    <w:color w:val="000000" w:themeColor="text1"/>
                    <w:sz w:val="20"/>
                    <w:szCs w:val="20"/>
                  </w:rPr>
                  <m:t xml:space="preserve"> =</m:t>
                </m:r>
                <m:r>
                  <m:rPr>
                    <m:sty m:val="p"/>
                  </m:rPr>
                  <w:rPr>
                    <w:rStyle w:val="s2"/>
                    <w:rFonts w:ascii="Cambria Math" w:eastAsiaTheme="majorEastAsia" w:hAnsi="Cambria Math"/>
                    <w:color w:val="000000" w:themeColor="text1"/>
                    <w:sz w:val="20"/>
                    <w:szCs w:val="20"/>
                  </w:rPr>
                  <m:t>exp⁡</m:t>
                </m:r>
                <m:r>
                  <w:rPr>
                    <w:rStyle w:val="s2"/>
                    <w:rFonts w:ascii="Cambria Math" w:eastAsiaTheme="majorEastAsia" w:hAnsi="Cambria Math"/>
                    <w:color w:val="000000" w:themeColor="text1"/>
                    <w:sz w:val="20"/>
                    <w:szCs w:val="20"/>
                  </w:rPr>
                  <m:t xml:space="preserve">( </m:t>
                </m:r>
                <m:sSub>
                  <m:sSubPr>
                    <m:ctrlPr>
                      <w:rPr>
                        <w:rStyle w:val="s2"/>
                        <w:rFonts w:ascii="Cambria Math" w:eastAsiaTheme="majorEastAsia" w:hAnsi="Cambria Math"/>
                        <w:i/>
                        <w:color w:val="000000" w:themeColor="text1"/>
                        <w:sz w:val="20"/>
                        <w:szCs w:val="20"/>
                      </w:rPr>
                    </m:ctrlPr>
                  </m:sSubPr>
                  <m:e>
                    <m:r>
                      <w:rPr>
                        <w:rStyle w:val="s2"/>
                        <w:rFonts w:ascii="Cambria Math" w:eastAsiaTheme="majorEastAsia" w:hAnsi="Cambria Math"/>
                        <w:color w:val="000000" w:themeColor="text1"/>
                        <w:sz w:val="20"/>
                        <w:szCs w:val="20"/>
                      </w:rPr>
                      <m:t>y</m:t>
                    </m:r>
                  </m:e>
                  <m:sub>
                    <m:r>
                      <w:rPr>
                        <w:rStyle w:val="s2"/>
                        <w:rFonts w:ascii="Cambria Math" w:eastAsiaTheme="majorEastAsia" w:hAnsi="Cambria Math"/>
                        <w:color w:val="000000" w:themeColor="text1"/>
                        <w:sz w:val="20"/>
                        <w:szCs w:val="20"/>
                      </w:rPr>
                      <m:t>it</m:t>
                    </m:r>
                  </m:sub>
                </m:sSub>
                <m:r>
                  <w:rPr>
                    <w:rStyle w:val="s2"/>
                    <w:rFonts w:ascii="Cambria Math" w:eastAsiaTheme="majorEastAsia" w:hAnsi="Cambria Math"/>
                    <w:color w:val="000000" w:themeColor="text1"/>
                    <w:sz w:val="20"/>
                    <w:szCs w:val="20"/>
                  </w:rPr>
                  <m:t xml:space="preserve"> -</m:t>
                </m:r>
                <m:sSub>
                  <m:sSubPr>
                    <m:ctrlPr>
                      <w:rPr>
                        <w:rStyle w:val="s2"/>
                        <w:rFonts w:ascii="Cambria Math" w:eastAsiaTheme="majorEastAsia" w:hAnsi="Cambria Math"/>
                        <w:i/>
                        <w:color w:val="000000" w:themeColor="text1"/>
                        <w:sz w:val="20"/>
                        <w:szCs w:val="20"/>
                      </w:rPr>
                    </m:ctrlPr>
                  </m:sSubPr>
                  <m:e>
                    <m:r>
                      <w:rPr>
                        <w:rStyle w:val="s2"/>
                        <w:rFonts w:ascii="Cambria Math" w:eastAsiaTheme="majorEastAsia" w:hAnsi="Cambria Math"/>
                        <w:color w:val="000000" w:themeColor="text1"/>
                        <w:sz w:val="20"/>
                        <w:szCs w:val="20"/>
                      </w:rPr>
                      <m:t>β</m:t>
                    </m:r>
                  </m:e>
                  <m:sub>
                    <m:r>
                      <w:rPr>
                        <w:rStyle w:val="s2"/>
                        <w:rFonts w:ascii="Cambria Math" w:eastAsiaTheme="majorEastAsia" w:hAnsi="Cambria Math"/>
                        <w:color w:val="000000" w:themeColor="text1"/>
                        <w:sz w:val="20"/>
                        <w:szCs w:val="20"/>
                      </w:rPr>
                      <m:t>l</m:t>
                    </m:r>
                  </m:sub>
                </m:sSub>
                <m:sSub>
                  <m:sSubPr>
                    <m:ctrlPr>
                      <w:rPr>
                        <w:rStyle w:val="s2"/>
                        <w:rFonts w:ascii="Cambria Math" w:eastAsiaTheme="majorEastAsia" w:hAnsi="Cambria Math"/>
                        <w:i/>
                        <w:color w:val="000000" w:themeColor="text1"/>
                        <w:sz w:val="20"/>
                        <w:szCs w:val="20"/>
                      </w:rPr>
                    </m:ctrlPr>
                  </m:sSubPr>
                  <m:e>
                    <m:r>
                      <w:rPr>
                        <w:rStyle w:val="s2"/>
                        <w:rFonts w:ascii="Cambria Math" w:eastAsiaTheme="majorEastAsia" w:hAnsi="Cambria Math"/>
                        <w:color w:val="000000" w:themeColor="text1"/>
                        <w:sz w:val="20"/>
                        <w:szCs w:val="20"/>
                      </w:rPr>
                      <m:t>l</m:t>
                    </m:r>
                  </m:e>
                  <m:sub>
                    <m:r>
                      <w:rPr>
                        <w:rStyle w:val="s2"/>
                        <w:rFonts w:ascii="Cambria Math" w:eastAsiaTheme="majorEastAsia" w:hAnsi="Cambria Math"/>
                        <w:color w:val="000000" w:themeColor="text1"/>
                        <w:sz w:val="20"/>
                        <w:szCs w:val="20"/>
                      </w:rPr>
                      <m:t>it</m:t>
                    </m:r>
                  </m:sub>
                </m:sSub>
                <m:r>
                  <w:rPr>
                    <w:rStyle w:val="s2"/>
                    <w:rFonts w:ascii="Cambria Math" w:eastAsiaTheme="majorEastAsia" w:hAnsi="Cambria Math"/>
                    <w:color w:val="000000" w:themeColor="text1"/>
                    <w:sz w:val="20"/>
                    <w:szCs w:val="20"/>
                  </w:rPr>
                  <m:t xml:space="preserve"> -</m:t>
                </m:r>
                <m:sSub>
                  <m:sSubPr>
                    <m:ctrlPr>
                      <w:rPr>
                        <w:rStyle w:val="s2"/>
                        <w:rFonts w:ascii="Cambria Math" w:eastAsiaTheme="majorEastAsia" w:hAnsi="Cambria Math"/>
                        <w:i/>
                        <w:color w:val="000000" w:themeColor="text1"/>
                        <w:sz w:val="20"/>
                        <w:szCs w:val="20"/>
                      </w:rPr>
                    </m:ctrlPr>
                  </m:sSubPr>
                  <m:e>
                    <m:r>
                      <w:rPr>
                        <w:rStyle w:val="s2"/>
                        <w:rFonts w:ascii="Cambria Math" w:eastAsiaTheme="majorEastAsia" w:hAnsi="Cambria Math"/>
                        <w:color w:val="000000" w:themeColor="text1"/>
                        <w:sz w:val="20"/>
                        <w:szCs w:val="20"/>
                      </w:rPr>
                      <m:t>β</m:t>
                    </m:r>
                  </m:e>
                  <m:sub>
                    <m:r>
                      <w:rPr>
                        <w:rStyle w:val="s2"/>
                        <w:rFonts w:ascii="Cambria Math" w:eastAsiaTheme="majorEastAsia" w:hAnsi="Cambria Math"/>
                        <w:color w:val="000000" w:themeColor="text1"/>
                        <w:sz w:val="20"/>
                        <w:szCs w:val="20"/>
                      </w:rPr>
                      <m:t>k</m:t>
                    </m:r>
                  </m:sub>
                </m:sSub>
                <m:sSub>
                  <m:sSubPr>
                    <m:ctrlPr>
                      <w:rPr>
                        <w:rStyle w:val="s2"/>
                        <w:rFonts w:ascii="Cambria Math" w:eastAsiaTheme="majorEastAsia" w:hAnsi="Cambria Math"/>
                        <w:i/>
                        <w:color w:val="000000" w:themeColor="text1"/>
                        <w:sz w:val="20"/>
                        <w:szCs w:val="20"/>
                      </w:rPr>
                    </m:ctrlPr>
                  </m:sSubPr>
                  <m:e>
                    <m:r>
                      <w:rPr>
                        <w:rStyle w:val="s2"/>
                        <w:rFonts w:ascii="Cambria Math" w:eastAsiaTheme="majorEastAsia" w:hAnsi="Cambria Math"/>
                        <w:color w:val="000000" w:themeColor="text1"/>
                        <w:sz w:val="20"/>
                        <w:szCs w:val="20"/>
                      </w:rPr>
                      <m:t>k</m:t>
                    </m:r>
                  </m:e>
                  <m:sub>
                    <m:r>
                      <w:rPr>
                        <w:rStyle w:val="s2"/>
                        <w:rFonts w:ascii="Cambria Math" w:eastAsiaTheme="majorEastAsia" w:hAnsi="Cambria Math"/>
                        <w:color w:val="000000" w:themeColor="text1"/>
                        <w:sz w:val="20"/>
                        <w:szCs w:val="20"/>
                      </w:rPr>
                      <m:t>it</m:t>
                    </m:r>
                  </m:sub>
                </m:sSub>
                <m:r>
                  <w:rPr>
                    <w:rStyle w:val="s2"/>
                    <w:rFonts w:ascii="Cambria Math" w:eastAsiaTheme="majorEastAsia" w:hAnsi="Cambria Math"/>
                    <w:color w:val="000000" w:themeColor="text1"/>
                    <w:sz w:val="20"/>
                    <w:szCs w:val="20"/>
                  </w:rPr>
                  <m:t>)</m:t>
                </m:r>
              </m:oMath>
            </m:oMathPara>
          </w:p>
        </w:tc>
        <w:tc>
          <w:tcPr>
            <w:tcW w:w="805" w:type="dxa"/>
          </w:tcPr>
          <w:p w14:paraId="4E11F757" w14:textId="2658EA0C" w:rsidR="001E246C" w:rsidRPr="00967D1A" w:rsidRDefault="001E246C" w:rsidP="00CD24FF">
            <w:pPr>
              <w:spacing w:after="120" w:line="360" w:lineRule="auto"/>
              <w:jc w:val="right"/>
              <w:rPr>
                <w:rFonts w:ascii="Garamond" w:hAnsi="Garamond"/>
                <w:color w:val="000000" w:themeColor="text1"/>
                <w:sz w:val="22"/>
                <w:szCs w:val="22"/>
              </w:rPr>
            </w:pPr>
            <w:r w:rsidRPr="00967D1A">
              <w:rPr>
                <w:rFonts w:ascii="Garamond" w:hAnsi="Garamond"/>
                <w:color w:val="000000" w:themeColor="text1"/>
                <w:sz w:val="22"/>
                <w:szCs w:val="22"/>
              </w:rPr>
              <w:t>(</w:t>
            </w:r>
            <w:r w:rsidR="007970D2" w:rsidRPr="00967D1A">
              <w:rPr>
                <w:rFonts w:ascii="Garamond" w:hAnsi="Garamond"/>
                <w:color w:val="000000" w:themeColor="text1"/>
                <w:sz w:val="22"/>
                <w:szCs w:val="22"/>
              </w:rPr>
              <w:t>4.</w:t>
            </w:r>
            <w:r w:rsidRPr="00967D1A">
              <w:rPr>
                <w:rFonts w:ascii="Garamond" w:hAnsi="Garamond"/>
                <w:color w:val="000000" w:themeColor="text1"/>
                <w:sz w:val="22"/>
                <w:szCs w:val="22"/>
              </w:rPr>
              <w:t>2.5)</w:t>
            </w:r>
          </w:p>
        </w:tc>
      </w:tr>
    </w:tbl>
    <w:p w14:paraId="1BBA4BB0" w14:textId="5931F839" w:rsidR="001E246C" w:rsidRPr="00967D1A" w:rsidRDefault="001E246C" w:rsidP="001E246C">
      <w:pPr>
        <w:spacing w:after="120" w:line="360" w:lineRule="auto"/>
        <w:jc w:val="both"/>
        <w:rPr>
          <w:rFonts w:ascii="Garamond" w:hAnsi="Garamond"/>
          <w:color w:val="000000" w:themeColor="text1"/>
          <w:sz w:val="22"/>
          <w:szCs w:val="22"/>
        </w:rPr>
      </w:pPr>
      <w:r w:rsidRPr="00967D1A">
        <w:rPr>
          <w:rFonts w:ascii="Garamond" w:hAnsi="Garamond" w:cs="Menlo"/>
          <w:color w:val="000000" w:themeColor="text1"/>
          <w:sz w:val="22"/>
          <w:szCs w:val="22"/>
        </w:rPr>
        <w:t xml:space="preserve">There are a few things to note in </w:t>
      </w:r>
      <w:r w:rsidR="007970D2" w:rsidRPr="00967D1A">
        <w:rPr>
          <w:rFonts w:ascii="Garamond" w:hAnsi="Garamond" w:cs="Menlo"/>
          <w:color w:val="000000" w:themeColor="text1"/>
          <w:sz w:val="22"/>
          <w:szCs w:val="22"/>
        </w:rPr>
        <w:t>4</w:t>
      </w:r>
      <w:r w:rsidR="007E5B61">
        <w:rPr>
          <w:rFonts w:ascii="Garamond" w:hAnsi="Garamond" w:cs="Menlo"/>
          <w:color w:val="000000" w:themeColor="text1"/>
          <w:sz w:val="22"/>
          <w:szCs w:val="22"/>
        </w:rPr>
        <w:t>.2</w:t>
      </w:r>
      <w:r w:rsidRPr="00967D1A">
        <w:rPr>
          <w:rFonts w:ascii="Garamond" w:hAnsi="Garamond" w:cs="Menlo"/>
          <w:color w:val="000000" w:themeColor="text1"/>
          <w:sz w:val="22"/>
          <w:szCs w:val="22"/>
        </w:rPr>
        <w:t>.1. First, aggregate total factor productivity was low immediately and several years after the 2008-2009 great recession. This is likely due to the fact that companies in the Computer Manufacturing and Electronic Products industry were still recovering from the .com crisis. M</w:t>
      </w:r>
      <w:r w:rsidRPr="00967D1A">
        <w:rPr>
          <w:rFonts w:ascii="Garamond" w:hAnsi="Garamond"/>
          <w:color w:val="000000" w:themeColor="text1"/>
          <w:sz w:val="22"/>
          <w:szCs w:val="22"/>
        </w:rPr>
        <w:t xml:space="preserve">any firms had </w:t>
      </w:r>
      <w:r w:rsidRPr="00967D1A">
        <w:rPr>
          <w:rFonts w:ascii="Garamond" w:hAnsi="Garamond"/>
          <w:color w:val="000000" w:themeColor="text1"/>
          <w:sz w:val="22"/>
          <w:szCs w:val="22"/>
        </w:rPr>
        <w:lastRenderedPageBreak/>
        <w:t xml:space="preserve">overinvested in infrastructure and technologies during the tech boom, leading to a period of adjustment and underutilized capacity. Additionally, in the wake of the financial crisis, </w:t>
      </w:r>
      <w:r w:rsidRPr="00967D1A">
        <w:rPr>
          <w:rStyle w:val="s1"/>
          <w:rFonts w:ascii="Garamond" w:eastAsiaTheme="majorEastAsia" w:hAnsi="Garamond"/>
          <w:color w:val="000000" w:themeColor="text1"/>
          <w:sz w:val="22"/>
          <w:szCs w:val="22"/>
        </w:rPr>
        <w:t>credit constraints</w:t>
      </w:r>
      <w:r w:rsidRPr="00967D1A">
        <w:rPr>
          <w:rFonts w:ascii="Garamond" w:hAnsi="Garamond"/>
          <w:color w:val="000000" w:themeColor="text1"/>
          <w:sz w:val="22"/>
          <w:szCs w:val="22"/>
        </w:rPr>
        <w:t xml:space="preserve">, reduced investment, and </w:t>
      </w:r>
      <w:r w:rsidRPr="00967D1A">
        <w:rPr>
          <w:rStyle w:val="s1"/>
          <w:rFonts w:ascii="Garamond" w:eastAsiaTheme="majorEastAsia" w:hAnsi="Garamond"/>
          <w:color w:val="000000" w:themeColor="text1"/>
          <w:sz w:val="22"/>
          <w:szCs w:val="22"/>
        </w:rPr>
        <w:t>slow diffusion of productivity-enhancing technologies</w:t>
      </w:r>
      <w:r w:rsidRPr="00967D1A">
        <w:rPr>
          <w:rFonts w:ascii="Garamond" w:hAnsi="Garamond"/>
          <w:color w:val="000000" w:themeColor="text1"/>
          <w:sz w:val="22"/>
          <w:szCs w:val="22"/>
        </w:rPr>
        <w:t xml:space="preserve"> likely contributed to the prolonged stagnation in TFP. Second, aggregate total factor productivity bega</w:t>
      </w:r>
      <w:r w:rsidR="0060442E">
        <w:rPr>
          <w:rFonts w:ascii="Garamond" w:hAnsi="Garamond"/>
          <w:color w:val="000000" w:themeColor="text1"/>
          <w:sz w:val="22"/>
          <w:szCs w:val="22"/>
        </w:rPr>
        <w:t>n</w:t>
      </w:r>
      <w:r w:rsidRPr="00967D1A">
        <w:rPr>
          <w:rFonts w:ascii="Garamond" w:hAnsi="Garamond"/>
          <w:color w:val="000000" w:themeColor="text1"/>
          <w:sz w:val="22"/>
          <w:szCs w:val="22"/>
        </w:rPr>
        <w:t xml:space="preserve"> to grow at a much higher rate after 2017. This period coincides with increased domestic investment in semiconductor and computing infrastructure, as well as rising demand for high-performance computing, cloud services, and AI-related technologies. Additionally, policy developments</w:t>
      </w:r>
      <w:r w:rsidR="00ED7301">
        <w:rPr>
          <w:rFonts w:ascii="Garamond" w:hAnsi="Garamond"/>
          <w:color w:val="000000" w:themeColor="text1"/>
          <w:sz w:val="22"/>
          <w:szCs w:val="22"/>
        </w:rPr>
        <w:t xml:space="preserve"> (e.g., </w:t>
      </w:r>
      <w:r w:rsidRPr="00967D1A">
        <w:rPr>
          <w:rFonts w:ascii="Garamond" w:hAnsi="Garamond"/>
          <w:color w:val="000000" w:themeColor="text1"/>
          <w:sz w:val="22"/>
          <w:szCs w:val="22"/>
        </w:rPr>
        <w:t>early discussions of reshoring critical supply chains and the anticipation of legislation like the CHIPS Act</w:t>
      </w:r>
      <w:r w:rsidR="00ED7301">
        <w:rPr>
          <w:rFonts w:ascii="Garamond" w:hAnsi="Garamond"/>
          <w:color w:val="000000" w:themeColor="text1"/>
          <w:sz w:val="22"/>
          <w:szCs w:val="22"/>
        </w:rPr>
        <w:t xml:space="preserve">) </w:t>
      </w:r>
      <w:r w:rsidRPr="00967D1A">
        <w:rPr>
          <w:rFonts w:ascii="Garamond" w:hAnsi="Garamond"/>
          <w:color w:val="000000" w:themeColor="text1"/>
          <w:sz w:val="22"/>
          <w:szCs w:val="22"/>
        </w:rPr>
        <w:t>likely contributed to renewed capital formation and operational efficiency. The acceleration in TFP growth also aligns with a broader pivot away from low-margin commodity hardware toward more specialized and scalable technologies, signaling a move up the global value chain and a partial reversal of the offshoring trends that characterized the industry in the early 2010s.</w:t>
      </w:r>
    </w:p>
    <w:p w14:paraId="3B47B899" w14:textId="419AE7DB" w:rsidR="00CC3846" w:rsidRPr="00967D1A" w:rsidRDefault="00CE731A" w:rsidP="00CC3846">
      <w:pPr>
        <w:spacing w:after="120" w:line="360" w:lineRule="auto"/>
        <w:jc w:val="center"/>
        <w:rPr>
          <w:rFonts w:ascii="Garamond" w:hAnsi="Garamond"/>
          <w:color w:val="000000" w:themeColor="text1"/>
          <w:sz w:val="22"/>
          <w:szCs w:val="22"/>
        </w:rPr>
      </w:pPr>
      <w:r w:rsidRPr="00CE731A">
        <w:rPr>
          <w:rFonts w:ascii="Garamond" w:hAnsi="Garamond"/>
          <w:noProof/>
          <w:color w:val="000000" w:themeColor="text1"/>
          <w:sz w:val="22"/>
          <w:szCs w:val="22"/>
        </w:rPr>
        <w:drawing>
          <wp:inline distT="0" distB="0" distL="0" distR="0" wp14:anchorId="6EBD91C0" wp14:editId="22294F21">
            <wp:extent cx="5943600" cy="2183130"/>
            <wp:effectExtent l="0" t="0" r="0" b="1270"/>
            <wp:docPr id="24481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18519" name=""/>
                    <pic:cNvPicPr/>
                  </pic:nvPicPr>
                  <pic:blipFill>
                    <a:blip r:embed="rId13"/>
                    <a:stretch>
                      <a:fillRect/>
                    </a:stretch>
                  </pic:blipFill>
                  <pic:spPr>
                    <a:xfrm>
                      <a:off x="0" y="0"/>
                      <a:ext cx="5943600" cy="2183130"/>
                    </a:xfrm>
                    <a:prstGeom prst="rect">
                      <a:avLst/>
                    </a:prstGeom>
                  </pic:spPr>
                </pic:pic>
              </a:graphicData>
            </a:graphic>
          </wp:inline>
        </w:drawing>
      </w:r>
    </w:p>
    <w:p w14:paraId="4F552CA1" w14:textId="77777777" w:rsidR="007E5B61" w:rsidRDefault="00CC3846" w:rsidP="007E5B61">
      <w:pPr>
        <w:spacing w:before="60" w:after="120" w:line="360" w:lineRule="auto"/>
        <w:jc w:val="center"/>
        <w:rPr>
          <w:rFonts w:ascii="Garamond" w:hAnsi="Garamond" w:cs="Menlo"/>
          <w:color w:val="000000" w:themeColor="text1"/>
          <w:sz w:val="22"/>
          <w:szCs w:val="22"/>
        </w:rPr>
      </w:pPr>
      <w:commentRangeStart w:id="7"/>
      <w:r w:rsidRPr="00967D1A">
        <w:rPr>
          <w:rFonts w:ascii="Garamond" w:hAnsi="Garamond" w:cs="Menlo"/>
          <w:color w:val="000000" w:themeColor="text1"/>
          <w:sz w:val="22"/>
          <w:szCs w:val="22"/>
        </w:rPr>
        <w:t xml:space="preserve">Figure </w:t>
      </w:r>
      <w:r w:rsidR="007970D2" w:rsidRPr="00967D1A">
        <w:rPr>
          <w:rFonts w:ascii="Garamond" w:hAnsi="Garamond" w:cs="Menlo"/>
          <w:color w:val="000000" w:themeColor="text1"/>
          <w:sz w:val="22"/>
          <w:szCs w:val="22"/>
        </w:rPr>
        <w:t>4.</w:t>
      </w:r>
      <w:r w:rsidR="007E5B61">
        <w:rPr>
          <w:rFonts w:ascii="Garamond" w:hAnsi="Garamond" w:cs="Menlo"/>
          <w:color w:val="000000" w:themeColor="text1"/>
          <w:sz w:val="22"/>
          <w:szCs w:val="22"/>
        </w:rPr>
        <w:t>2</w:t>
      </w:r>
      <w:r w:rsidRPr="00967D1A">
        <w:rPr>
          <w:rFonts w:ascii="Garamond" w:hAnsi="Garamond" w:cs="Menlo"/>
          <w:color w:val="000000" w:themeColor="text1"/>
          <w:sz w:val="22"/>
          <w:szCs w:val="22"/>
        </w:rPr>
        <w:t>.1: Industry-Level Aggregate TFP Over Time</w:t>
      </w:r>
      <w:commentRangeEnd w:id="7"/>
      <w:r w:rsidR="006A77AB">
        <w:rPr>
          <w:rStyle w:val="CommentReference"/>
          <w:rFonts w:ascii="Garamond" w:hAnsi="Garamond" w:cs="Menlo"/>
          <w:color w:val="000000" w:themeColor="text1"/>
          <w:sz w:val="22"/>
          <w:szCs w:val="22"/>
        </w:rPr>
        <w:commentReference w:id="7"/>
      </w:r>
      <w:r w:rsidR="007E5B61">
        <w:rPr>
          <w:rFonts w:ascii="Garamond" w:hAnsi="Garamond" w:cs="Menlo"/>
          <w:color w:val="000000" w:themeColor="text1"/>
          <w:sz w:val="22"/>
          <w:szCs w:val="22"/>
        </w:rPr>
        <w:t xml:space="preserve"> (OP Model)</w:t>
      </w:r>
      <w:r w:rsidR="00CE731A">
        <w:rPr>
          <w:rStyle w:val="FootnoteReference"/>
          <w:rFonts w:ascii="Garamond" w:hAnsi="Garamond" w:cs="Menlo"/>
          <w:color w:val="000000" w:themeColor="text1"/>
          <w:sz w:val="22"/>
          <w:szCs w:val="22"/>
        </w:rPr>
        <w:footnoteReference w:id="3"/>
      </w:r>
    </w:p>
    <w:p w14:paraId="006D25E5" w14:textId="1AF540B5" w:rsidR="007E5B61" w:rsidRPr="007E5B61" w:rsidRDefault="007E5B61" w:rsidP="007E5B61">
      <w:pPr>
        <w:spacing w:before="60" w:after="120" w:line="360" w:lineRule="auto"/>
        <w:rPr>
          <w:rFonts w:ascii="Garamond" w:hAnsi="Garamond" w:cs="Menlo"/>
          <w:color w:val="000000" w:themeColor="text1"/>
          <w:sz w:val="22"/>
          <w:szCs w:val="22"/>
        </w:rPr>
      </w:pPr>
      <w:r w:rsidRPr="007E5B61">
        <w:rPr>
          <w:rFonts w:ascii="Garamond" w:hAnsi="Garamond"/>
          <w:sz w:val="22"/>
          <w:szCs w:val="22"/>
        </w:rPr>
        <w:t>Decomposing the reallocation term at the firm level reveals which firms drive the aggregate patterns. Apple (AAPL) is the single largest contributor to the reallocation component across the full sample, with a cumulative contribution more than double that of any other firm. Apple's consistently high TFP</w:t>
      </w:r>
      <w:r>
        <w:rPr>
          <w:rFonts w:ascii="Garamond" w:hAnsi="Garamond"/>
          <w:sz w:val="22"/>
          <w:szCs w:val="22"/>
        </w:rPr>
        <w:t xml:space="preserve">. Apple’s position as the largest </w:t>
      </w:r>
      <w:r w:rsidRPr="007E5B61">
        <w:rPr>
          <w:rFonts w:ascii="Garamond" w:hAnsi="Garamond"/>
          <w:sz w:val="22"/>
          <w:szCs w:val="22"/>
        </w:rPr>
        <w:t>contributor to the reallocation component reflect</w:t>
      </w:r>
      <w:r>
        <w:rPr>
          <w:rFonts w:ascii="Garamond" w:hAnsi="Garamond"/>
          <w:sz w:val="22"/>
          <w:szCs w:val="22"/>
        </w:rPr>
        <w:t xml:space="preserve">s </w:t>
      </w:r>
      <w:r w:rsidRPr="007E5B61">
        <w:rPr>
          <w:rFonts w:ascii="Garamond" w:hAnsi="Garamond"/>
          <w:sz w:val="22"/>
          <w:szCs w:val="22"/>
        </w:rPr>
        <w:t>its ability to generate substantial revenue relative to its capital and labor inputs through a design-focused, asset-light business model</w:t>
      </w:r>
      <w:r>
        <w:rPr>
          <w:rFonts w:ascii="Garamond" w:hAnsi="Garamond"/>
          <w:sz w:val="22"/>
          <w:szCs w:val="22"/>
        </w:rPr>
        <w:t xml:space="preserve">. Nvidia’s </w:t>
      </w:r>
      <w:r w:rsidRPr="007E5B61">
        <w:rPr>
          <w:rFonts w:ascii="Garamond" w:hAnsi="Garamond"/>
          <w:sz w:val="22"/>
          <w:szCs w:val="22"/>
        </w:rPr>
        <w:t>(NVDA) reallocation contribution was modest through 2020 (approximately 0.004 annually) before surging to 0.012</w:t>
      </w:r>
      <w:r>
        <w:rPr>
          <w:rFonts w:ascii="Garamond" w:hAnsi="Garamond"/>
          <w:sz w:val="22"/>
          <w:szCs w:val="22"/>
        </w:rPr>
        <w:t>-</w:t>
      </w:r>
      <w:r w:rsidRPr="007E5B61">
        <w:rPr>
          <w:rFonts w:ascii="Garamond" w:hAnsi="Garamond"/>
          <w:sz w:val="22"/>
          <w:szCs w:val="22"/>
        </w:rPr>
        <w:t>0.014 in 2023</w:t>
      </w:r>
      <w:r>
        <w:rPr>
          <w:rFonts w:ascii="Garamond" w:hAnsi="Garamond"/>
          <w:sz w:val="22"/>
          <w:szCs w:val="22"/>
        </w:rPr>
        <w:t>-</w:t>
      </w:r>
      <w:r w:rsidRPr="007E5B61">
        <w:rPr>
          <w:rFonts w:ascii="Garamond" w:hAnsi="Garamond"/>
          <w:sz w:val="22"/>
          <w:szCs w:val="22"/>
        </w:rPr>
        <w:t>2024, making it the third-largest cumulative contributor. This jump coincides with the rapid growth in demand for GPU computing driven by artificial intelligence applications, as NVIDIA's TFP more than doubled from approximately 2.2 in 2020 to 5.3 in 2024</w:t>
      </w:r>
      <w:r>
        <w:rPr>
          <w:rFonts w:ascii="Garamond" w:hAnsi="Garamond"/>
          <w:sz w:val="22"/>
          <w:szCs w:val="22"/>
        </w:rPr>
        <w:t xml:space="preserve"> –</w:t>
      </w:r>
      <w:r w:rsidRPr="007E5B61">
        <w:rPr>
          <w:rFonts w:ascii="Garamond" w:hAnsi="Garamond"/>
          <w:sz w:val="22"/>
          <w:szCs w:val="22"/>
        </w:rPr>
        <w:t xml:space="preserve"> the</w:t>
      </w:r>
      <w:r>
        <w:rPr>
          <w:rFonts w:ascii="Garamond" w:hAnsi="Garamond"/>
          <w:sz w:val="22"/>
          <w:szCs w:val="22"/>
        </w:rPr>
        <w:t xml:space="preserve"> </w:t>
      </w:r>
      <w:r w:rsidRPr="007E5B61">
        <w:rPr>
          <w:rFonts w:ascii="Garamond" w:hAnsi="Garamond"/>
          <w:sz w:val="22"/>
          <w:szCs w:val="22"/>
        </w:rPr>
        <w:t xml:space="preserve">largest absolute productivity gain in </w:t>
      </w:r>
      <w:r w:rsidRPr="007E5B61">
        <w:rPr>
          <w:rFonts w:ascii="Garamond" w:hAnsi="Garamond"/>
          <w:sz w:val="22"/>
          <w:szCs w:val="22"/>
        </w:rPr>
        <w:lastRenderedPageBreak/>
        <w:t>the sample. Intel (INTC) illustrates the opposite dynamic: once among the top five contributors to the reallocation term (contributing 0.009 in 2011), Intel's TFP declined steadily from 2.4 in 2011 to 0.8 by 2023, and its reallocation contribution turned negative, meaning that Intel's combination of declining productivity and still-substantial market share was reducing aggregate industry productivity.</w:t>
      </w:r>
    </w:p>
    <w:p w14:paraId="674AD62F" w14:textId="36C37D7A" w:rsidR="00973B4F" w:rsidRPr="00973B4F" w:rsidRDefault="00973B4F" w:rsidP="00973B4F">
      <w:pPr>
        <w:spacing w:after="120" w:line="360" w:lineRule="auto"/>
        <w:jc w:val="both"/>
        <w:rPr>
          <w:rFonts w:ascii="Garamond" w:hAnsi="Garamond" w:cs="Menlo"/>
          <w:b/>
          <w:bCs/>
          <w:color w:val="000000" w:themeColor="text1"/>
          <w:sz w:val="22"/>
          <w:szCs w:val="22"/>
        </w:rPr>
      </w:pPr>
      <w:r w:rsidRPr="00973B4F">
        <w:rPr>
          <w:rFonts w:ascii="Garamond" w:hAnsi="Garamond" w:cs="Menlo"/>
          <w:b/>
          <w:bCs/>
          <w:color w:val="000000" w:themeColor="text1"/>
          <w:sz w:val="22"/>
          <w:szCs w:val="22"/>
        </w:rPr>
        <w:t xml:space="preserve">4.3. </w:t>
      </w:r>
      <w:r>
        <w:rPr>
          <w:rFonts w:ascii="Garamond" w:hAnsi="Garamond" w:cs="Menlo"/>
          <w:b/>
          <w:bCs/>
          <w:color w:val="000000" w:themeColor="text1"/>
          <w:sz w:val="22"/>
          <w:szCs w:val="22"/>
        </w:rPr>
        <w:t xml:space="preserve">The </w:t>
      </w:r>
      <w:r w:rsidRPr="00973B4F">
        <w:rPr>
          <w:rFonts w:ascii="Garamond" w:hAnsi="Garamond" w:cs="Menlo"/>
          <w:b/>
          <w:bCs/>
          <w:color w:val="000000" w:themeColor="text1"/>
          <w:sz w:val="22"/>
          <w:szCs w:val="22"/>
        </w:rPr>
        <w:t xml:space="preserve">Ackerberg-Caves-Frazer </w:t>
      </w:r>
      <w:r>
        <w:rPr>
          <w:rFonts w:ascii="Garamond" w:hAnsi="Garamond" w:cs="Menlo"/>
          <w:b/>
          <w:bCs/>
          <w:color w:val="000000" w:themeColor="text1"/>
          <w:sz w:val="22"/>
          <w:szCs w:val="22"/>
        </w:rPr>
        <w:t>Model</w:t>
      </w:r>
    </w:p>
    <w:p w14:paraId="2A0C3761" w14:textId="0866350D" w:rsid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Ackerberg, Caves, and Frazer (2015) argue that the Olley-Pakes (OP) and Levinsohn-Petrin (LP) methods suffer from a functional dependence problem. Both methods estimate the labor coefficient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oMath>
      <w:r w:rsidRPr="00973B4F">
        <w:rPr>
          <w:rFonts w:ascii="Garamond" w:hAnsi="Garamond" w:cs="Menlo"/>
          <w:color w:val="000000" w:themeColor="text1"/>
          <w:sz w:val="22"/>
          <w:szCs w:val="22"/>
        </w:rPr>
        <w:t xml:space="preserve"> in a first-stage semiparametric regression by treating labor as a freely variable input that is chosen after productivity is observed but is not a function of the proxy variables. However, if labor is also functionally determined by capital, materials, and time, there is no remaining independent variation in labor to identify its coefficient. </w:t>
      </w:r>
    </w:p>
    <w:p w14:paraId="3D07C5C1" w14:textId="475147FD"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Formally, identification of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oMath>
      <w:r w:rsidRPr="00973B4F">
        <w:rPr>
          <w:rFonts w:ascii="Garamond" w:hAnsi="Garamond" w:cs="Menlo"/>
          <w:color w:val="000000" w:themeColor="text1"/>
          <w:sz w:val="22"/>
          <w:szCs w:val="22"/>
        </w:rPr>
        <w:t xml:space="preserve"> requires that the residual variation in labor, after conditioning on the proxy variables, is nonzero:</w:t>
      </w:r>
    </w:p>
    <w:p w14:paraId="6E3A608A" w14:textId="681080DF" w:rsidR="00973B4F" w:rsidRPr="00973B4F" w:rsidRDefault="00973B4F" w:rsidP="00973B4F">
      <w:pPr>
        <w:spacing w:after="120" w:line="360" w:lineRule="auto"/>
        <w:jc w:val="both"/>
        <w:rPr>
          <w:rFonts w:ascii="Garamond" w:hAnsi="Garamond" w:cs="Menlo"/>
          <w:color w:val="000000" w:themeColor="text1"/>
          <w:sz w:val="22"/>
          <w:szCs w:val="22"/>
        </w:rPr>
      </w:pPr>
      <m:oMathPara>
        <m:oMath>
          <m:r>
            <w:rPr>
              <w:rFonts w:ascii="Cambria Math" w:hAnsi="Cambria Math" w:cs="Menlo"/>
              <w:color w:val="000000" w:themeColor="text1"/>
              <w:sz w:val="22"/>
              <w:szCs w:val="22"/>
            </w:rPr>
            <m:t>E[(</m:t>
          </m:r>
          <m:sSub>
            <m:sSubPr>
              <m:ctrlPr>
                <w:rPr>
                  <w:rFonts w:ascii="Cambria Math" w:hAnsi="Cambria Math" w:cs="Menlo"/>
                  <w:i/>
                  <w:color w:val="000000" w:themeColor="text1"/>
                  <w:sz w:val="22"/>
                  <w:szCs w:val="22"/>
                </w:rPr>
              </m:ctrlPr>
            </m:sSubPr>
            <m:e>
              <m:r>
                <w:rPr>
                  <w:rFonts w:ascii="Cambria Math" w:hAnsi="Cambria Math" w:cs="Menlo"/>
                  <w:color w:val="000000" w:themeColor="text1"/>
                  <w:sz w:val="22"/>
                  <w:szCs w:val="22"/>
                </w:rPr>
                <m:t>l</m:t>
              </m:r>
            </m:e>
            <m:sub>
              <m:r>
                <w:rPr>
                  <w:rFonts w:ascii="Cambria Math" w:hAnsi="Cambria Math" w:cs="Menlo"/>
                  <w:color w:val="000000" w:themeColor="text1"/>
                  <w:sz w:val="22"/>
                  <w:szCs w:val="22"/>
                </w:rPr>
                <m:t>it</m:t>
              </m:r>
            </m:sub>
          </m:sSub>
          <m:r>
            <w:rPr>
              <w:rFonts w:ascii="Cambria Math" w:hAnsi="Cambria Math" w:cs="Menlo"/>
              <w:color w:val="000000" w:themeColor="text1"/>
              <w:sz w:val="22"/>
              <w:szCs w:val="22"/>
            </w:rPr>
            <m:t>-E</m:t>
          </m:r>
          <m:d>
            <m:dPr>
              <m:begChr m:val="["/>
              <m:endChr m:val="|"/>
              <m:ctrlPr>
                <w:rPr>
                  <w:rFonts w:ascii="Cambria Math" w:hAnsi="Cambria Math" w:cs="Menlo"/>
                  <w:i/>
                  <w:color w:val="000000" w:themeColor="text1"/>
                  <w:sz w:val="22"/>
                  <w:szCs w:val="22"/>
                </w:rPr>
              </m:ctrlPr>
            </m:dPr>
            <m:e>
              <m:sSub>
                <m:sSubPr>
                  <m:ctrlPr>
                    <w:rPr>
                      <w:rFonts w:ascii="Cambria Math" w:hAnsi="Cambria Math" w:cs="Menlo"/>
                      <w:i/>
                      <w:color w:val="000000" w:themeColor="text1"/>
                      <w:sz w:val="22"/>
                      <w:szCs w:val="22"/>
                    </w:rPr>
                  </m:ctrlPr>
                </m:sSubPr>
                <m:e>
                  <m:r>
                    <w:rPr>
                      <w:rFonts w:ascii="Cambria Math" w:hAnsi="Cambria Math" w:cs="Menlo"/>
                      <w:color w:val="000000" w:themeColor="text1"/>
                      <w:sz w:val="22"/>
                      <w:szCs w:val="22"/>
                    </w:rPr>
                    <m:t>l</m:t>
                  </m:r>
                </m:e>
                <m:sub>
                  <m:r>
                    <w:rPr>
                      <w:rFonts w:ascii="Cambria Math" w:hAnsi="Cambria Math" w:cs="Menlo"/>
                      <w:color w:val="000000" w:themeColor="text1"/>
                      <w:sz w:val="22"/>
                      <w:szCs w:val="22"/>
                    </w:rPr>
                    <m:t>it</m:t>
                  </m:r>
                </m:sub>
              </m:sSub>
              <m:r>
                <w:rPr>
                  <w:rFonts w:ascii="Cambria Math" w:hAnsi="Cambria Math" w:cs="Menlo"/>
                  <w:color w:val="000000" w:themeColor="text1"/>
                  <w:sz w:val="22"/>
                  <w:szCs w:val="22"/>
                </w:rPr>
                <m:t xml:space="preserve"> </m:t>
              </m:r>
            </m:e>
          </m:d>
          <m:sSub>
            <m:sSubPr>
              <m:ctrlPr>
                <w:rPr>
                  <w:rFonts w:ascii="Cambria Math" w:hAnsi="Cambria Math" w:cs="Menlo"/>
                  <w:i/>
                  <w:color w:val="000000" w:themeColor="text1"/>
                  <w:sz w:val="22"/>
                  <w:szCs w:val="22"/>
                </w:rPr>
              </m:ctrlPr>
            </m:sSubPr>
            <m:e>
              <m:r>
                <w:rPr>
                  <w:rFonts w:ascii="Cambria Math" w:hAnsi="Cambria Math" w:cs="Menlo"/>
                  <w:color w:val="000000" w:themeColor="text1"/>
                  <w:sz w:val="22"/>
                  <w:szCs w:val="22"/>
                </w:rPr>
                <m:t>k</m:t>
              </m:r>
            </m:e>
            <m:sub>
              <m:r>
                <w:rPr>
                  <w:rFonts w:ascii="Cambria Math" w:hAnsi="Cambria Math" w:cs="Menlo"/>
                  <w:color w:val="000000" w:themeColor="text1"/>
                  <w:sz w:val="22"/>
                  <w:szCs w:val="22"/>
                </w:rPr>
                <m:t>it</m:t>
              </m:r>
            </m:sub>
          </m:sSub>
          <m:r>
            <w:rPr>
              <w:rFonts w:ascii="Cambria Math" w:hAnsi="Cambria Math" w:cs="Menlo"/>
              <w:color w:val="000000" w:themeColor="text1"/>
              <w:sz w:val="22"/>
              <w:szCs w:val="22"/>
            </w:rPr>
            <m:t xml:space="preserve">, </m:t>
          </m:r>
          <m:sSub>
            <m:sSubPr>
              <m:ctrlPr>
                <w:rPr>
                  <w:rFonts w:ascii="Cambria Math" w:hAnsi="Cambria Math" w:cs="Menlo"/>
                  <w:i/>
                  <w:color w:val="000000" w:themeColor="text1"/>
                  <w:sz w:val="22"/>
                  <w:szCs w:val="22"/>
                </w:rPr>
              </m:ctrlPr>
            </m:sSubPr>
            <m:e>
              <m:r>
                <w:rPr>
                  <w:rFonts w:ascii="Cambria Math" w:hAnsi="Cambria Math" w:cs="Menlo"/>
                  <w:color w:val="000000" w:themeColor="text1"/>
                  <w:sz w:val="22"/>
                  <w:szCs w:val="22"/>
                </w:rPr>
                <m:t>m</m:t>
              </m:r>
            </m:e>
            <m:sub>
              <m:r>
                <w:rPr>
                  <w:rFonts w:ascii="Cambria Math" w:hAnsi="Cambria Math" w:cs="Menlo"/>
                  <w:color w:val="000000" w:themeColor="text1"/>
                  <w:sz w:val="22"/>
                  <w:szCs w:val="22"/>
                </w:rPr>
                <m:t>it</m:t>
              </m:r>
            </m:sub>
          </m:sSub>
          <m:r>
            <w:rPr>
              <w:rFonts w:ascii="Cambria Math" w:hAnsi="Cambria Math" w:cs="Menlo"/>
              <w:color w:val="000000" w:themeColor="text1"/>
              <w:sz w:val="22"/>
              <w:szCs w:val="22"/>
            </w:rPr>
            <m:t>, t])²] &gt; 0</m:t>
          </m:r>
        </m:oMath>
      </m:oMathPara>
    </w:p>
    <w:p w14:paraId="50968FC2" w14:textId="16DD917C"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If this condition fails,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m:t>
            </m:r>
          </m:sub>
        </m:sSub>
      </m:oMath>
      <w:r>
        <w:rPr>
          <w:rFonts w:ascii="Garamond" w:hAnsi="Garamond" w:cs="Menlo"/>
          <w:color w:val="000000" w:themeColor="text1"/>
          <w:sz w:val="22"/>
          <w:szCs w:val="22"/>
        </w:rPr>
        <w:t xml:space="preserve"> </w:t>
      </w:r>
      <w:r w:rsidRPr="00973B4F">
        <w:rPr>
          <w:rFonts w:ascii="Garamond" w:hAnsi="Garamond" w:cs="Menlo"/>
          <w:color w:val="000000" w:themeColor="text1"/>
          <w:sz w:val="22"/>
          <w:szCs w:val="22"/>
        </w:rPr>
        <w:t>contains no independent variation and the labor coefficient is not identified. The robustness test in Section 4.1 confirms this concern for the present data: the coefficient on lagged labor in the investment equation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γ</m:t>
            </m:r>
          </m:e>
          <m:sub>
            <m:r>
              <w:rPr>
                <w:rFonts w:ascii="Cambria Math" w:hAnsi="Cambria Math" w:cs="Menlo"/>
                <w:color w:val="000000" w:themeColor="text1"/>
                <w:sz w:val="20"/>
                <w:szCs w:val="20"/>
              </w:rPr>
              <m:t>l</m:t>
            </m:r>
          </m:sub>
        </m:sSub>
        <m:r>
          <w:rPr>
            <w:rFonts w:ascii="Cambria Math" w:hAnsi="Cambria Math" w:cs="Menlo"/>
            <w:color w:val="000000" w:themeColor="text1"/>
            <w:sz w:val="20"/>
            <w:szCs w:val="20"/>
          </w:rPr>
          <m:t>=-0.91</m:t>
        </m:r>
      </m:oMath>
      <w:r w:rsidRPr="00973B4F">
        <w:rPr>
          <w:rFonts w:ascii="Garamond" w:hAnsi="Garamond" w:cs="Menlo"/>
          <w:color w:val="000000" w:themeColor="text1"/>
          <w:sz w:val="22"/>
          <w:szCs w:val="22"/>
        </w:rPr>
        <w:t xml:space="preserve">) is large and significant, indicating that labor may be a state variable influencing investment decisions rather than a freely adjustable input. This motivates the ACF procedure, which defers identification of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oMath>
      <w:r w:rsidRPr="00973B4F">
        <w:rPr>
          <w:rFonts w:ascii="Garamond" w:hAnsi="Garamond" w:cs="Menlo"/>
          <w:color w:val="000000" w:themeColor="text1"/>
          <w:sz w:val="22"/>
          <w:szCs w:val="22"/>
        </w:rPr>
        <w:t xml:space="preserve"> to the second stage.</w:t>
      </w:r>
    </w:p>
    <w:p w14:paraId="5283A852" w14:textId="77777777"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The estimation begins with the log-linearized Cobb-Douglas value-added production function:</w:t>
      </w:r>
    </w:p>
    <w:p w14:paraId="1FDD2722" w14:textId="1AB807F4" w:rsidR="00973B4F" w:rsidRPr="00973B4F" w:rsidRDefault="00000000" w:rsidP="00973B4F">
      <w:pPr>
        <w:spacing w:after="120" w:line="360" w:lineRule="auto"/>
        <w:jc w:val="both"/>
        <w:rPr>
          <w:rFonts w:ascii="Garamond" w:hAnsi="Garamond" w:cs="Menlo"/>
          <w:color w:val="000000" w:themeColor="text1"/>
          <w:sz w:val="20"/>
          <w:szCs w:val="20"/>
        </w:rPr>
      </w:pPr>
      <m:oMathPara>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y</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0</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k</m:t>
              </m:r>
            </m:sub>
          </m:sSub>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ω</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ε</m:t>
              </m:r>
            </m:e>
            <m:sub>
              <m:r>
                <w:rPr>
                  <w:rFonts w:ascii="Cambria Math" w:hAnsi="Cambria Math" w:cs="Menlo"/>
                  <w:color w:val="000000" w:themeColor="text1"/>
                  <w:sz w:val="20"/>
                  <w:szCs w:val="20"/>
                </w:rPr>
                <m:t>it</m:t>
              </m:r>
            </m:sub>
          </m:sSub>
        </m:oMath>
      </m:oMathPara>
    </w:p>
    <w:p w14:paraId="023318EC" w14:textId="0A64D9C6"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where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y</m:t>
            </m:r>
          </m:e>
          <m:sub>
            <m:r>
              <w:rPr>
                <w:rFonts w:ascii="Cambria Math" w:hAnsi="Cambria Math" w:cs="Menlo"/>
                <w:color w:val="000000" w:themeColor="text1"/>
                <w:sz w:val="20"/>
                <w:szCs w:val="20"/>
              </w:rPr>
              <m:t>it</m:t>
            </m:r>
          </m:sub>
        </m:sSub>
      </m:oMath>
      <w:r>
        <w:rPr>
          <w:rFonts w:ascii="Garamond" w:hAnsi="Garamond" w:cs="Menlo"/>
          <w:color w:val="000000" w:themeColor="text1"/>
          <w:sz w:val="22"/>
          <w:szCs w:val="22"/>
        </w:rPr>
        <w:t xml:space="preserve"> </w:t>
      </w:r>
      <w:r w:rsidRPr="00973B4F">
        <w:rPr>
          <w:rFonts w:ascii="Garamond" w:hAnsi="Garamond" w:cs="Menlo"/>
          <w:color w:val="000000" w:themeColor="text1"/>
          <w:sz w:val="22"/>
          <w:szCs w:val="22"/>
        </w:rPr>
        <w:t xml:space="preserve">is the log of value added,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oMath>
      <w:r w:rsidRPr="00973B4F">
        <w:rPr>
          <w:rFonts w:ascii="Garamond" w:hAnsi="Garamond" w:cs="Menlo"/>
          <w:color w:val="000000" w:themeColor="text1"/>
          <w:sz w:val="22"/>
          <w:szCs w:val="22"/>
        </w:rPr>
        <w:t xml:space="preserve"> is the log of capital,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m:t>
            </m:r>
          </m:sub>
        </m:sSub>
      </m:oMath>
      <w:r w:rsidRPr="00973B4F">
        <w:rPr>
          <w:rFonts w:ascii="Garamond" w:hAnsi="Garamond" w:cs="Menlo"/>
          <w:color w:val="000000" w:themeColor="text1"/>
          <w:sz w:val="22"/>
          <w:szCs w:val="22"/>
        </w:rPr>
        <w:t xml:space="preserve"> is the log of labor,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ω</m:t>
            </m:r>
          </m:e>
          <m:sub>
            <m:r>
              <w:rPr>
                <w:rFonts w:ascii="Cambria Math" w:hAnsi="Cambria Math" w:cs="Menlo"/>
                <w:color w:val="000000" w:themeColor="text1"/>
                <w:sz w:val="20"/>
                <w:szCs w:val="20"/>
              </w:rPr>
              <m:t>it</m:t>
            </m:r>
          </m:sub>
        </m:sSub>
      </m:oMath>
      <w:r w:rsidRPr="00973B4F">
        <w:rPr>
          <w:rFonts w:ascii="Garamond" w:hAnsi="Garamond" w:cs="Menlo"/>
          <w:color w:val="000000" w:themeColor="text1"/>
          <w:sz w:val="22"/>
          <w:szCs w:val="22"/>
        </w:rPr>
        <w:t xml:space="preserve"> is unobserved productivity (a state variable that follows a first-order Markov process), and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ε</m:t>
            </m:r>
          </m:e>
          <m:sub>
            <m:r>
              <w:rPr>
                <w:rFonts w:ascii="Cambria Math" w:hAnsi="Cambria Math" w:cs="Menlo"/>
                <w:color w:val="000000" w:themeColor="text1"/>
                <w:sz w:val="20"/>
                <w:szCs w:val="20"/>
              </w:rPr>
              <m:t>it</m:t>
            </m:r>
          </m:sub>
        </m:sSub>
      </m:oMath>
      <w:r w:rsidRPr="00973B4F">
        <w:rPr>
          <w:rFonts w:ascii="Garamond" w:hAnsi="Garamond" w:cs="Menlo"/>
          <w:color w:val="000000" w:themeColor="text1"/>
          <w:sz w:val="22"/>
          <w:szCs w:val="22"/>
        </w:rPr>
        <w:t xml:space="preserve"> is an i.i.d. error term representing measurement error or unanticipated shocks. The key assumption is that there exists a proxy variable</w:t>
      </w:r>
      <w:r>
        <w:rPr>
          <w:rFonts w:ascii="Garamond" w:hAnsi="Garamond" w:cs="Menlo"/>
          <w:color w:val="000000" w:themeColor="text1"/>
          <w:sz w:val="22"/>
          <w:szCs w:val="22"/>
        </w:rPr>
        <w:t xml:space="preserve"> (</w:t>
      </w:r>
      <w:r w:rsidRPr="00973B4F">
        <w:rPr>
          <w:rFonts w:ascii="Garamond" w:hAnsi="Garamond" w:cs="Menlo"/>
          <w:color w:val="000000" w:themeColor="text1"/>
          <w:sz w:val="22"/>
          <w:szCs w:val="22"/>
        </w:rPr>
        <w:t xml:space="preserve">intermediate inputs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m</m:t>
            </m:r>
          </m:e>
          <m:sub>
            <m:r>
              <w:rPr>
                <w:rFonts w:ascii="Cambria Math" w:hAnsi="Cambria Math" w:cs="Menlo"/>
                <w:color w:val="000000" w:themeColor="text1"/>
                <w:sz w:val="20"/>
                <w:szCs w:val="20"/>
              </w:rPr>
              <m:t>it</m:t>
            </m:r>
          </m:sub>
        </m:sSub>
      </m:oMath>
      <w:r>
        <w:rPr>
          <w:rFonts w:ascii="Garamond" w:hAnsi="Garamond" w:cs="Menlo"/>
          <w:color w:val="000000" w:themeColor="text1"/>
          <w:sz w:val="22"/>
          <w:szCs w:val="22"/>
        </w:rPr>
        <w:t>)</w:t>
      </w:r>
      <w:r w:rsidRPr="00973B4F">
        <w:rPr>
          <w:rFonts w:ascii="Garamond" w:hAnsi="Garamond" w:cs="Menlo"/>
          <w:color w:val="000000" w:themeColor="text1"/>
          <w:sz w:val="22"/>
          <w:szCs w:val="22"/>
        </w:rPr>
        <w:t xml:space="preserve"> whose demand function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m</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f</m:t>
            </m:r>
          </m:e>
          <m:sub>
            <m:r>
              <w:rPr>
                <w:rFonts w:ascii="Cambria Math" w:hAnsi="Cambria Math" w:cs="Menlo"/>
                <w:color w:val="000000" w:themeColor="text1"/>
                <w:sz w:val="20"/>
                <w:szCs w:val="20"/>
              </w:rPr>
              <m:t>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ω</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oMath>
      <w:r w:rsidRPr="00973B4F">
        <w:rPr>
          <w:rFonts w:ascii="Garamond" w:hAnsi="Garamond" w:cs="Menlo"/>
          <w:color w:val="000000" w:themeColor="text1"/>
          <w:sz w:val="22"/>
          <w:szCs w:val="22"/>
        </w:rPr>
        <w:t xml:space="preserve"> is strictly monotonic in ω_it, allowing the inversion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ω</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Sup>
          <m:sSubSupPr>
            <m:ctrlPr>
              <w:rPr>
                <w:rFonts w:ascii="Cambria Math" w:hAnsi="Cambria Math" w:cs="Cambria Math"/>
                <w:i/>
                <w:color w:val="000000" w:themeColor="text1"/>
                <w:sz w:val="20"/>
                <w:szCs w:val="20"/>
              </w:rPr>
            </m:ctrlPr>
          </m:sSubSupPr>
          <m:e>
            <m:r>
              <w:rPr>
                <w:rFonts w:ascii="Cambria Math" w:hAnsi="Cambria Math" w:cs="Menlo"/>
                <w:color w:val="000000" w:themeColor="text1"/>
                <w:sz w:val="20"/>
                <w:szCs w:val="20"/>
              </w:rPr>
              <m:t>f</m:t>
            </m:r>
            <m:ctrlPr>
              <w:rPr>
                <w:rFonts w:ascii="Cambria Math" w:hAnsi="Cambria Math" w:cs="Menlo"/>
                <w:i/>
                <w:color w:val="000000" w:themeColor="text1"/>
                <w:sz w:val="20"/>
                <w:szCs w:val="20"/>
              </w:rPr>
            </m:ctrlPr>
          </m:e>
          <m:sub>
            <m:r>
              <w:rPr>
                <w:rFonts w:ascii="Cambria Math" w:hAnsi="Cambria Math" w:cs="Menlo"/>
                <w:color w:val="000000" w:themeColor="text1"/>
                <w:sz w:val="20"/>
                <w:szCs w:val="20"/>
              </w:rPr>
              <m:t>t</m:t>
            </m:r>
            <m:ctrlPr>
              <w:rPr>
                <w:rFonts w:ascii="Cambria Math" w:hAnsi="Cambria Math" w:cs="Menlo"/>
                <w:i/>
                <w:color w:val="000000" w:themeColor="text1"/>
                <w:sz w:val="20"/>
                <w:szCs w:val="20"/>
              </w:rPr>
            </m:ctrlPr>
          </m:sub>
          <m:sup>
            <m:r>
              <w:rPr>
                <w:rFonts w:ascii="Cambria Math" w:hAnsi="Cambria Math" w:cs="Cambria Math"/>
                <w:color w:val="000000" w:themeColor="text1"/>
                <w:sz w:val="20"/>
                <w:szCs w:val="20"/>
              </w:rPr>
              <m:t>-1</m:t>
            </m:r>
          </m:sup>
        </m:sSubSup>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m</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oMath>
      <w:r>
        <w:rPr>
          <w:rFonts w:ascii="Garamond" w:hAnsi="Garamond" w:cs="Menlo"/>
          <w:color w:val="000000" w:themeColor="text1"/>
          <w:sz w:val="22"/>
          <w:szCs w:val="22"/>
        </w:rPr>
        <w:t>.</w:t>
      </w:r>
    </w:p>
    <w:p w14:paraId="7B651194" w14:textId="77777777"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Substituting the inverted productivity proxy into the production function yields:</w:t>
      </w:r>
    </w:p>
    <w:p w14:paraId="6F6050ED" w14:textId="579814B1" w:rsidR="00973B4F" w:rsidRPr="00973B4F" w:rsidRDefault="00000000" w:rsidP="00973B4F">
      <w:pPr>
        <w:spacing w:after="120" w:line="360" w:lineRule="auto"/>
        <w:jc w:val="both"/>
        <w:rPr>
          <w:rFonts w:ascii="Garamond" w:hAnsi="Garamond" w:cs="Menlo"/>
          <w:color w:val="000000" w:themeColor="text1"/>
          <w:sz w:val="22"/>
          <w:szCs w:val="22"/>
        </w:rPr>
      </w:pPr>
      <m:oMathPara>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y</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0</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k</m:t>
              </m:r>
            </m:sub>
          </m:sSub>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Sup>
            <m:sSubSupPr>
              <m:ctrlPr>
                <w:rPr>
                  <w:rFonts w:ascii="Cambria Math" w:hAnsi="Cambria Math" w:cs="Cambria Math"/>
                  <w:i/>
                  <w:color w:val="000000" w:themeColor="text1"/>
                  <w:sz w:val="20"/>
                  <w:szCs w:val="20"/>
                </w:rPr>
              </m:ctrlPr>
            </m:sSubSupPr>
            <m:e>
              <m:r>
                <w:rPr>
                  <w:rFonts w:ascii="Cambria Math" w:hAnsi="Cambria Math" w:cs="Menlo"/>
                  <w:color w:val="000000" w:themeColor="text1"/>
                  <w:sz w:val="20"/>
                  <w:szCs w:val="20"/>
                </w:rPr>
                <m:t>f</m:t>
              </m:r>
              <m:ctrlPr>
                <w:rPr>
                  <w:rFonts w:ascii="Cambria Math" w:hAnsi="Cambria Math" w:cs="Menlo"/>
                  <w:i/>
                  <w:color w:val="000000" w:themeColor="text1"/>
                  <w:sz w:val="20"/>
                  <w:szCs w:val="20"/>
                </w:rPr>
              </m:ctrlPr>
            </m:e>
            <m:sub>
              <m:r>
                <w:rPr>
                  <w:rFonts w:ascii="Cambria Math" w:hAnsi="Cambria Math" w:cs="Menlo"/>
                  <w:color w:val="000000" w:themeColor="text1"/>
                  <w:sz w:val="20"/>
                  <w:szCs w:val="20"/>
                </w:rPr>
                <m:t>t</m:t>
              </m:r>
              <m:ctrlPr>
                <w:rPr>
                  <w:rFonts w:ascii="Cambria Math" w:hAnsi="Cambria Math" w:cs="Menlo"/>
                  <w:i/>
                  <w:color w:val="000000" w:themeColor="text1"/>
                  <w:sz w:val="20"/>
                  <w:szCs w:val="20"/>
                </w:rPr>
              </m:ctrlPr>
            </m:sub>
            <m:sup>
              <m:r>
                <w:rPr>
                  <w:rFonts w:ascii="Cambria Math" w:hAnsi="Cambria Math" w:cs="Cambria Math"/>
                  <w:color w:val="000000" w:themeColor="text1"/>
                  <w:sz w:val="20"/>
                  <w:szCs w:val="20"/>
                </w:rPr>
                <m:t>-1</m:t>
              </m:r>
            </m:sup>
          </m:sSubSup>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m</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ε</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Φ</m:t>
              </m:r>
            </m:e>
            <m:sub>
              <m:r>
                <w:rPr>
                  <w:rFonts w:ascii="Cambria Math" w:hAnsi="Cambria Math" w:cs="Menlo"/>
                  <w:color w:val="000000" w:themeColor="text1"/>
                  <w:sz w:val="20"/>
                  <w:szCs w:val="20"/>
                </w:rPr>
                <m:t>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m</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ε</m:t>
              </m:r>
            </m:e>
            <m:sub>
              <m:r>
                <w:rPr>
                  <w:rFonts w:ascii="Cambria Math" w:hAnsi="Cambria Math" w:cs="Menlo"/>
                  <w:color w:val="000000" w:themeColor="text1"/>
                  <w:sz w:val="20"/>
                  <w:szCs w:val="20"/>
                </w:rPr>
                <m:t>it</m:t>
              </m:r>
            </m:sub>
          </m:sSub>
        </m:oMath>
      </m:oMathPara>
    </w:p>
    <w:p w14:paraId="5D0D7F2B" w14:textId="5F59FDD0"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Because the inverted function is nonparametric, the individual coefficients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0</m:t>
            </m:r>
          </m:sub>
        </m:sSub>
      </m:oMath>
      <w:r w:rsidRPr="00973B4F">
        <w:rPr>
          <w:rFonts w:ascii="Garamond" w:hAnsi="Garamond" w:cs="Menlo"/>
          <w:color w:val="000000" w:themeColor="text1"/>
          <w:sz w:val="22"/>
          <w:szCs w:val="22"/>
        </w:rPr>
        <w:t xml:space="preserve">,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k</m:t>
            </m:r>
          </m:sub>
        </m:sSub>
      </m:oMath>
      <w:r w:rsidRPr="00973B4F">
        <w:rPr>
          <w:rFonts w:ascii="Garamond" w:hAnsi="Garamond" w:cs="Menlo"/>
          <w:color w:val="000000" w:themeColor="text1"/>
          <w:sz w:val="22"/>
          <w:szCs w:val="22"/>
        </w:rPr>
        <w:t xml:space="preserve">, and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oMath>
      <w:r w:rsidRPr="00973B4F">
        <w:rPr>
          <w:rFonts w:ascii="Garamond" w:hAnsi="Garamond" w:cs="Menlo"/>
          <w:color w:val="000000" w:themeColor="text1"/>
          <w:sz w:val="22"/>
          <w:szCs w:val="22"/>
        </w:rPr>
        <w:t xml:space="preserve"> cannot be separately identified in this stage. They are subsumed into the composite function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Φ</m:t>
            </m:r>
          </m:e>
          <m:sub>
            <m:r>
              <w:rPr>
                <w:rFonts w:ascii="Cambria Math" w:hAnsi="Cambria Math" w:cs="Menlo"/>
                <w:color w:val="000000" w:themeColor="text1"/>
                <w:sz w:val="20"/>
                <w:szCs w:val="20"/>
              </w:rPr>
              <m:t>t</m:t>
            </m:r>
          </m:sub>
        </m:sSub>
        <m:r>
          <w:rPr>
            <w:rFonts w:ascii="Cambria Math" w:hAnsi="Cambria Math" w:cs="Menlo"/>
            <w:color w:val="000000" w:themeColor="text1"/>
            <w:sz w:val="20"/>
            <w:szCs w:val="20"/>
          </w:rPr>
          <m:t>(·)</m:t>
        </m:r>
      </m:oMath>
      <w:r w:rsidRPr="00973B4F">
        <w:rPr>
          <w:rFonts w:ascii="Garamond" w:hAnsi="Garamond" w:cs="Menlo"/>
          <w:color w:val="000000" w:themeColor="text1"/>
          <w:sz w:val="22"/>
          <w:szCs w:val="22"/>
        </w:rPr>
        <w:t xml:space="preserve">, which is estimated via ordinary least squares using a third-degree polynomial in </w:t>
      </w:r>
      <m:oMath>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m</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oMath>
      <w:r w:rsidRPr="00973B4F">
        <w:rPr>
          <w:rFonts w:ascii="Garamond" w:hAnsi="Garamond" w:cs="Menlo"/>
          <w:color w:val="000000" w:themeColor="text1"/>
          <w:sz w:val="22"/>
          <w:szCs w:val="22"/>
        </w:rPr>
        <w:t xml:space="preserve"> with time fixed effects:</w:t>
      </w:r>
    </w:p>
    <w:p w14:paraId="69D48430" w14:textId="76EAEC26" w:rsidR="00973B4F" w:rsidRPr="00973B4F" w:rsidRDefault="00000000" w:rsidP="00973B4F">
      <w:pPr>
        <w:spacing w:after="120" w:line="360" w:lineRule="auto"/>
        <w:jc w:val="both"/>
        <w:rPr>
          <w:rFonts w:ascii="Garamond" w:hAnsi="Garamond" w:cs="Menlo"/>
          <w:color w:val="000000" w:themeColor="text1"/>
          <w:sz w:val="20"/>
          <w:szCs w:val="20"/>
        </w:rPr>
      </w:pPr>
      <m:oMathPara>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y</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=Φ(</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m</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Σ</m:t>
              </m:r>
            </m:e>
            <m:sub>
              <m:r>
                <w:rPr>
                  <w:rFonts w:ascii="Cambria Math" w:hAnsi="Cambria Math" w:cs="Menlo"/>
                  <w:color w:val="000000" w:themeColor="text1"/>
                  <w:sz w:val="20"/>
                  <w:szCs w:val="20"/>
                </w:rPr>
                <m:t>t</m:t>
              </m:r>
            </m:sub>
          </m:sSub>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δ</m:t>
              </m:r>
            </m:e>
            <m:sub>
              <m:r>
                <w:rPr>
                  <w:rFonts w:ascii="Cambria Math" w:hAnsi="Cambria Math" w:cs="Menlo"/>
                  <w:color w:val="000000" w:themeColor="text1"/>
                  <w:sz w:val="20"/>
                  <w:szCs w:val="20"/>
                </w:rPr>
                <m:t>t</m:t>
              </m:r>
            </m:sub>
          </m:sSub>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D</m:t>
              </m:r>
            </m:e>
            <m:sub>
              <m:r>
                <w:rPr>
                  <w:rFonts w:ascii="Cambria Math" w:hAnsi="Cambria Math" w:cs="Menlo"/>
                  <w:color w:val="000000" w:themeColor="text1"/>
                  <w:sz w:val="20"/>
                  <w:szCs w:val="20"/>
                </w:rPr>
                <m:t>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ε</m:t>
              </m:r>
            </m:e>
            <m:sub>
              <m:r>
                <w:rPr>
                  <w:rFonts w:ascii="Cambria Math" w:hAnsi="Cambria Math" w:cs="Menlo"/>
                  <w:color w:val="000000" w:themeColor="text1"/>
                  <w:sz w:val="20"/>
                  <w:szCs w:val="20"/>
                </w:rPr>
                <m:t>it</m:t>
              </m:r>
            </m:sub>
          </m:sSub>
        </m:oMath>
      </m:oMathPara>
    </w:p>
    <w:p w14:paraId="18E0110A" w14:textId="77453BAA"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lastRenderedPageBreak/>
        <w:t xml:space="preserve">where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D</m:t>
            </m:r>
          </m:e>
          <m:sub>
            <m:r>
              <w:rPr>
                <w:rFonts w:ascii="Cambria Math" w:hAnsi="Cambria Math" w:cs="Menlo"/>
                <w:color w:val="000000" w:themeColor="text1"/>
                <w:sz w:val="20"/>
                <w:szCs w:val="20"/>
              </w:rPr>
              <m:t>t</m:t>
            </m:r>
          </m:sub>
        </m:sSub>
      </m:oMath>
      <w:r w:rsidRPr="00973B4F">
        <w:rPr>
          <w:rFonts w:ascii="Garamond" w:hAnsi="Garamond" w:cs="Menlo"/>
          <w:color w:val="000000" w:themeColor="text1"/>
          <w:sz w:val="22"/>
          <w:szCs w:val="22"/>
        </w:rPr>
        <w:t xml:space="preserve"> are time dummy variables. The fitted values </w:t>
      </w:r>
      <w:r>
        <w:rPr>
          <w:rFonts w:ascii="Garamond" w:hAnsi="Garamond" w:cs="Menlo"/>
          <w:color w:val="000000" w:themeColor="text1"/>
          <w:sz w:val="22"/>
          <w:szCs w:val="22"/>
        </w:rPr>
        <w:t> </w:t>
      </w:r>
      <m:oMath>
        <m:sSub>
          <m:sSubPr>
            <m:ctrlPr>
              <w:rPr>
                <w:rFonts w:ascii="Cambria Math" w:hAnsi="Cambria Math"/>
                <w:i/>
                <w:color w:val="000000" w:themeColor="text1"/>
                <w:sz w:val="20"/>
                <w:szCs w:val="20"/>
              </w:rPr>
            </m:ctrlPr>
          </m:sSubPr>
          <m:e>
            <m:acc>
              <m:accPr>
                <m:ctrlPr>
                  <w:rPr>
                    <w:rFonts w:ascii="Cambria Math" w:hAnsi="Cambria Math" w:cs="Menlo"/>
                    <w:i/>
                    <w:color w:val="000000" w:themeColor="text1"/>
                    <w:sz w:val="20"/>
                    <w:szCs w:val="20"/>
                  </w:rPr>
                </m:ctrlPr>
              </m:accPr>
              <m:e>
                <m:r>
                  <w:rPr>
                    <w:rFonts w:ascii="Cambria Math" w:hAnsi="Cambria Math" w:cs="Menlo"/>
                    <w:color w:val="000000" w:themeColor="text1"/>
                    <w:sz w:val="20"/>
                    <w:szCs w:val="20"/>
                  </w:rPr>
                  <m:t>Φ</m:t>
                </m:r>
              </m:e>
            </m:acc>
            <m:ctrlPr>
              <w:rPr>
                <w:rFonts w:ascii="Cambria Math" w:hAnsi="Cambria Math" w:cs="Menlo"/>
                <w:i/>
                <w:color w:val="000000" w:themeColor="text1"/>
                <w:sz w:val="20"/>
                <w:szCs w:val="20"/>
              </w:rPr>
            </m:ctrlPr>
          </m:e>
          <m:sub>
            <m:r>
              <w:rPr>
                <w:rFonts w:ascii="Cambria Math" w:hAnsi="Cambria Math" w:cs="Menlo"/>
                <w:color w:val="000000" w:themeColor="text1"/>
                <w:sz w:val="20"/>
                <w:szCs w:val="20"/>
              </w:rPr>
              <m:t>t</m:t>
            </m:r>
          </m:sub>
        </m:sSub>
      </m:oMath>
      <w:r w:rsidRPr="00973B4F">
        <w:rPr>
          <w:rFonts w:ascii="Garamond" w:hAnsi="Garamond" w:cs="Menlo"/>
          <w:color w:val="000000" w:themeColor="text1"/>
          <w:sz w:val="22"/>
          <w:szCs w:val="22"/>
        </w:rPr>
        <w:t xml:space="preserve"> from this regression serve as estimates of the predictable component of output, netting out the i.i.d. error.</w:t>
      </w:r>
    </w:p>
    <w:p w14:paraId="2D546EB5" w14:textId="702DDC80"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The second stage recovers </w:t>
      </w:r>
      <m:oMath>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k</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r>
          <w:rPr>
            <w:rFonts w:ascii="Cambria Math" w:hAnsi="Cambria Math" w:cs="Menlo"/>
            <w:color w:val="000000" w:themeColor="text1"/>
            <w:sz w:val="20"/>
            <w:szCs w:val="20"/>
          </w:rPr>
          <m:t>)</m:t>
        </m:r>
      </m:oMath>
      <w:r w:rsidRPr="00973B4F">
        <w:rPr>
          <w:rFonts w:ascii="Garamond" w:hAnsi="Garamond" w:cs="Menlo"/>
          <w:color w:val="000000" w:themeColor="text1"/>
          <w:sz w:val="22"/>
          <w:szCs w:val="22"/>
        </w:rPr>
        <w:t xml:space="preserve"> using moment conditions derived from the assumption that productivity follows an AR(1) process:</w:t>
      </w:r>
    </w:p>
    <w:p w14:paraId="1B27F00C" w14:textId="10EC7225" w:rsidR="00973B4F" w:rsidRPr="00973B4F" w:rsidRDefault="00000000" w:rsidP="00973B4F">
      <w:pPr>
        <w:spacing w:after="120" w:line="360" w:lineRule="auto"/>
        <w:jc w:val="both"/>
        <w:rPr>
          <w:rFonts w:ascii="Garamond" w:hAnsi="Garamond" w:cs="Menlo"/>
          <w:color w:val="000000" w:themeColor="text1"/>
          <w:sz w:val="20"/>
          <w:szCs w:val="20"/>
        </w:rPr>
      </w:pPr>
      <m:oMathPara>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ω</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 ρ</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ω</m:t>
              </m:r>
            </m:e>
            <m:sub>
              <m:r>
                <w:rPr>
                  <w:rFonts w:ascii="Cambria Math" w:hAnsi="Cambria Math" w:cs="Menlo"/>
                  <w:color w:val="000000" w:themeColor="text1"/>
                  <w:sz w:val="20"/>
                  <w:szCs w:val="20"/>
                </w:rPr>
                <m:t>it-1</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ξ</m:t>
              </m:r>
            </m:e>
            <m:sub>
              <m:r>
                <w:rPr>
                  <w:rFonts w:ascii="Cambria Math" w:hAnsi="Cambria Math" w:cs="Menlo"/>
                  <w:color w:val="000000" w:themeColor="text1"/>
                  <w:sz w:val="20"/>
                  <w:szCs w:val="20"/>
                </w:rPr>
                <m:t>it</m:t>
              </m:r>
            </m:sub>
          </m:sSub>
        </m:oMath>
      </m:oMathPara>
    </w:p>
    <w:p w14:paraId="6630AB1D" w14:textId="5BC54D15"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where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ξ</m:t>
            </m:r>
          </m:e>
          <m:sub>
            <m:r>
              <w:rPr>
                <w:rFonts w:ascii="Cambria Math" w:hAnsi="Cambria Math" w:cs="Menlo"/>
                <w:color w:val="000000" w:themeColor="text1"/>
                <w:sz w:val="20"/>
                <w:szCs w:val="20"/>
              </w:rPr>
              <m:t>it</m:t>
            </m:r>
          </m:sub>
        </m:sSub>
      </m:oMath>
      <w:r w:rsidRPr="00973B4F">
        <w:rPr>
          <w:rFonts w:ascii="Garamond" w:hAnsi="Garamond" w:cs="Menlo"/>
          <w:color w:val="000000" w:themeColor="text1"/>
          <w:sz w:val="22"/>
          <w:szCs w:val="22"/>
        </w:rPr>
        <w:t xml:space="preserve"> is the productivity innovation, uncorrelated with variables determined before period</w:t>
      </w:r>
      <w:r>
        <w:rPr>
          <w:rFonts w:ascii="Garamond" w:hAnsi="Garamond" w:cs="Menlo"/>
          <w:color w:val="000000" w:themeColor="text1"/>
          <w:sz w:val="22"/>
          <w:szCs w:val="22"/>
        </w:rPr>
        <w:t xml:space="preserve"> </w:t>
      </w:r>
      <m:oMath>
        <m:r>
          <w:rPr>
            <w:rFonts w:ascii="Cambria Math" w:hAnsi="Cambria Math" w:cs="Menlo"/>
            <w:color w:val="000000" w:themeColor="text1"/>
            <w:sz w:val="20"/>
            <w:szCs w:val="20"/>
          </w:rPr>
          <m:t>t</m:t>
        </m:r>
      </m:oMath>
      <w:r w:rsidRPr="00973B4F">
        <w:rPr>
          <w:rFonts w:ascii="Garamond" w:hAnsi="Garamond" w:cs="Menlo"/>
          <w:color w:val="000000" w:themeColor="text1"/>
          <w:sz w:val="22"/>
          <w:szCs w:val="22"/>
        </w:rPr>
        <w:t xml:space="preserve">. For any candidate pair </w:t>
      </w:r>
      <m:oMath>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k</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r>
          <w:rPr>
            <w:rFonts w:ascii="Cambria Math" w:hAnsi="Cambria Math" w:cs="Menlo"/>
            <w:color w:val="000000" w:themeColor="text1"/>
            <w:sz w:val="20"/>
            <w:szCs w:val="20"/>
          </w:rPr>
          <m:t>)</m:t>
        </m:r>
      </m:oMath>
      <w:r w:rsidRPr="00973B4F">
        <w:rPr>
          <w:rFonts w:ascii="Garamond" w:hAnsi="Garamond" w:cs="Menlo"/>
          <w:color w:val="000000" w:themeColor="text1"/>
          <w:sz w:val="22"/>
          <w:szCs w:val="22"/>
        </w:rPr>
        <w:t>, implied productivity is constructed as:</w:t>
      </w:r>
    </w:p>
    <w:p w14:paraId="74215E8F" w14:textId="54B4197E" w:rsidR="00973B4F" w:rsidRPr="00973B4F" w:rsidRDefault="00000000" w:rsidP="00973B4F">
      <w:pPr>
        <w:spacing w:after="120" w:line="360" w:lineRule="auto"/>
        <w:jc w:val="both"/>
        <w:rPr>
          <w:rFonts w:ascii="Garamond" w:hAnsi="Garamond" w:cs="Menlo"/>
          <w:color w:val="000000" w:themeColor="text1"/>
          <w:sz w:val="20"/>
          <w:szCs w:val="20"/>
        </w:rPr>
      </w:pPr>
      <m:oMathPara>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ω</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 xml:space="preserve"> = </m:t>
          </m:r>
          <m:sSub>
            <m:sSubPr>
              <m:ctrlPr>
                <w:rPr>
                  <w:rFonts w:ascii="Cambria Math" w:hAnsi="Cambria Math"/>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s="Menlo"/>
                      <w:color w:val="000000" w:themeColor="text1"/>
                      <w:sz w:val="20"/>
                      <w:szCs w:val="20"/>
                    </w:rPr>
                    <m:t>Φ</m:t>
                  </m:r>
                  <m:ctrlPr>
                    <w:rPr>
                      <w:rFonts w:ascii="Cambria Math" w:hAnsi="Cambria Math" w:cs="Menlo"/>
                      <w:i/>
                      <w:color w:val="000000" w:themeColor="text1"/>
                      <w:sz w:val="20"/>
                      <w:szCs w:val="20"/>
                    </w:rPr>
                  </m:ctrlPr>
                </m:e>
              </m:acc>
              <m:ctrlPr>
                <w:rPr>
                  <w:rFonts w:ascii="Cambria Math" w:hAnsi="Cambria Math" w:cs="Menlo"/>
                  <w:i/>
                  <w:color w:val="000000" w:themeColor="text1"/>
                  <w:sz w:val="20"/>
                  <w:szCs w:val="20"/>
                </w:rPr>
              </m:ctrlPr>
            </m:e>
            <m:sub>
              <m:r>
                <w:rPr>
                  <w:rFonts w:ascii="Cambria Math" w:hAnsi="Cambria Math" w:cs="Menlo"/>
                  <w:color w:val="000000" w:themeColor="text1"/>
                  <w:sz w:val="20"/>
                  <w:szCs w:val="20"/>
                </w:rPr>
                <m:t>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k</m:t>
              </m:r>
            </m:sub>
          </m:sSub>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m:t>
              </m:r>
            </m:sub>
          </m:sSub>
        </m:oMath>
      </m:oMathPara>
    </w:p>
    <w:p w14:paraId="3F358AC9" w14:textId="648289E4"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For current-period observations, the actual dependent variable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y</m:t>
            </m:r>
          </m:e>
          <m:sub>
            <m:r>
              <w:rPr>
                <w:rFonts w:ascii="Cambria Math" w:hAnsi="Cambria Math" w:cs="Menlo"/>
                <w:color w:val="000000" w:themeColor="text1"/>
                <w:sz w:val="20"/>
                <w:szCs w:val="20"/>
              </w:rPr>
              <m:t>it</m:t>
            </m:r>
          </m:sub>
        </m:sSub>
      </m:oMath>
      <w:r w:rsidRPr="00973B4F">
        <w:rPr>
          <w:rFonts w:ascii="Garamond" w:hAnsi="Garamond" w:cs="Menlo"/>
          <w:color w:val="000000" w:themeColor="text1"/>
          <w:sz w:val="22"/>
          <w:szCs w:val="22"/>
        </w:rPr>
        <w:t xml:space="preserve"> is used rather than </w:t>
      </w:r>
      <m:oMath>
        <m:sSub>
          <m:sSubPr>
            <m:ctrlPr>
              <w:rPr>
                <w:rFonts w:ascii="Cambria Math" w:hAnsi="Cambria Math" w:cs="Menlo"/>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s="Menlo"/>
                    <w:color w:val="000000" w:themeColor="text1"/>
                    <w:sz w:val="20"/>
                    <w:szCs w:val="20"/>
                  </w:rPr>
                  <m:t>Φ</m:t>
                </m:r>
                <m:ctrlPr>
                  <w:rPr>
                    <w:rFonts w:ascii="Cambria Math" w:hAnsi="Cambria Math" w:cs="Menlo"/>
                    <w:i/>
                    <w:color w:val="000000" w:themeColor="text1"/>
                    <w:sz w:val="20"/>
                    <w:szCs w:val="20"/>
                  </w:rPr>
                </m:ctrlPr>
              </m:e>
            </m:acc>
          </m:e>
          <m:sub>
            <m:r>
              <w:rPr>
                <w:rFonts w:ascii="Cambria Math" w:hAnsi="Cambria Math" w:cs="Menlo"/>
                <w:color w:val="000000" w:themeColor="text1"/>
                <w:sz w:val="20"/>
                <w:szCs w:val="20"/>
              </w:rPr>
              <m:t>t</m:t>
            </m:r>
          </m:sub>
        </m:sSub>
      </m:oMath>
      <w:r w:rsidRPr="00973B4F">
        <w:rPr>
          <w:rFonts w:ascii="Garamond" w:hAnsi="Garamond" w:cs="Menlo"/>
          <w:color w:val="000000" w:themeColor="text1"/>
          <w:sz w:val="22"/>
          <w:szCs w:val="22"/>
        </w:rPr>
        <w:t xml:space="preserve">, since </w:t>
      </w:r>
      <m:oMath>
        <m:sSub>
          <m:sSubPr>
            <m:ctrlPr>
              <w:rPr>
                <w:rFonts w:ascii="Cambria Math" w:hAnsi="Cambria Math" w:cs="Menlo"/>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s="Menlo"/>
                    <w:color w:val="000000" w:themeColor="text1"/>
                    <w:sz w:val="20"/>
                    <w:szCs w:val="20"/>
                  </w:rPr>
                  <m:t>Φ</m:t>
                </m:r>
                <m:ctrlPr>
                  <w:rPr>
                    <w:rFonts w:ascii="Cambria Math" w:hAnsi="Cambria Math" w:cs="Menlo"/>
                    <w:i/>
                    <w:color w:val="000000" w:themeColor="text1"/>
                    <w:sz w:val="20"/>
                    <w:szCs w:val="20"/>
                  </w:rPr>
                </m:ctrlPr>
              </m:e>
            </m:acc>
          </m:e>
          <m:sub>
            <m:r>
              <w:rPr>
                <w:rFonts w:ascii="Cambria Math" w:hAnsi="Cambria Math" w:cs="Menlo"/>
                <w:color w:val="000000" w:themeColor="text1"/>
                <w:sz w:val="20"/>
                <w:szCs w:val="20"/>
              </w:rPr>
              <m:t>t</m:t>
            </m:r>
          </m:sub>
        </m:sSub>
      </m:oMath>
      <w:r w:rsidRPr="00973B4F">
        <w:rPr>
          <w:rFonts w:ascii="Garamond" w:hAnsi="Garamond" w:cs="Menlo"/>
          <w:color w:val="000000" w:themeColor="text1"/>
          <w:sz w:val="22"/>
          <w:szCs w:val="22"/>
        </w:rPr>
        <w:t xml:space="preserve"> strips out the i.i.d. error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ε</m:t>
            </m:r>
          </m:e>
          <m:sub>
            <m:r>
              <w:rPr>
                <w:rFonts w:ascii="Cambria Math" w:hAnsi="Cambria Math" w:cs="Menlo"/>
                <w:color w:val="000000" w:themeColor="text1"/>
                <w:sz w:val="20"/>
                <w:szCs w:val="20"/>
              </w:rPr>
              <m:t>it</m:t>
            </m:r>
          </m:sub>
        </m:sSub>
      </m:oMath>
      <w:r w:rsidRPr="00973B4F">
        <w:rPr>
          <w:rFonts w:ascii="Garamond" w:hAnsi="Garamond" w:cs="Menlo"/>
          <w:color w:val="000000" w:themeColor="text1"/>
          <w:sz w:val="22"/>
          <w:szCs w:val="22"/>
        </w:rPr>
        <w:t xml:space="preserve"> that should remain in the residual. For lagged observations, the fitted values are used:</w:t>
      </w:r>
    </w:p>
    <w:p w14:paraId="041A1E02" w14:textId="16D57562" w:rsidR="00973B4F" w:rsidRPr="00973B4F" w:rsidRDefault="00000000" w:rsidP="00973B4F">
      <w:pPr>
        <w:spacing w:after="120" w:line="360" w:lineRule="auto"/>
        <w:jc w:val="both"/>
        <w:rPr>
          <w:rFonts w:ascii="Garamond" w:hAnsi="Garamond" w:cs="Menlo"/>
          <w:color w:val="000000" w:themeColor="text1"/>
          <w:sz w:val="20"/>
          <w:szCs w:val="20"/>
        </w:rPr>
      </w:pPr>
      <m:oMathPara>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ω</m:t>
              </m:r>
            </m:e>
            <m:sub>
              <m:r>
                <w:rPr>
                  <w:rFonts w:ascii="Cambria Math" w:hAnsi="Cambria Math" w:cs="Menlo"/>
                  <w:color w:val="000000" w:themeColor="text1"/>
                  <w:sz w:val="20"/>
                  <w:szCs w:val="20"/>
                </w:rPr>
                <m:t>it-1</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s="Menlo"/>
                      <w:color w:val="000000" w:themeColor="text1"/>
                      <w:sz w:val="20"/>
                      <w:szCs w:val="20"/>
                    </w:rPr>
                    <m:t>Φ</m:t>
                  </m:r>
                  <m:ctrlPr>
                    <w:rPr>
                      <w:rFonts w:ascii="Cambria Math" w:hAnsi="Cambria Math" w:cs="Menlo"/>
                      <w:i/>
                      <w:color w:val="000000" w:themeColor="text1"/>
                      <w:sz w:val="20"/>
                      <w:szCs w:val="20"/>
                    </w:rPr>
                  </m:ctrlPr>
                </m:e>
              </m:acc>
            </m:e>
            <m:sub>
              <m:r>
                <w:rPr>
                  <w:rFonts w:ascii="Cambria Math" w:hAnsi="Cambria Math" w:cs="Menlo"/>
                  <w:color w:val="000000" w:themeColor="text1"/>
                  <w:sz w:val="20"/>
                  <w:szCs w:val="20"/>
                </w:rPr>
                <m:t>it-1</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k</m:t>
              </m:r>
            </m:sub>
          </m:sSub>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it-1</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it-1</m:t>
              </m:r>
            </m:sub>
          </m:sSub>
        </m:oMath>
      </m:oMathPara>
    </w:p>
    <w:p w14:paraId="78FDF629" w14:textId="450973AA"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The persistence parameter </w:t>
      </w:r>
      <m:oMath>
        <m:r>
          <w:rPr>
            <w:rFonts w:ascii="Cambria Math" w:hAnsi="Cambria Math" w:cs="Menlo"/>
            <w:color w:val="000000" w:themeColor="text1"/>
            <w:sz w:val="20"/>
            <w:szCs w:val="20"/>
          </w:rPr>
          <m:t>ρ</m:t>
        </m:r>
      </m:oMath>
      <w:r w:rsidRPr="00973B4F">
        <w:rPr>
          <w:rFonts w:ascii="Garamond" w:hAnsi="Garamond" w:cs="Menlo"/>
          <w:color w:val="000000" w:themeColor="text1"/>
          <w:sz w:val="22"/>
          <w:szCs w:val="22"/>
        </w:rPr>
        <w:t xml:space="preserve"> is concentrated out by regressing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ω</m:t>
            </m:r>
          </m:e>
          <m:sub>
            <m:r>
              <w:rPr>
                <w:rFonts w:ascii="Cambria Math" w:hAnsi="Cambria Math" w:cs="Menlo"/>
                <w:color w:val="000000" w:themeColor="text1"/>
                <w:sz w:val="20"/>
                <w:szCs w:val="20"/>
              </w:rPr>
              <m:t>it</m:t>
            </m:r>
          </m:sub>
        </m:sSub>
      </m:oMath>
      <w:r w:rsidRPr="00973B4F">
        <w:rPr>
          <w:rFonts w:ascii="Garamond" w:hAnsi="Garamond" w:cs="Menlo"/>
          <w:color w:val="000000" w:themeColor="text1"/>
          <w:sz w:val="22"/>
          <w:szCs w:val="22"/>
        </w:rPr>
        <w:t xml:space="preserve"> on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ω</m:t>
            </m:r>
          </m:e>
          <m:sub>
            <m:r>
              <w:rPr>
                <w:rFonts w:ascii="Cambria Math" w:hAnsi="Cambria Math" w:cs="Menlo"/>
                <w:color w:val="000000" w:themeColor="text1"/>
                <w:sz w:val="20"/>
                <w:szCs w:val="20"/>
              </w:rPr>
              <m:t>it-1</m:t>
            </m:r>
          </m:sub>
        </m:sSub>
      </m:oMath>
      <w:r w:rsidRPr="00973B4F">
        <w:rPr>
          <w:rFonts w:ascii="Garamond" w:hAnsi="Garamond" w:cs="Menlo"/>
          <w:color w:val="000000" w:themeColor="text1"/>
          <w:sz w:val="22"/>
          <w:szCs w:val="22"/>
        </w:rPr>
        <w:t xml:space="preserve">, and the residuals from this regression yield the productivity innovations </w:t>
      </w:r>
      <m:oMath>
        <m:sSub>
          <m:sSubPr>
            <m:ctrlPr>
              <w:rPr>
                <w:rFonts w:ascii="Cambria Math" w:hAnsi="Cambria Math" w:cs="Menlo"/>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s="Menlo"/>
                    <w:color w:val="000000" w:themeColor="text1"/>
                    <w:sz w:val="20"/>
                    <w:szCs w:val="20"/>
                  </w:rPr>
                  <m:t>ξ</m:t>
                </m:r>
                <m:ctrlPr>
                  <w:rPr>
                    <w:rFonts w:ascii="Cambria Math" w:hAnsi="Cambria Math" w:cs="Menlo"/>
                    <w:i/>
                    <w:color w:val="000000" w:themeColor="text1"/>
                    <w:sz w:val="20"/>
                    <w:szCs w:val="20"/>
                  </w:rPr>
                </m:ctrlPr>
              </m:e>
            </m:acc>
          </m:e>
          <m:sub>
            <m:r>
              <w:rPr>
                <w:rFonts w:ascii="Cambria Math" w:hAnsi="Cambria Math" w:cs="Menlo"/>
                <w:color w:val="000000" w:themeColor="text1"/>
                <w:sz w:val="20"/>
                <w:szCs w:val="20"/>
              </w:rPr>
              <m:t>it</m:t>
            </m:r>
          </m:sub>
        </m:sSub>
      </m:oMath>
      <w:r w:rsidRPr="00973B4F">
        <w:rPr>
          <w:rFonts w:ascii="Garamond" w:hAnsi="Garamond" w:cs="Menlo"/>
          <w:color w:val="000000" w:themeColor="text1"/>
          <w:sz w:val="22"/>
          <w:szCs w:val="22"/>
        </w:rPr>
        <w:t>. The structural parameters are identified through the following moment conditions:</w:t>
      </w:r>
    </w:p>
    <w:p w14:paraId="3A671D3E" w14:textId="77777777" w:rsidR="00696349" w:rsidRPr="00696349" w:rsidRDefault="00696349" w:rsidP="00973B4F">
      <w:pPr>
        <w:spacing w:after="120" w:line="360" w:lineRule="auto"/>
        <w:jc w:val="both"/>
        <w:rPr>
          <w:rFonts w:ascii="Garamond" w:hAnsi="Garamond" w:cs="Menlo"/>
          <w:color w:val="000000" w:themeColor="text1"/>
          <w:sz w:val="20"/>
          <w:szCs w:val="20"/>
        </w:rPr>
      </w:pPr>
      <m:oMathPara>
        <m:oMath>
          <m:r>
            <w:rPr>
              <w:rFonts w:ascii="Cambria Math" w:hAnsi="Cambria Math" w:cs="Menlo"/>
              <w:color w:val="000000" w:themeColor="text1"/>
              <w:sz w:val="20"/>
              <w:szCs w:val="20"/>
            </w:rPr>
            <m:t>E</m:t>
          </m:r>
          <m:d>
            <m:dPr>
              <m:begChr m:val="["/>
              <m:endChr m:val="]"/>
              <m:ctrlPr>
                <w:rPr>
                  <w:rFonts w:ascii="Cambria Math" w:hAnsi="Cambria Math" w:cs="Menlo"/>
                  <w:i/>
                  <w:color w:val="000000" w:themeColor="text1"/>
                  <w:sz w:val="20"/>
                  <w:szCs w:val="20"/>
                </w:rPr>
              </m:ctrlPr>
            </m:dPr>
            <m:e>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ξ</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e>
          </m:d>
          <m:r>
            <w:rPr>
              <w:rFonts w:ascii="Cambria Math" w:hAnsi="Cambria Math" w:cs="Menlo"/>
              <w:color w:val="000000" w:themeColor="text1"/>
              <w:sz w:val="20"/>
              <w:szCs w:val="20"/>
            </w:rPr>
            <m:t xml:space="preserve">=0 </m:t>
          </m:r>
        </m:oMath>
      </m:oMathPara>
    </w:p>
    <w:p w14:paraId="75FF67D3" w14:textId="77777777" w:rsidR="00696349" w:rsidRPr="00696349" w:rsidRDefault="00696349" w:rsidP="00973B4F">
      <w:pPr>
        <w:spacing w:after="120" w:line="360" w:lineRule="auto"/>
        <w:jc w:val="both"/>
        <w:rPr>
          <w:rFonts w:ascii="Garamond" w:hAnsi="Garamond" w:cs="Menlo"/>
          <w:color w:val="000000" w:themeColor="text1"/>
          <w:sz w:val="20"/>
          <w:szCs w:val="20"/>
        </w:rPr>
      </w:pPr>
      <m:oMathPara>
        <m:oMath>
          <m:r>
            <w:rPr>
              <w:rFonts w:ascii="Cambria Math" w:hAnsi="Cambria Math" w:cs="Menlo"/>
              <w:color w:val="000000" w:themeColor="text1"/>
              <w:sz w:val="20"/>
              <w:szCs w:val="20"/>
            </w:rPr>
            <m:t>E</m:t>
          </m:r>
          <m:d>
            <m:dPr>
              <m:begChr m:val="["/>
              <m:endChr m:val="]"/>
              <m:ctrlPr>
                <w:rPr>
                  <w:rFonts w:ascii="Cambria Math" w:hAnsi="Cambria Math" w:cs="Menlo"/>
                  <w:i/>
                  <w:color w:val="000000" w:themeColor="text1"/>
                  <w:sz w:val="20"/>
                  <w:szCs w:val="20"/>
                </w:rPr>
              </m:ctrlPr>
            </m:dPr>
            <m:e>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ξ</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it-1</m:t>
                  </m:r>
                </m:sub>
              </m:sSub>
            </m:e>
          </m:d>
          <m:r>
            <w:rPr>
              <w:rFonts w:ascii="Cambria Math" w:hAnsi="Cambria Math" w:cs="Menlo"/>
              <w:color w:val="000000" w:themeColor="text1"/>
              <w:sz w:val="20"/>
              <w:szCs w:val="20"/>
            </w:rPr>
            <m:t xml:space="preserve">=0 </m:t>
          </m:r>
        </m:oMath>
      </m:oMathPara>
    </w:p>
    <w:p w14:paraId="41D96F04" w14:textId="3FFEC55B" w:rsidR="00973B4F" w:rsidRPr="00696349" w:rsidRDefault="00973B4F" w:rsidP="00973B4F">
      <w:pPr>
        <w:spacing w:after="120" w:line="360" w:lineRule="auto"/>
        <w:jc w:val="both"/>
        <w:rPr>
          <w:rFonts w:ascii="Garamond" w:hAnsi="Garamond" w:cs="Menlo"/>
          <w:color w:val="000000" w:themeColor="text1"/>
          <w:sz w:val="20"/>
          <w:szCs w:val="20"/>
        </w:rPr>
      </w:pPr>
      <m:oMathPara>
        <m:oMath>
          <m:r>
            <w:rPr>
              <w:rFonts w:ascii="Cambria Math" w:hAnsi="Cambria Math" w:cs="Menlo"/>
              <w:color w:val="000000" w:themeColor="text1"/>
              <w:sz w:val="20"/>
              <w:szCs w:val="20"/>
            </w:rPr>
            <m:t>E[</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ξ</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s="Menlo"/>
                      <w:color w:val="000000" w:themeColor="text1"/>
                      <w:sz w:val="20"/>
                      <w:szCs w:val="20"/>
                    </w:rPr>
                    <m:t>Φ</m:t>
                  </m:r>
                  <m:ctrlPr>
                    <w:rPr>
                      <w:rFonts w:ascii="Cambria Math" w:hAnsi="Cambria Math" w:cs="Menlo"/>
                      <w:i/>
                      <w:color w:val="000000" w:themeColor="text1"/>
                      <w:sz w:val="20"/>
                      <w:szCs w:val="20"/>
                    </w:rPr>
                  </m:ctrlPr>
                </m:e>
              </m:acc>
            </m:e>
            <m:sub>
              <m:r>
                <w:rPr>
                  <w:rFonts w:ascii="Cambria Math" w:hAnsi="Cambria Math" w:cs="Menlo"/>
                  <w:color w:val="000000" w:themeColor="text1"/>
                  <w:sz w:val="20"/>
                  <w:szCs w:val="20"/>
                </w:rPr>
                <m:t>it-1</m:t>
              </m:r>
            </m:sub>
          </m:sSub>
          <m:r>
            <w:rPr>
              <w:rFonts w:ascii="Cambria Math" w:hAnsi="Cambria Math" w:cs="Menlo"/>
              <w:color w:val="000000" w:themeColor="text1"/>
              <w:sz w:val="20"/>
              <w:szCs w:val="20"/>
            </w:rPr>
            <m:t>]=0</m:t>
          </m:r>
        </m:oMath>
      </m:oMathPara>
    </w:p>
    <w:p w14:paraId="4D84CA7D" w14:textId="670065D4"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The first condition exploits the fact that capital is predetermined (chosen in period </w:t>
      </w:r>
      <m:oMath>
        <m:r>
          <w:rPr>
            <w:rFonts w:ascii="Cambria Math" w:hAnsi="Cambria Math" w:cs="Menlo"/>
            <w:color w:val="000000" w:themeColor="text1"/>
            <w:sz w:val="20"/>
            <w:szCs w:val="20"/>
          </w:rPr>
          <m:t>t-1</m:t>
        </m:r>
      </m:oMath>
      <w:r w:rsidRPr="00973B4F">
        <w:rPr>
          <w:rFonts w:ascii="Garamond" w:hAnsi="Garamond" w:cs="Menlo"/>
          <w:color w:val="000000" w:themeColor="text1"/>
          <w:sz w:val="22"/>
          <w:szCs w:val="22"/>
        </w:rPr>
        <w:t xml:space="preserve"> and therefore uncorrelated with the current innovation). The second condition uses lagged labor as an instrument—this is the key advantage of ACF over OP, as it allows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oMath>
      <w:r w:rsidRPr="00973B4F">
        <w:rPr>
          <w:rFonts w:ascii="Garamond" w:hAnsi="Garamond" w:cs="Menlo"/>
          <w:color w:val="000000" w:themeColor="text1"/>
          <w:sz w:val="22"/>
          <w:szCs w:val="22"/>
        </w:rPr>
        <w:t xml:space="preserve"> to be identified in the second stage using the timing assumption that labor chosen in period </w:t>
      </w:r>
      <m:oMath>
        <m:r>
          <w:rPr>
            <w:rFonts w:ascii="Cambria Math" w:hAnsi="Cambria Math" w:cs="Menlo"/>
            <w:color w:val="000000" w:themeColor="text1"/>
            <w:sz w:val="20"/>
            <w:szCs w:val="20"/>
          </w:rPr>
          <m:t>t-1</m:t>
        </m:r>
      </m:oMath>
      <w:r w:rsidRPr="00973B4F">
        <w:rPr>
          <w:rFonts w:ascii="Garamond" w:hAnsi="Garamond" w:cs="Menlo"/>
          <w:color w:val="000000" w:themeColor="text1"/>
          <w:sz w:val="22"/>
          <w:szCs w:val="22"/>
        </w:rPr>
        <w:t xml:space="preserve"> is uncorrelated with the innovation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ξ</m:t>
            </m:r>
          </m:e>
          <m:sub>
            <m:r>
              <w:rPr>
                <w:rFonts w:ascii="Cambria Math" w:hAnsi="Cambria Math" w:cs="Menlo"/>
                <w:color w:val="000000" w:themeColor="text1"/>
                <w:sz w:val="20"/>
                <w:szCs w:val="20"/>
              </w:rPr>
              <m:t>it</m:t>
            </m:r>
          </m:sub>
        </m:sSub>
      </m:oMath>
      <w:r w:rsidRPr="00973B4F">
        <w:rPr>
          <w:rFonts w:ascii="Garamond" w:hAnsi="Garamond" w:cs="Menlo"/>
          <w:color w:val="000000" w:themeColor="text1"/>
          <w:sz w:val="22"/>
          <w:szCs w:val="22"/>
        </w:rPr>
        <w:t>. The third condition adds the lagged fitted value as an additional instrument, providing overidentification.</w:t>
      </w:r>
    </w:p>
    <w:p w14:paraId="7A58F5AC" w14:textId="644623B9"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The parameters </w:t>
      </w:r>
      <m:oMath>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k</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r>
          <w:rPr>
            <w:rFonts w:ascii="Cambria Math" w:hAnsi="Cambria Math" w:cs="Menlo"/>
            <w:color w:val="000000" w:themeColor="text1"/>
            <w:sz w:val="20"/>
            <w:szCs w:val="20"/>
          </w:rPr>
          <m:t>)</m:t>
        </m:r>
      </m:oMath>
      <w:r w:rsidRPr="00973B4F">
        <w:rPr>
          <w:rFonts w:ascii="Garamond" w:hAnsi="Garamond" w:cs="Menlo"/>
          <w:color w:val="000000" w:themeColor="text1"/>
          <w:sz w:val="22"/>
          <w:szCs w:val="22"/>
        </w:rPr>
        <w:t xml:space="preserve"> are estimated by minimizing the GMM objective function:</w:t>
      </w:r>
    </w:p>
    <w:p w14:paraId="41D5C6A3" w14:textId="163F2B3B" w:rsidR="00973B4F" w:rsidRPr="00696349" w:rsidRDefault="00696349" w:rsidP="00973B4F">
      <w:pPr>
        <w:spacing w:after="120" w:line="360" w:lineRule="auto"/>
        <w:jc w:val="both"/>
        <w:rPr>
          <w:rFonts w:ascii="Garamond" w:hAnsi="Garamond" w:cs="Menlo"/>
          <w:color w:val="000000" w:themeColor="text1"/>
          <w:sz w:val="20"/>
          <w:szCs w:val="20"/>
        </w:rPr>
      </w:pPr>
      <m:oMathPara>
        <m:oMath>
          <m:r>
            <w:rPr>
              <w:rFonts w:ascii="Cambria Math" w:hAnsi="Cambria Math" w:cs="Menlo"/>
              <w:color w:val="000000" w:themeColor="text1"/>
              <w:sz w:val="20"/>
              <w:szCs w:val="20"/>
            </w:rPr>
            <m:t>Q(</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k</m:t>
              </m:r>
            </m:sub>
          </m:sSub>
          <m:r>
            <w:rPr>
              <w:rFonts w:ascii="Cambria Math" w:hAnsi="Cambria Math" w:cs="Menlo"/>
              <w:color w:val="000000" w:themeColor="text1"/>
              <w:sz w:val="20"/>
              <w:szCs w:val="20"/>
            </w:rPr>
            <m:t xml:space="preserve">, </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r>
            <w:rPr>
              <w:rFonts w:ascii="Cambria Math" w:hAnsi="Cambria Math" w:cs="Menlo"/>
              <w:color w:val="000000" w:themeColor="text1"/>
              <w:sz w:val="20"/>
              <w:szCs w:val="20"/>
            </w:rPr>
            <m:t>)=[</m:t>
          </m:r>
          <m:f>
            <m:fPr>
              <m:ctrlPr>
                <w:rPr>
                  <w:rFonts w:ascii="Cambria Math" w:hAnsi="Cambria Math" w:cs="Menlo"/>
                  <w:i/>
                  <w:color w:val="000000" w:themeColor="text1"/>
                  <w:sz w:val="20"/>
                  <w:szCs w:val="20"/>
                </w:rPr>
              </m:ctrlPr>
            </m:fPr>
            <m:num>
              <m:r>
                <w:rPr>
                  <w:rFonts w:ascii="Cambria Math" w:hAnsi="Cambria Math" w:cs="Menlo"/>
                  <w:color w:val="000000" w:themeColor="text1"/>
                  <w:sz w:val="20"/>
                  <w:szCs w:val="20"/>
                </w:rPr>
                <m:t>1</m:t>
              </m:r>
            </m:num>
            <m:den>
              <m:r>
                <w:rPr>
                  <w:rFonts w:ascii="Cambria Math" w:hAnsi="Cambria Math" w:cs="Menlo"/>
                  <w:color w:val="000000" w:themeColor="text1"/>
                  <w:sz w:val="20"/>
                  <w:szCs w:val="20"/>
                </w:rPr>
                <m:t>N</m:t>
              </m:r>
            </m:den>
          </m:f>
          <m:r>
            <w:rPr>
              <w:rFonts w:ascii="Cambria Math" w:hAnsi="Cambria Math" w:cs="Menlo"/>
              <w:color w:val="000000" w:themeColor="text1"/>
              <w:sz w:val="20"/>
              <w:szCs w:val="20"/>
            </w:rPr>
            <m:t xml:space="preserve"> Σ</m:t>
          </m:r>
          <m:sSub>
            <m:sSubPr>
              <m:ctrlPr>
                <w:rPr>
                  <w:rFonts w:ascii="Cambria Math" w:hAnsi="Cambria Math" w:cs="Menlo"/>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s="Menlo"/>
                      <w:color w:val="000000" w:themeColor="text1"/>
                      <w:sz w:val="20"/>
                      <w:szCs w:val="20"/>
                    </w:rPr>
                    <m:t>ξ</m:t>
                  </m:r>
                  <m:ctrlPr>
                    <w:rPr>
                      <w:rFonts w:ascii="Cambria Math" w:hAnsi="Cambria Math" w:cs="Menlo"/>
                      <w:i/>
                      <w:color w:val="000000" w:themeColor="text1"/>
                      <w:sz w:val="20"/>
                      <w:szCs w:val="20"/>
                    </w:rPr>
                  </m:ctrlPr>
                </m:e>
              </m:acc>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k</m:t>
              </m:r>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]²+[</m:t>
          </m:r>
          <m:f>
            <m:fPr>
              <m:ctrlPr>
                <w:rPr>
                  <w:rFonts w:ascii="Cambria Math" w:hAnsi="Cambria Math" w:cs="Menlo"/>
                  <w:i/>
                  <w:color w:val="000000" w:themeColor="text1"/>
                  <w:sz w:val="20"/>
                  <w:szCs w:val="20"/>
                </w:rPr>
              </m:ctrlPr>
            </m:fPr>
            <m:num>
              <m:r>
                <w:rPr>
                  <w:rFonts w:ascii="Cambria Math" w:hAnsi="Cambria Math" w:cs="Menlo"/>
                  <w:color w:val="000000" w:themeColor="text1"/>
                  <w:sz w:val="20"/>
                  <w:szCs w:val="20"/>
                </w:rPr>
                <m:t>1</m:t>
              </m:r>
            </m:num>
            <m:den>
              <m:r>
                <w:rPr>
                  <w:rFonts w:ascii="Cambria Math" w:hAnsi="Cambria Math" w:cs="Menlo"/>
                  <w:color w:val="000000" w:themeColor="text1"/>
                  <w:sz w:val="20"/>
                  <w:szCs w:val="20"/>
                </w:rPr>
                <m:t>N</m:t>
              </m:r>
            </m:den>
          </m:f>
          <m:r>
            <w:rPr>
              <w:rFonts w:ascii="Cambria Math" w:hAnsi="Cambria Math" w:cs="Menlo"/>
              <w:color w:val="000000" w:themeColor="text1"/>
              <w:sz w:val="20"/>
              <w:szCs w:val="20"/>
            </w:rPr>
            <m:t xml:space="preserve"> Σ</m:t>
          </m:r>
          <m:sSub>
            <m:sSubPr>
              <m:ctrlPr>
                <w:rPr>
                  <w:rFonts w:ascii="Cambria Math" w:hAnsi="Cambria Math" w:cs="Menlo"/>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s="Menlo"/>
                      <w:color w:val="000000" w:themeColor="text1"/>
                      <w:sz w:val="20"/>
                      <w:szCs w:val="20"/>
                    </w:rPr>
                    <m:t>ξ</m:t>
                  </m:r>
                  <m:ctrlPr>
                    <w:rPr>
                      <w:rFonts w:ascii="Cambria Math" w:hAnsi="Cambria Math" w:cs="Menlo"/>
                      <w:i/>
                      <w:color w:val="000000" w:themeColor="text1"/>
                      <w:sz w:val="20"/>
                      <w:szCs w:val="20"/>
                    </w:rPr>
                  </m:ctrlPr>
                </m:e>
              </m:acc>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l</m:t>
              </m:r>
            </m:e>
            <m:sub>
              <m:r>
                <w:rPr>
                  <w:rFonts w:ascii="Cambria Math" w:hAnsi="Cambria Math" w:cs="Menlo"/>
                  <w:color w:val="000000" w:themeColor="text1"/>
                  <w:sz w:val="20"/>
                  <w:szCs w:val="20"/>
                </w:rPr>
                <m:t>it-1</m:t>
              </m:r>
            </m:sub>
          </m:sSub>
          <m:r>
            <w:rPr>
              <w:rFonts w:ascii="Cambria Math" w:hAnsi="Cambria Math" w:cs="Menlo"/>
              <w:color w:val="000000" w:themeColor="text1"/>
              <w:sz w:val="20"/>
              <w:szCs w:val="20"/>
            </w:rPr>
            <m:t>]²+[</m:t>
          </m:r>
          <m:f>
            <m:fPr>
              <m:ctrlPr>
                <w:rPr>
                  <w:rFonts w:ascii="Cambria Math" w:hAnsi="Cambria Math" w:cs="Menlo"/>
                  <w:i/>
                  <w:color w:val="000000" w:themeColor="text1"/>
                  <w:sz w:val="20"/>
                  <w:szCs w:val="20"/>
                </w:rPr>
              </m:ctrlPr>
            </m:fPr>
            <m:num>
              <m:r>
                <w:rPr>
                  <w:rFonts w:ascii="Cambria Math" w:hAnsi="Cambria Math" w:cs="Menlo"/>
                  <w:color w:val="000000" w:themeColor="text1"/>
                  <w:sz w:val="20"/>
                  <w:szCs w:val="20"/>
                </w:rPr>
                <m:t>1</m:t>
              </m:r>
            </m:num>
            <m:den>
              <m:r>
                <w:rPr>
                  <w:rFonts w:ascii="Cambria Math" w:hAnsi="Cambria Math" w:cs="Menlo"/>
                  <w:color w:val="000000" w:themeColor="text1"/>
                  <w:sz w:val="20"/>
                  <w:szCs w:val="20"/>
                </w:rPr>
                <m:t>N</m:t>
              </m:r>
            </m:den>
          </m:f>
          <m:r>
            <w:rPr>
              <w:rFonts w:ascii="Cambria Math" w:hAnsi="Cambria Math" w:cs="Menlo"/>
              <w:color w:val="000000" w:themeColor="text1"/>
              <w:sz w:val="20"/>
              <w:szCs w:val="20"/>
            </w:rPr>
            <m:t>Σ</m:t>
          </m:r>
          <m:sSub>
            <m:sSubPr>
              <m:ctrlPr>
                <w:rPr>
                  <w:rFonts w:ascii="Cambria Math" w:hAnsi="Cambria Math" w:cs="Menlo"/>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s="Menlo"/>
                      <w:color w:val="000000" w:themeColor="text1"/>
                      <w:sz w:val="20"/>
                      <w:szCs w:val="20"/>
                    </w:rPr>
                    <m:t>ξ</m:t>
                  </m:r>
                  <m:ctrlPr>
                    <w:rPr>
                      <w:rFonts w:ascii="Cambria Math" w:hAnsi="Cambria Math" w:cs="Menlo"/>
                      <w:i/>
                      <w:color w:val="000000" w:themeColor="text1"/>
                      <w:sz w:val="20"/>
                      <w:szCs w:val="20"/>
                    </w:rPr>
                  </m:ctrlPr>
                </m:e>
              </m:acc>
            </m:e>
            <m:sub>
              <m:r>
                <w:rPr>
                  <w:rFonts w:ascii="Cambria Math" w:hAnsi="Cambria Math" w:cs="Menlo"/>
                  <w:color w:val="000000" w:themeColor="text1"/>
                  <w:sz w:val="20"/>
                  <w:szCs w:val="20"/>
                </w:rPr>
                <m:t>it</m:t>
              </m:r>
            </m:sub>
          </m:sSub>
          <m:r>
            <w:rPr>
              <w:rFonts w:ascii="Cambria Math" w:hAnsi="Cambria Math" w:cs="Menlo"/>
              <w:color w:val="000000" w:themeColor="text1"/>
              <w:sz w:val="20"/>
              <w:szCs w:val="20"/>
            </w:rPr>
            <m:t>·</m:t>
          </m:r>
          <m:sSub>
            <m:sSubPr>
              <m:ctrlPr>
                <w:rPr>
                  <w:rFonts w:ascii="Cambria Math" w:hAnsi="Cambria Math" w:cs="Menlo"/>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s="Menlo"/>
                      <w:color w:val="000000" w:themeColor="text1"/>
                      <w:sz w:val="20"/>
                      <w:szCs w:val="20"/>
                    </w:rPr>
                    <m:t>Φ</m:t>
                  </m:r>
                  <m:ctrlPr>
                    <w:rPr>
                      <w:rFonts w:ascii="Cambria Math" w:hAnsi="Cambria Math" w:cs="Menlo"/>
                      <w:i/>
                      <w:color w:val="000000" w:themeColor="text1"/>
                      <w:sz w:val="20"/>
                      <w:szCs w:val="20"/>
                    </w:rPr>
                  </m:ctrlPr>
                </m:e>
              </m:acc>
            </m:e>
            <m:sub>
              <m:r>
                <w:rPr>
                  <w:rFonts w:ascii="Cambria Math" w:hAnsi="Cambria Math" w:cs="Menlo"/>
                  <w:color w:val="000000" w:themeColor="text1"/>
                  <w:sz w:val="20"/>
                  <w:szCs w:val="20"/>
                </w:rPr>
                <m:t>it-1</m:t>
              </m:r>
            </m:sub>
          </m:sSub>
          <m:r>
            <w:rPr>
              <w:rFonts w:ascii="Cambria Math" w:hAnsi="Cambria Math" w:cs="Menlo"/>
              <w:color w:val="000000" w:themeColor="text1"/>
              <w:sz w:val="20"/>
              <w:szCs w:val="20"/>
            </w:rPr>
            <m:t>]²</m:t>
          </m:r>
        </m:oMath>
      </m:oMathPara>
    </w:p>
    <w:p w14:paraId="41323E7F" w14:textId="77777777"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using the Nelder-Mead algorithm with multiple starting values to verify convergence to a global minimum.</w:t>
      </w:r>
    </w:p>
    <w:p w14:paraId="3985A917" w14:textId="77777777" w:rsid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Table 4.3.1 reports the ACF estimation results. A grid search over 25 starting values confirms that the optimizer converges to two distinct local minima, with the global minimum yielding the lower GMM objective value.</w:t>
      </w:r>
    </w:p>
    <w:tbl>
      <w:tblPr>
        <w:tblStyle w:val="TableGridLight"/>
        <w:tblW w:w="5935" w:type="dxa"/>
        <w:jc w:val="center"/>
        <w:tblLook w:val="04A0" w:firstRow="1" w:lastRow="0" w:firstColumn="1" w:lastColumn="0" w:noHBand="0" w:noVBand="1"/>
      </w:tblPr>
      <w:tblGrid>
        <w:gridCol w:w="2515"/>
        <w:gridCol w:w="1800"/>
        <w:gridCol w:w="1620"/>
      </w:tblGrid>
      <w:tr w:rsidR="00696349" w:rsidRPr="00967D1A" w14:paraId="6A2121E5" w14:textId="17687BF7" w:rsidTr="00696349">
        <w:trPr>
          <w:trHeight w:val="576"/>
          <w:jc w:val="center"/>
        </w:trPr>
        <w:tc>
          <w:tcPr>
            <w:tcW w:w="2515" w:type="dxa"/>
            <w:vAlign w:val="center"/>
          </w:tcPr>
          <w:p w14:paraId="1812F597" w14:textId="77777777" w:rsidR="00696349" w:rsidRPr="00967D1A" w:rsidRDefault="00696349" w:rsidP="00696349">
            <w:pPr>
              <w:rPr>
                <w:rFonts w:ascii="Garamond" w:hAnsi="Garamond"/>
                <w:color w:val="000000" w:themeColor="text1"/>
                <w:sz w:val="20"/>
                <w:szCs w:val="20"/>
              </w:rPr>
            </w:pPr>
          </w:p>
        </w:tc>
        <w:tc>
          <w:tcPr>
            <w:tcW w:w="1800" w:type="dxa"/>
            <w:vAlign w:val="center"/>
          </w:tcPr>
          <w:p w14:paraId="2A646FC8" w14:textId="05E617A0" w:rsidR="00696349" w:rsidRPr="00967D1A" w:rsidRDefault="00696349" w:rsidP="00696349">
            <w:pPr>
              <w:jc w:val="center"/>
              <w:rPr>
                <w:rFonts w:ascii="Garamond" w:hAnsi="Garamond"/>
                <w:b/>
                <w:bCs/>
                <w:color w:val="000000" w:themeColor="text1"/>
                <w:sz w:val="20"/>
                <w:szCs w:val="20"/>
              </w:rPr>
            </w:pPr>
            <w:r>
              <w:rPr>
                <w:rFonts w:ascii="Garamond" w:hAnsi="Garamond"/>
                <w:b/>
                <w:bCs/>
                <w:color w:val="000000" w:themeColor="text1"/>
                <w:sz w:val="20"/>
                <w:szCs w:val="20"/>
              </w:rPr>
              <w:t>Global Minimum</w:t>
            </w:r>
            <w:r w:rsidRPr="00967D1A">
              <w:rPr>
                <w:rFonts w:ascii="Garamond" w:hAnsi="Garamond"/>
                <w:b/>
                <w:bCs/>
                <w:color w:val="000000" w:themeColor="text1"/>
                <w:sz w:val="20"/>
                <w:szCs w:val="20"/>
              </w:rPr>
              <w:t xml:space="preserve"> </w:t>
            </w:r>
          </w:p>
        </w:tc>
        <w:tc>
          <w:tcPr>
            <w:tcW w:w="1620" w:type="dxa"/>
            <w:vAlign w:val="center"/>
          </w:tcPr>
          <w:p w14:paraId="1E686CA7" w14:textId="779F32B2" w:rsidR="00696349" w:rsidRDefault="00696349" w:rsidP="00696349">
            <w:pPr>
              <w:jc w:val="center"/>
              <w:rPr>
                <w:rFonts w:ascii="Garamond" w:hAnsi="Garamond"/>
                <w:b/>
                <w:bCs/>
                <w:color w:val="000000" w:themeColor="text1"/>
                <w:sz w:val="20"/>
                <w:szCs w:val="20"/>
              </w:rPr>
            </w:pPr>
            <w:r>
              <w:rPr>
                <w:rFonts w:ascii="Garamond" w:hAnsi="Garamond"/>
                <w:b/>
                <w:bCs/>
                <w:color w:val="000000" w:themeColor="text1"/>
                <w:sz w:val="20"/>
                <w:szCs w:val="20"/>
              </w:rPr>
              <w:t>Local Minimum</w:t>
            </w:r>
            <w:r w:rsidRPr="00967D1A">
              <w:rPr>
                <w:rFonts w:ascii="Garamond" w:hAnsi="Garamond"/>
                <w:b/>
                <w:bCs/>
                <w:color w:val="000000" w:themeColor="text1"/>
                <w:sz w:val="20"/>
                <w:szCs w:val="20"/>
              </w:rPr>
              <w:t xml:space="preserve"> </w:t>
            </w:r>
          </w:p>
        </w:tc>
      </w:tr>
      <w:tr w:rsidR="00696349" w:rsidRPr="00967D1A" w14:paraId="0B7C255A" w14:textId="271D05CE" w:rsidTr="00537739">
        <w:trPr>
          <w:trHeight w:val="576"/>
          <w:jc w:val="center"/>
        </w:trPr>
        <w:tc>
          <w:tcPr>
            <w:tcW w:w="2515" w:type="dxa"/>
            <w:tcBorders>
              <w:bottom w:val="single" w:sz="4" w:space="0" w:color="BFBFBF" w:themeColor="background1" w:themeShade="BF"/>
            </w:tcBorders>
            <w:vAlign w:val="center"/>
          </w:tcPr>
          <w:p w14:paraId="141E5105" w14:textId="77777777" w:rsidR="00696349" w:rsidRPr="00696349" w:rsidRDefault="00696349" w:rsidP="00696349">
            <w:pPr>
              <w:rPr>
                <w:rFonts w:ascii="Garamond" w:hAnsi="Garamond"/>
                <w:color w:val="000000" w:themeColor="text1"/>
                <w:sz w:val="20"/>
                <w:szCs w:val="20"/>
              </w:rPr>
            </w:pPr>
            <w:r w:rsidRPr="00696349">
              <w:rPr>
                <w:rFonts w:ascii="Garamond" w:hAnsi="Garamond"/>
                <w:color w:val="000000" w:themeColor="text1"/>
                <w:sz w:val="20"/>
                <w:szCs w:val="20"/>
              </w:rPr>
              <w:lastRenderedPageBreak/>
              <w:t>Capital</w:t>
            </w:r>
          </w:p>
        </w:tc>
        <w:tc>
          <w:tcPr>
            <w:tcW w:w="1800" w:type="dxa"/>
            <w:tcBorders>
              <w:bottom w:val="single" w:sz="4" w:space="0" w:color="BFBFBF" w:themeColor="background1" w:themeShade="BF"/>
            </w:tcBorders>
            <w:vAlign w:val="center"/>
          </w:tcPr>
          <w:p w14:paraId="6A16E5D6" w14:textId="1D5B9525" w:rsidR="00696349" w:rsidRPr="00696349" w:rsidRDefault="006438B2" w:rsidP="007D4D4D">
            <w:pPr>
              <w:jc w:val="center"/>
              <w:rPr>
                <w:rFonts w:ascii="Garamond" w:hAnsi="Garamond"/>
                <w:color w:val="000000" w:themeColor="text1"/>
                <w:sz w:val="20"/>
                <w:szCs w:val="20"/>
              </w:rPr>
            </w:pPr>
            <w:r w:rsidRPr="007D4D4D">
              <w:rPr>
                <w:rFonts w:ascii="Garamond" w:hAnsi="Garamond"/>
                <w:color w:val="000000" w:themeColor="text1"/>
                <w:sz w:val="20"/>
                <w:szCs w:val="20"/>
              </w:rPr>
              <w:t>0.35</w:t>
            </w:r>
          </w:p>
        </w:tc>
        <w:tc>
          <w:tcPr>
            <w:tcW w:w="1620" w:type="dxa"/>
            <w:tcBorders>
              <w:bottom w:val="single" w:sz="4" w:space="0" w:color="BFBFBF" w:themeColor="background1" w:themeShade="BF"/>
            </w:tcBorders>
            <w:vAlign w:val="center"/>
          </w:tcPr>
          <w:p w14:paraId="1F748016" w14:textId="23A691CE" w:rsidR="00696349" w:rsidRPr="007D4D4D" w:rsidRDefault="006438B2" w:rsidP="007D4D4D">
            <w:pPr>
              <w:jc w:val="center"/>
              <w:rPr>
                <w:rFonts w:ascii="Garamond" w:hAnsi="Garamond"/>
                <w:color w:val="000000" w:themeColor="text1"/>
                <w:sz w:val="20"/>
                <w:szCs w:val="20"/>
              </w:rPr>
            </w:pPr>
            <w:r w:rsidRPr="007D4D4D">
              <w:rPr>
                <w:rFonts w:ascii="Garamond" w:hAnsi="Garamond"/>
                <w:color w:val="000000" w:themeColor="text1"/>
                <w:sz w:val="20"/>
                <w:szCs w:val="20"/>
              </w:rPr>
              <w:t>0.55</w:t>
            </w:r>
          </w:p>
        </w:tc>
      </w:tr>
      <w:tr w:rsidR="006438B2" w:rsidRPr="00967D1A" w14:paraId="4ED13DB2" w14:textId="77777777" w:rsidTr="00537739">
        <w:trPr>
          <w:trHeight w:val="576"/>
          <w:jc w:val="center"/>
        </w:trPr>
        <w:tc>
          <w:tcPr>
            <w:tcW w:w="2515" w:type="dxa"/>
            <w:tcBorders>
              <w:bottom w:val="single" w:sz="4" w:space="0" w:color="BFBFBF" w:themeColor="background1" w:themeShade="BF"/>
            </w:tcBorders>
            <w:vAlign w:val="center"/>
          </w:tcPr>
          <w:p w14:paraId="79A1AAF5" w14:textId="1FD3A3F2" w:rsidR="006438B2" w:rsidRPr="00696349" w:rsidRDefault="006438B2" w:rsidP="006438B2">
            <w:pPr>
              <w:rPr>
                <w:rFonts w:ascii="Garamond" w:hAnsi="Garamond"/>
                <w:color w:val="000000" w:themeColor="text1"/>
                <w:sz w:val="20"/>
                <w:szCs w:val="20"/>
              </w:rPr>
            </w:pPr>
            <w:r w:rsidRPr="00696349">
              <w:rPr>
                <w:rFonts w:ascii="Garamond" w:hAnsi="Garamond"/>
                <w:color w:val="000000" w:themeColor="text1"/>
                <w:sz w:val="20"/>
                <w:szCs w:val="20"/>
              </w:rPr>
              <w:t>Labor</w:t>
            </w:r>
          </w:p>
        </w:tc>
        <w:tc>
          <w:tcPr>
            <w:tcW w:w="1800" w:type="dxa"/>
            <w:tcBorders>
              <w:bottom w:val="single" w:sz="4" w:space="0" w:color="BFBFBF" w:themeColor="background1" w:themeShade="BF"/>
            </w:tcBorders>
            <w:vAlign w:val="center"/>
          </w:tcPr>
          <w:p w14:paraId="4A2881F9" w14:textId="445E2F20" w:rsidR="006438B2" w:rsidRPr="007D4D4D" w:rsidRDefault="006438B2" w:rsidP="007D4D4D">
            <w:pPr>
              <w:jc w:val="center"/>
              <w:rPr>
                <w:rFonts w:ascii="Garamond" w:hAnsi="Garamond"/>
                <w:color w:val="000000" w:themeColor="text1"/>
                <w:sz w:val="20"/>
                <w:szCs w:val="20"/>
              </w:rPr>
            </w:pPr>
            <w:r w:rsidRPr="007D4D4D">
              <w:rPr>
                <w:rFonts w:ascii="Garamond" w:hAnsi="Garamond"/>
                <w:color w:val="000000" w:themeColor="text1"/>
                <w:sz w:val="20"/>
                <w:szCs w:val="20"/>
              </w:rPr>
              <w:t>0.88</w:t>
            </w:r>
          </w:p>
        </w:tc>
        <w:tc>
          <w:tcPr>
            <w:tcW w:w="1620" w:type="dxa"/>
            <w:tcBorders>
              <w:bottom w:val="single" w:sz="4" w:space="0" w:color="BFBFBF" w:themeColor="background1" w:themeShade="BF"/>
            </w:tcBorders>
            <w:vAlign w:val="center"/>
          </w:tcPr>
          <w:p w14:paraId="0F0F08CC" w14:textId="1A9B0226" w:rsidR="006438B2" w:rsidRPr="007D4D4D" w:rsidRDefault="006438B2" w:rsidP="007D4D4D">
            <w:pPr>
              <w:jc w:val="center"/>
              <w:rPr>
                <w:rFonts w:ascii="Garamond" w:hAnsi="Garamond"/>
                <w:color w:val="000000" w:themeColor="text1"/>
                <w:sz w:val="20"/>
                <w:szCs w:val="20"/>
              </w:rPr>
            </w:pPr>
            <w:r w:rsidRPr="007D4D4D">
              <w:rPr>
                <w:rFonts w:ascii="Garamond" w:hAnsi="Garamond"/>
                <w:color w:val="000000" w:themeColor="text1"/>
                <w:sz w:val="20"/>
                <w:szCs w:val="20"/>
              </w:rPr>
              <w:t>0.97</w:t>
            </w:r>
          </w:p>
        </w:tc>
      </w:tr>
      <w:tr w:rsidR="006438B2" w:rsidRPr="00967D1A" w14:paraId="1E67CD68" w14:textId="77777777" w:rsidTr="00537739">
        <w:trPr>
          <w:trHeight w:val="576"/>
          <w:jc w:val="center"/>
        </w:trPr>
        <w:tc>
          <w:tcPr>
            <w:tcW w:w="2515" w:type="dxa"/>
            <w:tcBorders>
              <w:bottom w:val="single" w:sz="4" w:space="0" w:color="BFBFBF" w:themeColor="background1" w:themeShade="BF"/>
            </w:tcBorders>
            <w:vAlign w:val="center"/>
          </w:tcPr>
          <w:p w14:paraId="5689A40D" w14:textId="0DE006E6" w:rsidR="006438B2" w:rsidRPr="00696349" w:rsidRDefault="006438B2" w:rsidP="006438B2">
            <w:pPr>
              <w:rPr>
                <w:rFonts w:ascii="Garamond" w:hAnsi="Garamond"/>
                <w:color w:val="000000" w:themeColor="text1"/>
                <w:sz w:val="21"/>
                <w:szCs w:val="21"/>
              </w:rPr>
            </w:pPr>
            <w:r w:rsidRPr="00696349">
              <w:rPr>
                <w:rFonts w:ascii="Garamond" w:hAnsi="Garamond" w:cs="Menlo"/>
                <w:color w:val="000000" w:themeColor="text1"/>
                <w:sz w:val="21"/>
                <w:szCs w:val="21"/>
              </w:rPr>
              <w:t>Returns to Scale</w:t>
            </w:r>
          </w:p>
        </w:tc>
        <w:tc>
          <w:tcPr>
            <w:tcW w:w="1800" w:type="dxa"/>
            <w:tcBorders>
              <w:bottom w:val="single" w:sz="4" w:space="0" w:color="BFBFBF" w:themeColor="background1" w:themeShade="BF"/>
            </w:tcBorders>
            <w:vAlign w:val="center"/>
          </w:tcPr>
          <w:p w14:paraId="796767D4" w14:textId="425093A2" w:rsidR="006438B2" w:rsidRPr="007D4D4D" w:rsidRDefault="006438B2" w:rsidP="007D4D4D">
            <w:pPr>
              <w:jc w:val="center"/>
              <w:rPr>
                <w:rFonts w:ascii="Garamond" w:hAnsi="Garamond"/>
                <w:color w:val="000000" w:themeColor="text1"/>
                <w:sz w:val="20"/>
                <w:szCs w:val="20"/>
              </w:rPr>
            </w:pPr>
            <w:r w:rsidRPr="007D4D4D">
              <w:rPr>
                <w:rFonts w:ascii="Garamond" w:hAnsi="Garamond"/>
                <w:color w:val="000000" w:themeColor="text1"/>
                <w:sz w:val="20"/>
                <w:szCs w:val="20"/>
              </w:rPr>
              <w:t>1.23</w:t>
            </w:r>
          </w:p>
        </w:tc>
        <w:tc>
          <w:tcPr>
            <w:tcW w:w="1620" w:type="dxa"/>
            <w:tcBorders>
              <w:bottom w:val="single" w:sz="4" w:space="0" w:color="BFBFBF" w:themeColor="background1" w:themeShade="BF"/>
            </w:tcBorders>
            <w:vAlign w:val="center"/>
          </w:tcPr>
          <w:p w14:paraId="0F071971" w14:textId="043D2890" w:rsidR="006438B2" w:rsidRPr="007D4D4D" w:rsidRDefault="006438B2" w:rsidP="007D4D4D">
            <w:pPr>
              <w:jc w:val="center"/>
              <w:rPr>
                <w:rFonts w:ascii="Garamond" w:hAnsi="Garamond"/>
                <w:color w:val="000000" w:themeColor="text1"/>
                <w:sz w:val="20"/>
                <w:szCs w:val="20"/>
              </w:rPr>
            </w:pPr>
            <w:r w:rsidRPr="007D4D4D">
              <w:rPr>
                <w:rFonts w:ascii="Garamond" w:hAnsi="Garamond"/>
                <w:color w:val="000000" w:themeColor="text1"/>
                <w:sz w:val="20"/>
                <w:szCs w:val="20"/>
              </w:rPr>
              <w:t>1.52</w:t>
            </w:r>
          </w:p>
        </w:tc>
      </w:tr>
      <w:tr w:rsidR="006438B2" w:rsidRPr="00967D1A" w14:paraId="6BCC1076" w14:textId="77777777" w:rsidTr="00537739">
        <w:trPr>
          <w:trHeight w:val="576"/>
          <w:jc w:val="center"/>
        </w:trPr>
        <w:tc>
          <w:tcPr>
            <w:tcW w:w="2515" w:type="dxa"/>
            <w:tcBorders>
              <w:bottom w:val="single" w:sz="4" w:space="0" w:color="BFBFBF" w:themeColor="background1" w:themeShade="BF"/>
            </w:tcBorders>
            <w:vAlign w:val="center"/>
          </w:tcPr>
          <w:p w14:paraId="7B0D3AC7" w14:textId="0F6438F4" w:rsidR="006438B2" w:rsidRPr="00696349" w:rsidRDefault="006438B2" w:rsidP="006438B2">
            <w:pPr>
              <w:rPr>
                <w:rFonts w:ascii="Garamond" w:hAnsi="Garamond" w:cs="Menlo"/>
                <w:color w:val="000000" w:themeColor="text1"/>
                <w:sz w:val="21"/>
                <w:szCs w:val="21"/>
              </w:rPr>
            </w:pPr>
            <w:r w:rsidRPr="00973B4F">
              <w:rPr>
                <w:rFonts w:ascii="Garamond" w:hAnsi="Garamond" w:cs="Menlo"/>
                <w:color w:val="000000" w:themeColor="text1"/>
                <w:sz w:val="22"/>
                <w:szCs w:val="22"/>
              </w:rPr>
              <w:t>GMM Objective</w:t>
            </w:r>
          </w:p>
        </w:tc>
        <w:tc>
          <w:tcPr>
            <w:tcW w:w="1800" w:type="dxa"/>
            <w:tcBorders>
              <w:bottom w:val="single" w:sz="4" w:space="0" w:color="BFBFBF" w:themeColor="background1" w:themeShade="BF"/>
            </w:tcBorders>
            <w:vAlign w:val="center"/>
          </w:tcPr>
          <w:p w14:paraId="4594E94A" w14:textId="318A62BF" w:rsidR="006438B2" w:rsidRPr="007D4D4D" w:rsidRDefault="007D4D4D" w:rsidP="007D4D4D">
            <w:pPr>
              <w:jc w:val="center"/>
              <w:rPr>
                <w:rFonts w:ascii="Garamond" w:hAnsi="Garamond"/>
                <w:color w:val="000000" w:themeColor="text1"/>
                <w:sz w:val="20"/>
                <w:szCs w:val="20"/>
              </w:rPr>
            </w:pPr>
            <w:r w:rsidRPr="007D4D4D">
              <w:rPr>
                <w:rFonts w:ascii="Garamond" w:hAnsi="Garamond"/>
                <w:color w:val="000000" w:themeColor="text1"/>
                <w:sz w:val="20"/>
                <w:szCs w:val="20"/>
              </w:rPr>
              <w:t>0.00007268</w:t>
            </w:r>
          </w:p>
        </w:tc>
        <w:tc>
          <w:tcPr>
            <w:tcW w:w="1620" w:type="dxa"/>
            <w:tcBorders>
              <w:bottom w:val="single" w:sz="4" w:space="0" w:color="BFBFBF" w:themeColor="background1" w:themeShade="BF"/>
            </w:tcBorders>
            <w:vAlign w:val="center"/>
          </w:tcPr>
          <w:p w14:paraId="7CC6A59A" w14:textId="7114D136" w:rsidR="006438B2" w:rsidRPr="007D4D4D" w:rsidRDefault="007D4D4D" w:rsidP="007D4D4D">
            <w:pPr>
              <w:jc w:val="center"/>
              <w:rPr>
                <w:rFonts w:ascii="Garamond" w:hAnsi="Garamond"/>
                <w:color w:val="000000" w:themeColor="text1"/>
                <w:sz w:val="20"/>
                <w:szCs w:val="20"/>
              </w:rPr>
            </w:pPr>
            <w:r w:rsidRPr="007D4D4D">
              <w:rPr>
                <w:rFonts w:ascii="Garamond" w:hAnsi="Garamond"/>
                <w:color w:val="000000" w:themeColor="text1"/>
                <w:sz w:val="20"/>
                <w:szCs w:val="20"/>
              </w:rPr>
              <w:t>0.00008212</w:t>
            </w:r>
          </w:p>
        </w:tc>
      </w:tr>
    </w:tbl>
    <w:p w14:paraId="325C4013" w14:textId="28DF132A" w:rsidR="00696349" w:rsidRPr="00973B4F" w:rsidRDefault="007D4D4D" w:rsidP="007D4D4D">
      <w:pPr>
        <w:spacing w:before="60" w:after="120" w:line="360" w:lineRule="auto"/>
        <w:jc w:val="center"/>
        <w:rPr>
          <w:rFonts w:ascii="Garamond" w:hAnsi="Garamond" w:cs="Menlo"/>
          <w:color w:val="000000" w:themeColor="text1"/>
          <w:sz w:val="22"/>
          <w:szCs w:val="22"/>
        </w:rPr>
      </w:pPr>
      <w:r>
        <w:rPr>
          <w:rFonts w:ascii="Garamond" w:hAnsi="Garamond" w:cs="Menlo"/>
          <w:color w:val="000000" w:themeColor="text1"/>
          <w:sz w:val="22"/>
          <w:szCs w:val="22"/>
        </w:rPr>
        <w:t>Table 4.3.1</w:t>
      </w:r>
      <w:commentRangeStart w:id="8"/>
      <w:r w:rsidRPr="00967D1A">
        <w:rPr>
          <w:rFonts w:ascii="Garamond" w:hAnsi="Garamond" w:cs="Menlo"/>
          <w:color w:val="000000" w:themeColor="text1"/>
          <w:sz w:val="22"/>
          <w:szCs w:val="22"/>
        </w:rPr>
        <w:t xml:space="preserve">: </w:t>
      </w:r>
      <w:commentRangeEnd w:id="8"/>
      <w:r>
        <w:rPr>
          <w:rStyle w:val="CommentReference"/>
          <w:rFonts w:ascii="Garamond" w:hAnsi="Garamond" w:cs="Menlo"/>
          <w:color w:val="000000" w:themeColor="text1"/>
          <w:sz w:val="22"/>
          <w:szCs w:val="22"/>
        </w:rPr>
        <w:commentReference w:id="8"/>
      </w:r>
      <w:r>
        <w:rPr>
          <w:rFonts w:ascii="Garamond" w:hAnsi="Garamond" w:cs="Menlo"/>
          <w:color w:val="000000" w:themeColor="text1"/>
          <w:sz w:val="22"/>
          <w:szCs w:val="22"/>
        </w:rPr>
        <w:t>Ackerberg-Caves-Frazer Model Results</w:t>
      </w:r>
    </w:p>
    <w:p w14:paraId="4BDCC441" w14:textId="03CF67F3"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Standard errors are obtained via a cluster bootstrap (50 replications), resampling firms with replacement to preserve within-firm time-series structure. The bootstrap distributions yield robust standard errors of</w:t>
      </w:r>
      <w:r w:rsidRPr="007D4D4D">
        <w:rPr>
          <w:rFonts w:ascii="Garamond" w:hAnsi="Garamond" w:cs="Menlo"/>
          <w:color w:val="000000" w:themeColor="text1"/>
          <w:sz w:val="21"/>
          <w:szCs w:val="21"/>
        </w:rPr>
        <w:t xml:space="preserve"> </w:t>
      </w:r>
      <w:r w:rsidR="007D4D4D" w:rsidRPr="007D4D4D">
        <w:rPr>
          <w:sz w:val="22"/>
          <w:szCs w:val="22"/>
        </w:rPr>
        <w:t>0.150</w:t>
      </w:r>
      <w:r w:rsidRPr="007D4D4D">
        <w:rPr>
          <w:rFonts w:ascii="Garamond" w:hAnsi="Garamond" w:cs="Menlo"/>
          <w:color w:val="000000" w:themeColor="text1"/>
          <w:sz w:val="21"/>
          <w:szCs w:val="21"/>
        </w:rPr>
        <w:t xml:space="preserve"> </w:t>
      </w:r>
      <w:r w:rsidRPr="00973B4F">
        <w:rPr>
          <w:rFonts w:ascii="Garamond" w:hAnsi="Garamond" w:cs="Menlo"/>
          <w:color w:val="000000" w:themeColor="text1"/>
          <w:sz w:val="22"/>
          <w:szCs w:val="22"/>
        </w:rPr>
        <w:t xml:space="preserve">for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k</m:t>
            </m:r>
          </m:sub>
        </m:sSub>
      </m:oMath>
      <w:r w:rsidRPr="00973B4F">
        <w:rPr>
          <w:rFonts w:ascii="Garamond" w:hAnsi="Garamond" w:cs="Menlo"/>
          <w:color w:val="000000" w:themeColor="text1"/>
          <w:sz w:val="22"/>
          <w:szCs w:val="22"/>
        </w:rPr>
        <w:t xml:space="preserve"> and </w:t>
      </w:r>
      <w:r w:rsidR="007D4D4D" w:rsidRPr="007D4D4D">
        <w:rPr>
          <w:sz w:val="22"/>
          <w:szCs w:val="22"/>
        </w:rPr>
        <w:t>0.158</w:t>
      </w:r>
      <w:r w:rsidRPr="007D4D4D">
        <w:rPr>
          <w:rFonts w:ascii="Garamond" w:hAnsi="Garamond" w:cs="Menlo"/>
          <w:color w:val="000000" w:themeColor="text1"/>
          <w:sz w:val="21"/>
          <w:szCs w:val="21"/>
        </w:rPr>
        <w:t xml:space="preserve"> </w:t>
      </w:r>
      <w:r w:rsidRPr="00973B4F">
        <w:rPr>
          <w:rFonts w:ascii="Garamond" w:hAnsi="Garamond" w:cs="Menlo"/>
          <w:color w:val="000000" w:themeColor="text1"/>
          <w:sz w:val="22"/>
          <w:szCs w:val="22"/>
        </w:rPr>
        <w:t xml:space="preserve">for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oMath>
      <w:r w:rsidRPr="00973B4F">
        <w:rPr>
          <w:rFonts w:ascii="Garamond" w:hAnsi="Garamond" w:cs="Menlo"/>
          <w:color w:val="000000" w:themeColor="text1"/>
          <w:sz w:val="22"/>
          <w:szCs w:val="22"/>
        </w:rPr>
        <w:t>.</w:t>
      </w:r>
    </w:p>
    <w:p w14:paraId="6F61E048" w14:textId="31686BBC"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The estimated persistence parameter from the AR(1) productivity process is </w:t>
      </w:r>
      <m:oMath>
        <m:acc>
          <m:accPr>
            <m:ctrlPr>
              <w:rPr>
                <w:rFonts w:ascii="Cambria Math" w:hAnsi="Cambria Math"/>
                <w:i/>
                <w:color w:val="000000" w:themeColor="text1"/>
                <w:sz w:val="22"/>
                <w:szCs w:val="22"/>
              </w:rPr>
            </m:ctrlPr>
          </m:accPr>
          <m:e>
            <m:r>
              <w:rPr>
                <w:rFonts w:ascii="Cambria Math" w:hAnsi="Cambria Math" w:cs="Menlo"/>
                <w:color w:val="000000" w:themeColor="text1"/>
                <w:sz w:val="22"/>
                <w:szCs w:val="22"/>
              </w:rPr>
              <m:t>ρ</m:t>
            </m:r>
            <m:ctrlPr>
              <w:rPr>
                <w:rFonts w:ascii="Cambria Math" w:hAnsi="Cambria Math" w:cs="Menlo"/>
                <w:i/>
                <w:color w:val="000000" w:themeColor="text1"/>
                <w:sz w:val="22"/>
                <w:szCs w:val="22"/>
              </w:rPr>
            </m:ctrlPr>
          </m:e>
        </m:acc>
      </m:oMath>
      <w:r w:rsidR="00696349">
        <w:rPr>
          <w:rFonts w:ascii="Garamond" w:hAnsi="Garamond" w:cs="Menlo"/>
          <w:color w:val="000000" w:themeColor="text1"/>
          <w:sz w:val="22"/>
          <w:szCs w:val="22"/>
        </w:rPr>
        <w:t xml:space="preserve"> </w:t>
      </w:r>
      <w:r w:rsidRPr="00973B4F">
        <w:rPr>
          <w:rFonts w:ascii="Garamond" w:hAnsi="Garamond" w:cs="Menlo"/>
          <w:color w:val="000000" w:themeColor="text1"/>
          <w:sz w:val="22"/>
          <w:szCs w:val="22"/>
        </w:rPr>
        <w:t>= 0.</w:t>
      </w:r>
      <w:r w:rsidR="007D4D4D">
        <w:rPr>
          <w:rFonts w:ascii="Garamond" w:hAnsi="Garamond" w:cs="Menlo"/>
          <w:color w:val="000000" w:themeColor="text1"/>
          <w:sz w:val="22"/>
          <w:szCs w:val="22"/>
        </w:rPr>
        <w:t>9554</w:t>
      </w:r>
      <w:r w:rsidRPr="00973B4F">
        <w:rPr>
          <w:rFonts w:ascii="Garamond" w:hAnsi="Garamond" w:cs="Menlo"/>
          <w:color w:val="000000" w:themeColor="text1"/>
          <w:sz w:val="22"/>
          <w:szCs w:val="22"/>
        </w:rPr>
        <w:t>, indicating that productivity is highly persistent across quarters</w:t>
      </w:r>
      <w:r w:rsidR="00696349">
        <w:rPr>
          <w:rFonts w:ascii="Garamond" w:hAnsi="Garamond" w:cs="Menlo"/>
          <w:color w:val="000000" w:themeColor="text1"/>
          <w:sz w:val="22"/>
          <w:szCs w:val="22"/>
        </w:rPr>
        <w:t xml:space="preserve"> – </w:t>
      </w:r>
      <w:r w:rsidRPr="00973B4F">
        <w:rPr>
          <w:rFonts w:ascii="Garamond" w:hAnsi="Garamond" w:cs="Menlo"/>
          <w:color w:val="000000" w:themeColor="text1"/>
          <w:sz w:val="22"/>
          <w:szCs w:val="22"/>
        </w:rPr>
        <w:t>consistent</w:t>
      </w:r>
      <w:r w:rsidR="00696349">
        <w:rPr>
          <w:rFonts w:ascii="Garamond" w:hAnsi="Garamond" w:cs="Menlo"/>
          <w:color w:val="000000" w:themeColor="text1"/>
          <w:sz w:val="22"/>
          <w:szCs w:val="22"/>
        </w:rPr>
        <w:t xml:space="preserve"> </w:t>
      </w:r>
      <w:r w:rsidRPr="00973B4F">
        <w:rPr>
          <w:rFonts w:ascii="Garamond" w:hAnsi="Garamond" w:cs="Menlo"/>
          <w:color w:val="000000" w:themeColor="text1"/>
          <w:sz w:val="22"/>
          <w:szCs w:val="22"/>
        </w:rPr>
        <w:t>with literature on firm-level TFP dynamics.</w:t>
      </w:r>
    </w:p>
    <w:p w14:paraId="4CD4EC8E" w14:textId="116BA09C"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The ACF estimates are broadly consistent with the Olley-Pakes results from Section 4.2, with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k</m:t>
            </m:r>
          </m:sub>
        </m:sSub>
      </m:oMath>
      <w:r w:rsidRPr="00973B4F">
        <w:rPr>
          <w:rFonts w:ascii="Garamond" w:hAnsi="Garamond" w:cs="Menlo"/>
          <w:color w:val="000000" w:themeColor="text1"/>
          <w:sz w:val="22"/>
          <w:szCs w:val="22"/>
        </w:rPr>
        <w:t xml:space="preserve"> in a similar range (0.37</w:t>
      </w:r>
      <w:r w:rsidR="00696349">
        <w:rPr>
          <w:rFonts w:ascii="Garamond" w:hAnsi="Garamond" w:cs="Menlo"/>
          <w:color w:val="000000" w:themeColor="text1"/>
          <w:sz w:val="22"/>
          <w:szCs w:val="22"/>
        </w:rPr>
        <w:t xml:space="preserve"> to </w:t>
      </w:r>
      <w:r w:rsidRPr="00973B4F">
        <w:rPr>
          <w:rFonts w:ascii="Garamond" w:hAnsi="Garamond" w:cs="Menlo"/>
          <w:color w:val="000000" w:themeColor="text1"/>
          <w:sz w:val="22"/>
          <w:szCs w:val="22"/>
        </w:rPr>
        <w:t>0.</w:t>
      </w:r>
      <w:r w:rsidR="007D4D4D">
        <w:rPr>
          <w:rFonts w:ascii="Garamond" w:hAnsi="Garamond" w:cs="Menlo"/>
          <w:color w:val="000000" w:themeColor="text1"/>
          <w:sz w:val="22"/>
          <w:szCs w:val="22"/>
        </w:rPr>
        <w:t>55</w:t>
      </w:r>
      <w:r w:rsidRPr="00973B4F">
        <w:rPr>
          <w:rFonts w:ascii="Garamond" w:hAnsi="Garamond" w:cs="Menlo"/>
          <w:color w:val="000000" w:themeColor="text1"/>
          <w:sz w:val="22"/>
          <w:szCs w:val="22"/>
        </w:rPr>
        <w:t xml:space="preserve"> across methods). The capital coefficient is robustly identified across specifications, while the labor coefficient exhibits greater sensitivity.</w:t>
      </w:r>
    </w:p>
    <w:p w14:paraId="1F83ED3D" w14:textId="3CE69C5B"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 xml:space="preserve">The presence of two local minima reflects a tradeoff in how the model attributes output between capital and labor: higher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oMath>
      <w:r w:rsidRPr="00973B4F">
        <w:rPr>
          <w:rFonts w:ascii="Garamond" w:hAnsi="Garamond" w:cs="Menlo"/>
          <w:color w:val="000000" w:themeColor="text1"/>
          <w:sz w:val="22"/>
          <w:szCs w:val="22"/>
        </w:rPr>
        <w:t xml:space="preserve"> comes with lower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k</m:t>
            </m:r>
          </m:sub>
        </m:sSub>
      </m:oMath>
      <w:r w:rsidRPr="00973B4F">
        <w:rPr>
          <w:rFonts w:ascii="Garamond" w:hAnsi="Garamond" w:cs="Menlo"/>
          <w:color w:val="000000" w:themeColor="text1"/>
          <w:sz w:val="22"/>
          <w:szCs w:val="22"/>
        </w:rPr>
        <w:t xml:space="preserve"> and vice versa. This pattern is symptomatic of the collinearity between capital and labor inputs at the firm level. The local minimum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k</m:t>
            </m:r>
          </m:sub>
        </m:sSub>
      </m:oMath>
      <w:r w:rsidRPr="00973B4F">
        <w:rPr>
          <w:rFonts w:ascii="Garamond" w:hAnsi="Garamond" w:cs="Menlo"/>
          <w:color w:val="000000" w:themeColor="text1"/>
          <w:sz w:val="22"/>
          <w:szCs w:val="22"/>
        </w:rPr>
        <w:t xml:space="preserve"> = 0.</w:t>
      </w:r>
      <w:r w:rsidR="007D4D4D">
        <w:rPr>
          <w:rFonts w:ascii="Garamond" w:hAnsi="Garamond" w:cs="Menlo"/>
          <w:color w:val="000000" w:themeColor="text1"/>
          <w:sz w:val="22"/>
          <w:szCs w:val="22"/>
        </w:rPr>
        <w:t>55</w:t>
      </w:r>
      <w:r w:rsidRPr="00973B4F">
        <w:rPr>
          <w:rFonts w:ascii="Garamond" w:hAnsi="Garamond" w:cs="Menlo"/>
          <w:color w:val="000000" w:themeColor="text1"/>
          <w:sz w:val="22"/>
          <w:szCs w:val="22"/>
        </w:rPr>
        <w:t xml:space="preserve">,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oMath>
      <w:r w:rsidRPr="00973B4F">
        <w:rPr>
          <w:rFonts w:ascii="Garamond" w:hAnsi="Garamond" w:cs="Menlo"/>
          <w:color w:val="000000" w:themeColor="text1"/>
          <w:sz w:val="22"/>
          <w:szCs w:val="22"/>
        </w:rPr>
        <w:t xml:space="preserve"> = 0.</w:t>
      </w:r>
      <w:r w:rsidR="007D4D4D">
        <w:rPr>
          <w:rFonts w:ascii="Garamond" w:hAnsi="Garamond" w:cs="Menlo"/>
          <w:color w:val="000000" w:themeColor="text1"/>
          <w:sz w:val="22"/>
          <w:szCs w:val="22"/>
        </w:rPr>
        <w:t>97</w:t>
      </w:r>
      <w:r w:rsidRPr="00973B4F">
        <w:rPr>
          <w:rFonts w:ascii="Garamond" w:hAnsi="Garamond" w:cs="Menlo"/>
          <w:color w:val="000000" w:themeColor="text1"/>
          <w:sz w:val="22"/>
          <w:szCs w:val="22"/>
        </w:rPr>
        <w:t xml:space="preserve">) yields returns to scale of </w:t>
      </w:r>
      <w:r w:rsidR="007D4D4D">
        <w:rPr>
          <w:rFonts w:ascii="Garamond" w:hAnsi="Garamond" w:cs="Menlo"/>
          <w:color w:val="000000" w:themeColor="text1"/>
          <w:sz w:val="22"/>
          <w:szCs w:val="22"/>
        </w:rPr>
        <w:t xml:space="preserve">1.52 – </w:t>
      </w:r>
      <w:r w:rsidRPr="00973B4F">
        <w:rPr>
          <w:rFonts w:ascii="Garamond" w:hAnsi="Garamond" w:cs="Menlo"/>
          <w:color w:val="000000" w:themeColor="text1"/>
          <w:sz w:val="22"/>
          <w:szCs w:val="22"/>
        </w:rPr>
        <w:t>closer</w:t>
      </w:r>
      <w:r w:rsidR="007D4D4D">
        <w:rPr>
          <w:rFonts w:ascii="Garamond" w:hAnsi="Garamond" w:cs="Menlo"/>
          <w:color w:val="000000" w:themeColor="text1"/>
          <w:sz w:val="22"/>
          <w:szCs w:val="22"/>
        </w:rPr>
        <w:t xml:space="preserve"> </w:t>
      </w:r>
      <w:r w:rsidRPr="00973B4F">
        <w:rPr>
          <w:rFonts w:ascii="Garamond" w:hAnsi="Garamond" w:cs="Menlo"/>
          <w:color w:val="000000" w:themeColor="text1"/>
          <w:sz w:val="22"/>
          <w:szCs w:val="22"/>
        </w:rPr>
        <w:t>to conventional findings in the literature and may be preferred on economic grounds despite its higher GMM objective value.</w:t>
      </w:r>
    </w:p>
    <w:p w14:paraId="2330F4FC" w14:textId="77777777" w:rsidR="00973B4F" w:rsidRPr="00973B4F" w:rsidRDefault="00973B4F" w:rsidP="00973B4F">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The finding of increasing returns to scale across all specifications is likely attributable to the use of revenue-based value added rather than physical output quantities. When firms with higher productivity also command higher prices, revenue-based output measures conflate price and quantity variation, biasing input coefficients upward. This revenue function bias is well-documented in the production function estimation literature (De Loecker, 2011) and is a known limitation of using Compustat financial data for production function estimation.</w:t>
      </w:r>
    </w:p>
    <w:p w14:paraId="40E6C287" w14:textId="77777777" w:rsidR="007E5B61" w:rsidRDefault="00973B4F" w:rsidP="007E5B61">
      <w:pPr>
        <w:spacing w:after="120" w:line="360" w:lineRule="auto"/>
        <w:jc w:val="both"/>
        <w:rPr>
          <w:rFonts w:ascii="Garamond" w:hAnsi="Garamond" w:cs="Menlo"/>
          <w:color w:val="000000" w:themeColor="text1"/>
          <w:sz w:val="22"/>
          <w:szCs w:val="22"/>
        </w:rPr>
      </w:pPr>
      <w:r w:rsidRPr="00973B4F">
        <w:rPr>
          <w:rFonts w:ascii="Garamond" w:hAnsi="Garamond" w:cs="Menlo"/>
          <w:color w:val="000000" w:themeColor="text1"/>
          <w:sz w:val="22"/>
          <w:szCs w:val="22"/>
        </w:rPr>
        <w:t>Despite this limitation, the relative ranking of firms by TFP</w:t>
      </w:r>
      <w:r w:rsidR="00696349">
        <w:rPr>
          <w:rFonts w:ascii="Garamond" w:hAnsi="Garamond" w:cs="Menlo"/>
          <w:color w:val="000000" w:themeColor="text1"/>
          <w:sz w:val="22"/>
          <w:szCs w:val="22"/>
        </w:rPr>
        <w:t xml:space="preserve">, </w:t>
      </w:r>
      <w:r w:rsidRPr="00973B4F">
        <w:rPr>
          <w:rFonts w:ascii="Garamond" w:hAnsi="Garamond" w:cs="Menlo"/>
          <w:color w:val="000000" w:themeColor="text1"/>
          <w:sz w:val="22"/>
          <w:szCs w:val="22"/>
        </w:rPr>
        <w:t>which drives the Olley-Pakes productivity decomposition</w:t>
      </w:r>
      <w:r w:rsidR="00696349">
        <w:rPr>
          <w:rFonts w:ascii="Garamond" w:hAnsi="Garamond" w:cs="Menlo"/>
          <w:color w:val="000000" w:themeColor="text1"/>
          <w:sz w:val="22"/>
          <w:szCs w:val="22"/>
        </w:rPr>
        <w:t xml:space="preserve">, </w:t>
      </w:r>
      <w:r w:rsidRPr="00973B4F">
        <w:rPr>
          <w:rFonts w:ascii="Garamond" w:hAnsi="Garamond" w:cs="Menlo"/>
          <w:color w:val="000000" w:themeColor="text1"/>
          <w:sz w:val="22"/>
          <w:szCs w:val="22"/>
        </w:rPr>
        <w:t>is more robust than the absolute coefficient values, as the ranking is preserved under monotonic transformations of the productivity measure.</w:t>
      </w:r>
    </w:p>
    <w:p w14:paraId="47448A7A" w14:textId="3C50D665" w:rsidR="007E5B61" w:rsidRDefault="007E5B61" w:rsidP="00973B4F">
      <w:pPr>
        <w:spacing w:after="120" w:line="360" w:lineRule="auto"/>
        <w:jc w:val="both"/>
        <w:rPr>
          <w:rFonts w:ascii="Garamond" w:hAnsi="Garamond" w:cs="Menlo"/>
          <w:color w:val="000000" w:themeColor="text1"/>
          <w:sz w:val="22"/>
          <w:szCs w:val="22"/>
        </w:rPr>
      </w:pPr>
      <w:r w:rsidRPr="007E5B61">
        <w:rPr>
          <w:rFonts w:ascii="Garamond" w:hAnsi="Garamond" w:cs="Menlo"/>
          <w:color w:val="000000" w:themeColor="text1"/>
          <w:sz w:val="22"/>
          <w:szCs w:val="22"/>
        </w:rPr>
        <w:t>Firm-level total factor productivity is computed using (4.2.5).</w:t>
      </w:r>
    </w:p>
    <w:p w14:paraId="2CF43EBF" w14:textId="302DFEC6" w:rsidR="007E5B61" w:rsidRDefault="007E5B61" w:rsidP="00973B4F">
      <w:pPr>
        <w:spacing w:after="120" w:line="360" w:lineRule="auto"/>
        <w:jc w:val="both"/>
        <w:rPr>
          <w:rFonts w:ascii="Garamond" w:hAnsi="Garamond" w:cs="Menlo"/>
          <w:color w:val="000000" w:themeColor="text1"/>
          <w:sz w:val="22"/>
          <w:szCs w:val="22"/>
        </w:rPr>
      </w:pPr>
      <w:r w:rsidRPr="007E5B61">
        <w:rPr>
          <w:rFonts w:ascii="Garamond" w:hAnsi="Garamond" w:cs="Menlo"/>
          <w:noProof/>
          <w:color w:val="000000" w:themeColor="text1"/>
          <w:sz w:val="22"/>
          <w:szCs w:val="22"/>
        </w:rPr>
        <w:lastRenderedPageBreak/>
        <w:drawing>
          <wp:inline distT="0" distB="0" distL="0" distR="0" wp14:anchorId="6F93CA0B" wp14:editId="39D693BD">
            <wp:extent cx="5943600" cy="2185670"/>
            <wp:effectExtent l="0" t="0" r="0" b="0"/>
            <wp:docPr id="192606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66517" name=""/>
                    <pic:cNvPicPr/>
                  </pic:nvPicPr>
                  <pic:blipFill>
                    <a:blip r:embed="rId14"/>
                    <a:stretch>
                      <a:fillRect/>
                    </a:stretch>
                  </pic:blipFill>
                  <pic:spPr>
                    <a:xfrm>
                      <a:off x="0" y="0"/>
                      <a:ext cx="5943600" cy="2185670"/>
                    </a:xfrm>
                    <a:prstGeom prst="rect">
                      <a:avLst/>
                    </a:prstGeom>
                  </pic:spPr>
                </pic:pic>
              </a:graphicData>
            </a:graphic>
          </wp:inline>
        </w:drawing>
      </w:r>
    </w:p>
    <w:p w14:paraId="6109D723" w14:textId="11E83332" w:rsidR="007E5B61" w:rsidRDefault="007E5B61" w:rsidP="007E5B61">
      <w:pPr>
        <w:spacing w:before="60" w:after="120" w:line="360" w:lineRule="auto"/>
        <w:jc w:val="center"/>
        <w:rPr>
          <w:rFonts w:ascii="Garamond" w:hAnsi="Garamond" w:cs="Menlo"/>
          <w:color w:val="000000" w:themeColor="text1"/>
          <w:sz w:val="22"/>
          <w:szCs w:val="22"/>
        </w:rPr>
      </w:pPr>
      <w:commentRangeStart w:id="9"/>
      <w:r w:rsidRPr="00967D1A">
        <w:rPr>
          <w:rFonts w:ascii="Garamond" w:hAnsi="Garamond" w:cs="Menlo"/>
          <w:color w:val="000000" w:themeColor="text1"/>
          <w:sz w:val="22"/>
          <w:szCs w:val="22"/>
        </w:rPr>
        <w:t>Figure 4.</w:t>
      </w:r>
      <w:r>
        <w:rPr>
          <w:rFonts w:ascii="Garamond" w:hAnsi="Garamond" w:cs="Menlo"/>
          <w:color w:val="000000" w:themeColor="text1"/>
          <w:sz w:val="22"/>
          <w:szCs w:val="22"/>
        </w:rPr>
        <w:t>3</w:t>
      </w:r>
      <w:r w:rsidRPr="00967D1A">
        <w:rPr>
          <w:rFonts w:ascii="Garamond" w:hAnsi="Garamond" w:cs="Menlo"/>
          <w:color w:val="000000" w:themeColor="text1"/>
          <w:sz w:val="22"/>
          <w:szCs w:val="22"/>
        </w:rPr>
        <w:t>.1: Industry-Level Aggregate TFP Over Time</w:t>
      </w:r>
      <w:commentRangeEnd w:id="9"/>
      <w:r w:rsidR="00A349D4">
        <w:rPr>
          <w:rStyle w:val="CommentReference"/>
          <w:rFonts w:ascii="Garamond" w:hAnsi="Garamond" w:cs="Menlo"/>
          <w:color w:val="000000" w:themeColor="text1"/>
          <w:sz w:val="22"/>
          <w:szCs w:val="22"/>
        </w:rPr>
        <w:commentReference w:id="9"/>
      </w:r>
      <w:r>
        <w:rPr>
          <w:rFonts w:ascii="Garamond" w:hAnsi="Garamond" w:cs="Menlo"/>
          <w:color w:val="000000" w:themeColor="text1"/>
          <w:sz w:val="22"/>
          <w:szCs w:val="22"/>
        </w:rPr>
        <w:t xml:space="preserve"> (ACF Model)</w:t>
      </w:r>
      <w:r>
        <w:rPr>
          <w:rStyle w:val="FootnoteReference"/>
          <w:rFonts w:ascii="Garamond" w:hAnsi="Garamond" w:cs="Menlo"/>
          <w:color w:val="000000" w:themeColor="text1"/>
          <w:sz w:val="22"/>
          <w:szCs w:val="22"/>
        </w:rPr>
        <w:footnoteReference w:id="4"/>
      </w:r>
    </w:p>
    <w:p w14:paraId="2F7A92FB" w14:textId="32886264" w:rsidR="007E5B61" w:rsidRPr="007E5B61" w:rsidRDefault="007E5B61" w:rsidP="007E5B61">
      <w:pPr>
        <w:spacing w:after="120" w:line="360" w:lineRule="auto"/>
        <w:jc w:val="both"/>
        <w:rPr>
          <w:rFonts w:ascii="Garamond" w:hAnsi="Garamond" w:cs="Menlo"/>
          <w:color w:val="000000" w:themeColor="text1"/>
          <w:sz w:val="22"/>
          <w:szCs w:val="22"/>
        </w:rPr>
      </w:pPr>
      <w:r w:rsidRPr="007E5B61">
        <w:rPr>
          <w:rFonts w:ascii="Garamond" w:hAnsi="Garamond" w:cs="Menlo"/>
          <w:color w:val="000000" w:themeColor="text1"/>
          <w:sz w:val="22"/>
          <w:szCs w:val="22"/>
        </w:rPr>
        <w:t>There are a few things to note in the ACF decomposition. First, the overall productivity trajectory broadly mirrors the Olley-Pakes results: aggregate TFP dipped during the 2018–2020 period before recovering through 2024. However, the log productivity levels under the ACF specification are negative throughout the sample, reflecting the fact that the ACF model attributes a larger share of output variation to labor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oMath>
      <w:r w:rsidRPr="007E5B61">
        <w:rPr>
          <w:rFonts w:ascii="Garamond" w:hAnsi="Garamond" w:cs="Menlo"/>
          <w:color w:val="000000" w:themeColor="text1"/>
          <w:sz w:val="22"/>
          <w:szCs w:val="22"/>
        </w:rPr>
        <w:t xml:space="preserve"> = 0.88) than the OP model (</w:t>
      </w:r>
      <m:oMath>
        <m:sSub>
          <m:sSubPr>
            <m:ctrlPr>
              <w:rPr>
                <w:rFonts w:ascii="Cambria Math" w:hAnsi="Cambria Math" w:cs="Menlo"/>
                <w:i/>
                <w:color w:val="000000" w:themeColor="text1"/>
                <w:sz w:val="20"/>
                <w:szCs w:val="20"/>
              </w:rPr>
            </m:ctrlPr>
          </m:sSubPr>
          <m:e>
            <m:r>
              <w:rPr>
                <w:rFonts w:ascii="Cambria Math" w:hAnsi="Cambria Math" w:cs="Menlo"/>
                <w:color w:val="000000" w:themeColor="text1"/>
                <w:sz w:val="20"/>
                <w:szCs w:val="20"/>
              </w:rPr>
              <m:t>β</m:t>
            </m:r>
          </m:e>
          <m:sub>
            <m:r>
              <w:rPr>
                <w:rFonts w:ascii="Cambria Math" w:hAnsi="Cambria Math" w:cs="Menlo"/>
                <w:color w:val="000000" w:themeColor="text1"/>
                <w:sz w:val="20"/>
                <w:szCs w:val="20"/>
              </w:rPr>
              <m:t>l</m:t>
            </m:r>
          </m:sub>
        </m:sSub>
      </m:oMath>
      <w:r w:rsidRPr="007E5B61">
        <w:rPr>
          <w:rFonts w:ascii="Garamond" w:hAnsi="Garamond" w:cs="Menlo"/>
          <w:color w:val="000000" w:themeColor="text1"/>
          <w:sz w:val="22"/>
          <w:szCs w:val="22"/>
        </w:rPr>
        <w:t xml:space="preserve"> = 0.93), leaving less residual variation classified as productivity. This does not indicate that firms are unproductive in an absolute sense</w:t>
      </w:r>
      <w:r>
        <w:rPr>
          <w:rFonts w:ascii="Garamond" w:hAnsi="Garamond" w:cs="Menlo"/>
          <w:color w:val="000000" w:themeColor="text1"/>
          <w:sz w:val="22"/>
          <w:szCs w:val="22"/>
        </w:rPr>
        <w:t>, but rather</w:t>
      </w:r>
      <w:r w:rsidRPr="007E5B61">
        <w:rPr>
          <w:rFonts w:ascii="Garamond" w:hAnsi="Garamond" w:cs="Menlo"/>
          <w:color w:val="000000" w:themeColor="text1"/>
          <w:sz w:val="22"/>
          <w:szCs w:val="22"/>
        </w:rPr>
        <w:t xml:space="preserve"> a consequence of the different input elasticities shifting the TFP distribution downward in levels.</w:t>
      </w:r>
    </w:p>
    <w:p w14:paraId="6A1589F0" w14:textId="77777777" w:rsidR="005A6C6E" w:rsidRDefault="007E5B61" w:rsidP="005A6C6E">
      <w:pPr>
        <w:spacing w:after="120" w:line="360" w:lineRule="auto"/>
        <w:jc w:val="both"/>
        <w:rPr>
          <w:rFonts w:ascii="Garamond" w:hAnsi="Garamond" w:cs="Menlo"/>
          <w:color w:val="000000" w:themeColor="text1"/>
          <w:sz w:val="22"/>
          <w:szCs w:val="22"/>
        </w:rPr>
      </w:pPr>
      <w:r w:rsidRPr="007E5B61">
        <w:rPr>
          <w:rFonts w:ascii="Garamond" w:hAnsi="Garamond" w:cs="Menlo"/>
          <w:color w:val="000000" w:themeColor="text1"/>
          <w:sz w:val="22"/>
          <w:szCs w:val="22"/>
        </w:rPr>
        <w:t>Second, the reallocation component under the ACF model tells a different story from the OP decomposition. While the OP results showed the covariance term increasing after 2020</w:t>
      </w:r>
      <w:r>
        <w:rPr>
          <w:rFonts w:ascii="Garamond" w:hAnsi="Garamond" w:cs="Menlo"/>
          <w:color w:val="000000" w:themeColor="text1"/>
          <w:sz w:val="22"/>
          <w:szCs w:val="22"/>
        </w:rPr>
        <w:t xml:space="preserve">, </w:t>
      </w:r>
      <w:r w:rsidRPr="007E5B61">
        <w:rPr>
          <w:rFonts w:ascii="Garamond" w:hAnsi="Garamond" w:cs="Menlo"/>
          <w:color w:val="000000" w:themeColor="text1"/>
          <w:sz w:val="22"/>
          <w:szCs w:val="22"/>
        </w:rPr>
        <w:t>the ACF decomposition shows the reallocation component declining from approximately 0.32 in 2013 to 0.21 in 2024. This divergence likely reflects how the two models assign productivity across firms: because the ACF model attributes more output to labor, firms that are labor-intensive receive lower TFP estimates, reshuffling which firms appear most productive and altering the correlation between productivity and market share. Despite this difference in trend, the covariance term remains positive and substantial under both specifications throughout the sample period, confirming that more productive firms consistently hold larger market shares in the Computer and Electronic Products Manufacturing industry. The sensitivity of the reallocation trend to the choice of estimator underscores the importance of the production function specification</w:t>
      </w:r>
      <w:r>
        <w:rPr>
          <w:rFonts w:ascii="Garamond" w:hAnsi="Garamond" w:cs="Menlo"/>
          <w:color w:val="000000" w:themeColor="text1"/>
          <w:sz w:val="22"/>
          <w:szCs w:val="22"/>
        </w:rPr>
        <w:t xml:space="preserve"> </w:t>
      </w:r>
      <w:r w:rsidRPr="007E5B61">
        <w:rPr>
          <w:rFonts w:ascii="Garamond" w:hAnsi="Garamond" w:cs="Menlo"/>
          <w:color w:val="000000" w:themeColor="text1"/>
          <w:sz w:val="22"/>
          <w:szCs w:val="22"/>
        </w:rPr>
        <w:t>for the policy-relevant decomposition of aggregate productivity growth.</w:t>
      </w:r>
    </w:p>
    <w:p w14:paraId="1991FC0D" w14:textId="6C4DD3CC" w:rsidR="005A6C6E" w:rsidRDefault="005A6C6E" w:rsidP="005A6C6E">
      <w:pPr>
        <w:spacing w:after="120" w:line="360" w:lineRule="auto"/>
        <w:jc w:val="both"/>
        <w:rPr>
          <w:rFonts w:ascii="Garamond" w:hAnsi="Garamond"/>
          <w:sz w:val="22"/>
          <w:szCs w:val="22"/>
        </w:rPr>
      </w:pPr>
      <w:r w:rsidRPr="005A6C6E">
        <w:rPr>
          <w:rFonts w:ascii="Garamond" w:hAnsi="Garamond"/>
          <w:sz w:val="22"/>
          <w:szCs w:val="22"/>
        </w:rPr>
        <w:t>Apple remains the single largest contributor under both the OP and ACF specifications, with a cumulative ACF reallocation contribution of 0.134</w:t>
      </w:r>
      <w:r>
        <w:rPr>
          <w:rFonts w:ascii="Garamond" w:hAnsi="Garamond"/>
          <w:sz w:val="22"/>
          <w:szCs w:val="22"/>
        </w:rPr>
        <w:t xml:space="preserve">. </w:t>
      </w:r>
      <w:r w:rsidRPr="005A6C6E">
        <w:rPr>
          <w:rFonts w:ascii="Garamond" w:hAnsi="Garamond"/>
          <w:sz w:val="22"/>
          <w:szCs w:val="22"/>
        </w:rPr>
        <w:t xml:space="preserve">NVIDIA (NVDA) again shows a clear upward trajectory, with its annual </w:t>
      </w:r>
      <w:r w:rsidRPr="005A6C6E">
        <w:rPr>
          <w:rFonts w:ascii="Garamond" w:hAnsi="Garamond"/>
          <w:sz w:val="22"/>
          <w:szCs w:val="22"/>
        </w:rPr>
        <w:lastRenderedPageBreak/>
        <w:t>reallocation contribution rising from approximately 0.004 in the early 2010s to 0.009 by 2024, though the magnitude of the post-2020 surge is more muted under ACF than under OP. This dampening reflects the ACF model's higher labor elasticity, which attributes more of NVIDIA's output growth to its expanding workforce rather than to residual productivity. Intel (INTC) remains a declining contributor under ACF, though its reallocation contribution stays positive (0.002 in 2023) rather than turning negative as in the OP decomposition</w:t>
      </w:r>
      <w:r>
        <w:rPr>
          <w:rFonts w:ascii="Garamond" w:hAnsi="Garamond"/>
          <w:sz w:val="22"/>
          <w:szCs w:val="22"/>
        </w:rPr>
        <w:t>. T</w:t>
      </w:r>
      <w:r w:rsidRPr="005A6C6E">
        <w:rPr>
          <w:rFonts w:ascii="Garamond" w:hAnsi="Garamond"/>
          <w:sz w:val="22"/>
          <w:szCs w:val="22"/>
        </w:rPr>
        <w:t xml:space="preserve">he ACF model assigns Intel higher TFP because its large capital stock is discounted more heavily under the lower capital elasticity (β_k = 0.35 vs. OP's 0.37). The Spearman rank correlation of firm-level reallocation contributions across the two methods is modest (0.06), driven primarily by instability among small firms whose market shares are too small to materially affect the aggregate decomposition. The finding that design-intensive, IP-driven firms such as Apple and NVIDIA increasingly dominate both productivity and market share while capital-heavy manufacturers decline is robust to the choice of </w:t>
      </w:r>
      <w:r>
        <w:rPr>
          <w:rFonts w:ascii="Garamond" w:hAnsi="Garamond"/>
          <w:sz w:val="22"/>
          <w:szCs w:val="22"/>
        </w:rPr>
        <w:t xml:space="preserve">the </w:t>
      </w:r>
      <w:r w:rsidRPr="005A6C6E">
        <w:rPr>
          <w:rFonts w:ascii="Garamond" w:hAnsi="Garamond"/>
          <w:sz w:val="22"/>
          <w:szCs w:val="22"/>
        </w:rPr>
        <w:t>estimator.</w:t>
      </w:r>
    </w:p>
    <w:p w14:paraId="1ECEB197" w14:textId="00911905" w:rsidR="00A349D4" w:rsidRDefault="00A349D4" w:rsidP="005A6C6E">
      <w:pPr>
        <w:spacing w:after="120" w:line="360" w:lineRule="auto"/>
        <w:jc w:val="both"/>
        <w:rPr>
          <w:rFonts w:ascii="Garamond" w:hAnsi="Garamond" w:cs="Menlo"/>
          <w:b/>
          <w:bCs/>
          <w:i/>
          <w:iCs/>
          <w:color w:val="000000" w:themeColor="text1"/>
          <w:sz w:val="22"/>
          <w:szCs w:val="22"/>
        </w:rPr>
      </w:pPr>
      <w:commentRangeStart w:id="10"/>
      <w:r w:rsidRPr="00A349D4">
        <w:rPr>
          <w:rFonts w:ascii="Garamond" w:hAnsi="Garamond" w:cs="Menlo"/>
          <w:b/>
          <w:bCs/>
          <w:i/>
          <w:iCs/>
          <w:color w:val="000000" w:themeColor="text1"/>
          <w:sz w:val="22"/>
          <w:szCs w:val="22"/>
        </w:rPr>
        <w:t>4.3</w:t>
      </w:r>
      <w:r>
        <w:rPr>
          <w:rFonts w:ascii="Garamond" w:hAnsi="Garamond" w:cs="Menlo"/>
          <w:b/>
          <w:bCs/>
          <w:i/>
          <w:iCs/>
          <w:color w:val="000000" w:themeColor="text1"/>
          <w:sz w:val="22"/>
          <w:szCs w:val="22"/>
        </w:rPr>
        <w:t>.1</w:t>
      </w:r>
      <w:r w:rsidRPr="00A349D4">
        <w:rPr>
          <w:rFonts w:ascii="Garamond" w:hAnsi="Garamond" w:cs="Menlo"/>
          <w:b/>
          <w:bCs/>
          <w:i/>
          <w:iCs/>
          <w:color w:val="000000" w:themeColor="text1"/>
          <w:sz w:val="22"/>
          <w:szCs w:val="22"/>
        </w:rPr>
        <w:t xml:space="preserve">. </w:t>
      </w:r>
      <w:r>
        <w:rPr>
          <w:rFonts w:ascii="Garamond" w:hAnsi="Garamond" w:cs="Menlo"/>
          <w:b/>
          <w:bCs/>
          <w:i/>
          <w:iCs/>
          <w:color w:val="000000" w:themeColor="text1"/>
          <w:sz w:val="22"/>
          <w:szCs w:val="22"/>
        </w:rPr>
        <w:t>Splitting t</w:t>
      </w:r>
      <w:r w:rsidRPr="00A349D4">
        <w:rPr>
          <w:rFonts w:ascii="Garamond" w:hAnsi="Garamond" w:cs="Menlo"/>
          <w:b/>
          <w:bCs/>
          <w:i/>
          <w:iCs/>
          <w:color w:val="000000" w:themeColor="text1"/>
          <w:sz w:val="22"/>
          <w:szCs w:val="22"/>
        </w:rPr>
        <w:t>he Ackerberg-Caves-Frazer Model</w:t>
      </w:r>
      <w:commentRangeEnd w:id="10"/>
      <w:r w:rsidR="00EB549B">
        <w:rPr>
          <w:rStyle w:val="CommentReference"/>
          <w:rFonts w:ascii="Garamond" w:hAnsi="Garamond" w:cs="Menlo"/>
          <w:b/>
          <w:bCs/>
          <w:i/>
          <w:iCs/>
          <w:color w:val="000000" w:themeColor="text1"/>
          <w:sz w:val="22"/>
          <w:szCs w:val="22"/>
        </w:rPr>
        <w:commentReference w:id="10"/>
      </w:r>
    </w:p>
    <w:p w14:paraId="52BE7D44" w14:textId="77777777" w:rsidR="00A349D4" w:rsidRDefault="00A349D4" w:rsidP="00A349D4">
      <w:pPr>
        <w:spacing w:after="120" w:line="360" w:lineRule="auto"/>
        <w:jc w:val="both"/>
        <w:rPr>
          <w:rFonts w:ascii="Garamond" w:hAnsi="Garamond"/>
          <w:sz w:val="22"/>
          <w:szCs w:val="22"/>
        </w:rPr>
      </w:pPr>
      <w:r w:rsidRPr="00A349D4">
        <w:rPr>
          <w:rFonts w:ascii="Garamond" w:hAnsi="Garamond"/>
          <w:sz w:val="22"/>
          <w:szCs w:val="22"/>
        </w:rPr>
        <w:t>To investigate whether the production function has changed over time, I re-estimate the ACF model on two sub-periods: 2011–2016 and 2017–2024. The split at 2017 corresponds to the onset of several structural shifts in the industry, including accelerating demand for AI and high-performance computing, increased domestic semiconductor investment, and early policy discussions around supply chain reshoring that would culminate in the CHIPS and Science Act of 2022.</w:t>
      </w:r>
    </w:p>
    <w:tbl>
      <w:tblPr>
        <w:tblStyle w:val="TableGridLight"/>
        <w:tblW w:w="5935" w:type="dxa"/>
        <w:jc w:val="center"/>
        <w:tblLook w:val="04A0" w:firstRow="1" w:lastRow="0" w:firstColumn="1" w:lastColumn="0" w:noHBand="0" w:noVBand="1"/>
      </w:tblPr>
      <w:tblGrid>
        <w:gridCol w:w="2515"/>
        <w:gridCol w:w="1800"/>
        <w:gridCol w:w="1620"/>
      </w:tblGrid>
      <w:tr w:rsidR="00A349D4" w:rsidRPr="00967D1A" w14:paraId="46C6C631" w14:textId="15ECC96D" w:rsidTr="00A349D4">
        <w:trPr>
          <w:trHeight w:val="576"/>
          <w:jc w:val="center"/>
        </w:trPr>
        <w:tc>
          <w:tcPr>
            <w:tcW w:w="2515" w:type="dxa"/>
            <w:vAlign w:val="center"/>
          </w:tcPr>
          <w:p w14:paraId="2FEB5DF6" w14:textId="77777777" w:rsidR="00A349D4" w:rsidRPr="00967D1A" w:rsidRDefault="00A349D4" w:rsidP="00A349D4">
            <w:pPr>
              <w:rPr>
                <w:rFonts w:ascii="Garamond" w:hAnsi="Garamond"/>
                <w:color w:val="000000" w:themeColor="text1"/>
                <w:sz w:val="20"/>
                <w:szCs w:val="20"/>
              </w:rPr>
            </w:pPr>
          </w:p>
        </w:tc>
        <w:tc>
          <w:tcPr>
            <w:tcW w:w="1800" w:type="dxa"/>
            <w:vAlign w:val="center"/>
          </w:tcPr>
          <w:p w14:paraId="7380671A" w14:textId="7497C2D2" w:rsidR="00A349D4" w:rsidRPr="00967D1A" w:rsidRDefault="00A349D4" w:rsidP="00A349D4">
            <w:pPr>
              <w:jc w:val="center"/>
              <w:rPr>
                <w:rFonts w:ascii="Garamond" w:hAnsi="Garamond"/>
                <w:b/>
                <w:bCs/>
                <w:color w:val="000000" w:themeColor="text1"/>
                <w:sz w:val="20"/>
                <w:szCs w:val="20"/>
              </w:rPr>
            </w:pPr>
            <w:r>
              <w:rPr>
                <w:rFonts w:ascii="Garamond" w:hAnsi="Garamond"/>
                <w:b/>
                <w:bCs/>
                <w:color w:val="000000" w:themeColor="text1"/>
                <w:sz w:val="20"/>
                <w:szCs w:val="20"/>
              </w:rPr>
              <w:t>Pre-2017</w:t>
            </w:r>
          </w:p>
        </w:tc>
        <w:tc>
          <w:tcPr>
            <w:tcW w:w="1620" w:type="dxa"/>
            <w:vAlign w:val="center"/>
          </w:tcPr>
          <w:p w14:paraId="7660D16C" w14:textId="57BD5EE5" w:rsidR="00A349D4" w:rsidRDefault="00A349D4" w:rsidP="00A349D4">
            <w:pPr>
              <w:jc w:val="center"/>
              <w:rPr>
                <w:rFonts w:ascii="Garamond" w:hAnsi="Garamond"/>
                <w:b/>
                <w:bCs/>
                <w:color w:val="000000" w:themeColor="text1"/>
                <w:sz w:val="20"/>
                <w:szCs w:val="20"/>
              </w:rPr>
            </w:pPr>
            <w:r>
              <w:rPr>
                <w:rFonts w:ascii="Garamond" w:hAnsi="Garamond"/>
                <w:b/>
                <w:bCs/>
                <w:color w:val="000000" w:themeColor="text1"/>
                <w:sz w:val="20"/>
                <w:szCs w:val="20"/>
              </w:rPr>
              <w:t>2017 &amp; After</w:t>
            </w:r>
          </w:p>
        </w:tc>
      </w:tr>
      <w:tr w:rsidR="00A349D4" w:rsidRPr="00967D1A" w14:paraId="298D010D" w14:textId="45B618BE" w:rsidTr="00A349D4">
        <w:trPr>
          <w:trHeight w:val="576"/>
          <w:jc w:val="center"/>
        </w:trPr>
        <w:tc>
          <w:tcPr>
            <w:tcW w:w="2515" w:type="dxa"/>
            <w:tcBorders>
              <w:bottom w:val="single" w:sz="4" w:space="0" w:color="BFBFBF" w:themeColor="background1" w:themeShade="BF"/>
            </w:tcBorders>
            <w:vAlign w:val="center"/>
          </w:tcPr>
          <w:p w14:paraId="52AE1094" w14:textId="77777777" w:rsidR="00A349D4" w:rsidRPr="00696349" w:rsidRDefault="00A349D4" w:rsidP="00A349D4">
            <w:pPr>
              <w:rPr>
                <w:rFonts w:ascii="Garamond" w:hAnsi="Garamond"/>
                <w:color w:val="000000" w:themeColor="text1"/>
                <w:sz w:val="20"/>
                <w:szCs w:val="20"/>
              </w:rPr>
            </w:pPr>
            <w:r w:rsidRPr="00696349">
              <w:rPr>
                <w:rFonts w:ascii="Garamond" w:hAnsi="Garamond"/>
                <w:color w:val="000000" w:themeColor="text1"/>
                <w:sz w:val="20"/>
                <w:szCs w:val="20"/>
              </w:rPr>
              <w:t>Capital</w:t>
            </w:r>
          </w:p>
        </w:tc>
        <w:tc>
          <w:tcPr>
            <w:tcW w:w="1800" w:type="dxa"/>
            <w:tcBorders>
              <w:bottom w:val="single" w:sz="4" w:space="0" w:color="BFBFBF" w:themeColor="background1" w:themeShade="BF"/>
            </w:tcBorders>
            <w:vAlign w:val="center"/>
          </w:tcPr>
          <w:p w14:paraId="7ABEE23E" w14:textId="7C0899DF" w:rsidR="00A349D4" w:rsidRPr="00696349" w:rsidRDefault="00A349D4" w:rsidP="00A349D4">
            <w:pPr>
              <w:jc w:val="center"/>
              <w:rPr>
                <w:rFonts w:ascii="Garamond" w:hAnsi="Garamond"/>
                <w:color w:val="000000" w:themeColor="text1"/>
                <w:sz w:val="20"/>
                <w:szCs w:val="20"/>
              </w:rPr>
            </w:pPr>
            <w:r w:rsidRPr="00A349D4">
              <w:rPr>
                <w:rFonts w:ascii="Garamond" w:hAnsi="Garamond"/>
                <w:color w:val="000000" w:themeColor="text1"/>
                <w:sz w:val="20"/>
                <w:szCs w:val="20"/>
              </w:rPr>
              <w:t>0.278</w:t>
            </w:r>
          </w:p>
        </w:tc>
        <w:tc>
          <w:tcPr>
            <w:tcW w:w="1620" w:type="dxa"/>
            <w:tcBorders>
              <w:bottom w:val="single" w:sz="4" w:space="0" w:color="BFBFBF" w:themeColor="background1" w:themeShade="BF"/>
            </w:tcBorders>
            <w:vAlign w:val="center"/>
          </w:tcPr>
          <w:p w14:paraId="2284A326" w14:textId="3446F0CD" w:rsidR="00A349D4" w:rsidRPr="007D4D4D" w:rsidRDefault="00A349D4" w:rsidP="00A349D4">
            <w:pPr>
              <w:jc w:val="center"/>
              <w:rPr>
                <w:rFonts w:ascii="Garamond" w:hAnsi="Garamond"/>
                <w:color w:val="000000" w:themeColor="text1"/>
                <w:sz w:val="20"/>
                <w:szCs w:val="20"/>
              </w:rPr>
            </w:pPr>
            <w:r w:rsidRPr="00A349D4">
              <w:rPr>
                <w:rFonts w:ascii="Garamond" w:hAnsi="Garamond"/>
                <w:color w:val="000000" w:themeColor="text1"/>
                <w:sz w:val="20"/>
                <w:szCs w:val="20"/>
              </w:rPr>
              <w:t>0.484</w:t>
            </w:r>
          </w:p>
        </w:tc>
      </w:tr>
      <w:tr w:rsidR="00A349D4" w:rsidRPr="00967D1A" w14:paraId="04AD9C52" w14:textId="2E7DD86D" w:rsidTr="00A349D4">
        <w:trPr>
          <w:trHeight w:val="576"/>
          <w:jc w:val="center"/>
        </w:trPr>
        <w:tc>
          <w:tcPr>
            <w:tcW w:w="2515" w:type="dxa"/>
            <w:tcBorders>
              <w:bottom w:val="single" w:sz="4" w:space="0" w:color="BFBFBF" w:themeColor="background1" w:themeShade="BF"/>
            </w:tcBorders>
            <w:vAlign w:val="center"/>
          </w:tcPr>
          <w:p w14:paraId="216E066C" w14:textId="77777777" w:rsidR="00A349D4" w:rsidRPr="00696349" w:rsidRDefault="00A349D4" w:rsidP="00A349D4">
            <w:pPr>
              <w:rPr>
                <w:rFonts w:ascii="Garamond" w:hAnsi="Garamond"/>
                <w:color w:val="000000" w:themeColor="text1"/>
                <w:sz w:val="20"/>
                <w:szCs w:val="20"/>
              </w:rPr>
            </w:pPr>
            <w:r w:rsidRPr="00696349">
              <w:rPr>
                <w:rFonts w:ascii="Garamond" w:hAnsi="Garamond"/>
                <w:color w:val="000000" w:themeColor="text1"/>
                <w:sz w:val="20"/>
                <w:szCs w:val="20"/>
              </w:rPr>
              <w:t>Labor</w:t>
            </w:r>
          </w:p>
        </w:tc>
        <w:tc>
          <w:tcPr>
            <w:tcW w:w="1800" w:type="dxa"/>
            <w:tcBorders>
              <w:bottom w:val="single" w:sz="4" w:space="0" w:color="BFBFBF" w:themeColor="background1" w:themeShade="BF"/>
            </w:tcBorders>
            <w:vAlign w:val="center"/>
          </w:tcPr>
          <w:p w14:paraId="14F927A4" w14:textId="03BB960A" w:rsidR="00A349D4" w:rsidRPr="007D4D4D" w:rsidRDefault="00A349D4" w:rsidP="00A349D4">
            <w:pPr>
              <w:jc w:val="center"/>
              <w:rPr>
                <w:rFonts w:ascii="Garamond" w:hAnsi="Garamond"/>
                <w:color w:val="000000" w:themeColor="text1"/>
                <w:sz w:val="20"/>
                <w:szCs w:val="20"/>
              </w:rPr>
            </w:pPr>
            <w:r w:rsidRPr="00A349D4">
              <w:rPr>
                <w:rFonts w:ascii="Garamond" w:hAnsi="Garamond"/>
                <w:color w:val="000000" w:themeColor="text1"/>
                <w:sz w:val="20"/>
                <w:szCs w:val="20"/>
              </w:rPr>
              <w:t>0.980</w:t>
            </w:r>
          </w:p>
        </w:tc>
        <w:tc>
          <w:tcPr>
            <w:tcW w:w="1620" w:type="dxa"/>
            <w:tcBorders>
              <w:bottom w:val="single" w:sz="4" w:space="0" w:color="BFBFBF" w:themeColor="background1" w:themeShade="BF"/>
            </w:tcBorders>
            <w:vAlign w:val="center"/>
          </w:tcPr>
          <w:p w14:paraId="4F5C0689" w14:textId="3E58903C" w:rsidR="00A349D4" w:rsidRPr="007D4D4D" w:rsidRDefault="00A349D4" w:rsidP="00A349D4">
            <w:pPr>
              <w:jc w:val="center"/>
              <w:rPr>
                <w:rFonts w:ascii="Garamond" w:hAnsi="Garamond"/>
                <w:color w:val="000000" w:themeColor="text1"/>
                <w:sz w:val="20"/>
                <w:szCs w:val="20"/>
              </w:rPr>
            </w:pPr>
            <w:r w:rsidRPr="00A349D4">
              <w:rPr>
                <w:rFonts w:ascii="Garamond" w:hAnsi="Garamond"/>
                <w:color w:val="000000" w:themeColor="text1"/>
                <w:sz w:val="20"/>
                <w:szCs w:val="20"/>
              </w:rPr>
              <w:t>0.418</w:t>
            </w:r>
          </w:p>
        </w:tc>
      </w:tr>
      <w:tr w:rsidR="00A349D4" w:rsidRPr="00967D1A" w14:paraId="6B153948" w14:textId="57496FC7" w:rsidTr="00A349D4">
        <w:trPr>
          <w:trHeight w:val="576"/>
          <w:jc w:val="center"/>
        </w:trPr>
        <w:tc>
          <w:tcPr>
            <w:tcW w:w="2515" w:type="dxa"/>
            <w:tcBorders>
              <w:bottom w:val="single" w:sz="4" w:space="0" w:color="BFBFBF" w:themeColor="background1" w:themeShade="BF"/>
            </w:tcBorders>
            <w:vAlign w:val="center"/>
          </w:tcPr>
          <w:p w14:paraId="13529D34" w14:textId="77777777" w:rsidR="00A349D4" w:rsidRPr="00696349" w:rsidRDefault="00A349D4" w:rsidP="00A349D4">
            <w:pPr>
              <w:rPr>
                <w:rFonts w:ascii="Garamond" w:hAnsi="Garamond"/>
                <w:color w:val="000000" w:themeColor="text1"/>
                <w:sz w:val="21"/>
                <w:szCs w:val="21"/>
              </w:rPr>
            </w:pPr>
            <w:r w:rsidRPr="00696349">
              <w:rPr>
                <w:rFonts w:ascii="Garamond" w:hAnsi="Garamond" w:cs="Menlo"/>
                <w:color w:val="000000" w:themeColor="text1"/>
                <w:sz w:val="21"/>
                <w:szCs w:val="21"/>
              </w:rPr>
              <w:t>Returns to Scale</w:t>
            </w:r>
          </w:p>
        </w:tc>
        <w:tc>
          <w:tcPr>
            <w:tcW w:w="1800" w:type="dxa"/>
            <w:tcBorders>
              <w:bottom w:val="single" w:sz="4" w:space="0" w:color="BFBFBF" w:themeColor="background1" w:themeShade="BF"/>
            </w:tcBorders>
            <w:vAlign w:val="center"/>
          </w:tcPr>
          <w:p w14:paraId="63659C32" w14:textId="38D49CF2" w:rsidR="00A349D4" w:rsidRPr="007D4D4D" w:rsidRDefault="00A349D4" w:rsidP="00A349D4">
            <w:pPr>
              <w:jc w:val="center"/>
              <w:rPr>
                <w:rFonts w:ascii="Garamond" w:hAnsi="Garamond"/>
                <w:color w:val="000000" w:themeColor="text1"/>
                <w:sz w:val="20"/>
                <w:szCs w:val="20"/>
              </w:rPr>
            </w:pPr>
            <w:r w:rsidRPr="00A349D4">
              <w:rPr>
                <w:rFonts w:ascii="Garamond" w:hAnsi="Garamond"/>
                <w:color w:val="000000" w:themeColor="text1"/>
                <w:sz w:val="20"/>
                <w:szCs w:val="20"/>
              </w:rPr>
              <w:t>1.258</w:t>
            </w:r>
          </w:p>
        </w:tc>
        <w:tc>
          <w:tcPr>
            <w:tcW w:w="1620" w:type="dxa"/>
            <w:tcBorders>
              <w:bottom w:val="single" w:sz="4" w:space="0" w:color="BFBFBF" w:themeColor="background1" w:themeShade="BF"/>
            </w:tcBorders>
            <w:vAlign w:val="center"/>
          </w:tcPr>
          <w:p w14:paraId="23DAAB09" w14:textId="2243AE2C" w:rsidR="00A349D4" w:rsidRPr="007D4D4D" w:rsidRDefault="00A349D4" w:rsidP="00A349D4">
            <w:pPr>
              <w:jc w:val="center"/>
              <w:rPr>
                <w:rFonts w:ascii="Garamond" w:hAnsi="Garamond"/>
                <w:color w:val="000000" w:themeColor="text1"/>
                <w:sz w:val="20"/>
                <w:szCs w:val="20"/>
              </w:rPr>
            </w:pPr>
            <w:r w:rsidRPr="00A349D4">
              <w:rPr>
                <w:rFonts w:ascii="Garamond" w:hAnsi="Garamond"/>
                <w:color w:val="000000" w:themeColor="text1"/>
                <w:sz w:val="20"/>
                <w:szCs w:val="20"/>
              </w:rPr>
              <w:t>0.902</w:t>
            </w:r>
          </w:p>
        </w:tc>
      </w:tr>
      <w:tr w:rsidR="00A349D4" w:rsidRPr="00967D1A" w14:paraId="43184B5D" w14:textId="60FD3E47" w:rsidTr="00A349D4">
        <w:trPr>
          <w:trHeight w:val="576"/>
          <w:jc w:val="center"/>
        </w:trPr>
        <w:tc>
          <w:tcPr>
            <w:tcW w:w="2515" w:type="dxa"/>
            <w:tcBorders>
              <w:bottom w:val="single" w:sz="4" w:space="0" w:color="BFBFBF" w:themeColor="background1" w:themeShade="BF"/>
            </w:tcBorders>
            <w:vAlign w:val="center"/>
          </w:tcPr>
          <w:p w14:paraId="284368CF" w14:textId="77777777" w:rsidR="00A349D4" w:rsidRPr="00696349" w:rsidRDefault="00A349D4" w:rsidP="00A349D4">
            <w:pPr>
              <w:rPr>
                <w:rFonts w:ascii="Garamond" w:hAnsi="Garamond" w:cs="Menlo"/>
                <w:color w:val="000000" w:themeColor="text1"/>
                <w:sz w:val="21"/>
                <w:szCs w:val="21"/>
              </w:rPr>
            </w:pPr>
            <w:r w:rsidRPr="00973B4F">
              <w:rPr>
                <w:rFonts w:ascii="Garamond" w:hAnsi="Garamond" w:cs="Menlo"/>
                <w:color w:val="000000" w:themeColor="text1"/>
                <w:sz w:val="22"/>
                <w:szCs w:val="22"/>
              </w:rPr>
              <w:t>GMM Objective</w:t>
            </w:r>
          </w:p>
        </w:tc>
        <w:tc>
          <w:tcPr>
            <w:tcW w:w="1800" w:type="dxa"/>
            <w:tcBorders>
              <w:bottom w:val="single" w:sz="4" w:space="0" w:color="BFBFBF" w:themeColor="background1" w:themeShade="BF"/>
            </w:tcBorders>
            <w:vAlign w:val="center"/>
          </w:tcPr>
          <w:p w14:paraId="3D188505" w14:textId="1DB64951" w:rsidR="00A349D4" w:rsidRPr="007D4D4D" w:rsidRDefault="00A349D4" w:rsidP="00A349D4">
            <w:pPr>
              <w:jc w:val="center"/>
              <w:rPr>
                <w:rFonts w:ascii="Garamond" w:hAnsi="Garamond"/>
                <w:color w:val="000000" w:themeColor="text1"/>
                <w:sz w:val="20"/>
                <w:szCs w:val="20"/>
              </w:rPr>
            </w:pPr>
            <w:r w:rsidRPr="00A349D4">
              <w:rPr>
                <w:rFonts w:ascii="Garamond" w:hAnsi="Garamond"/>
                <w:color w:val="000000" w:themeColor="text1"/>
                <w:sz w:val="20"/>
                <w:szCs w:val="20"/>
              </w:rPr>
              <w:t>0.00000207</w:t>
            </w:r>
          </w:p>
        </w:tc>
        <w:tc>
          <w:tcPr>
            <w:tcW w:w="1620" w:type="dxa"/>
            <w:tcBorders>
              <w:bottom w:val="single" w:sz="4" w:space="0" w:color="BFBFBF" w:themeColor="background1" w:themeShade="BF"/>
            </w:tcBorders>
            <w:vAlign w:val="center"/>
          </w:tcPr>
          <w:p w14:paraId="351720BA" w14:textId="286EC613" w:rsidR="00A349D4" w:rsidRPr="007D4D4D" w:rsidRDefault="00A349D4" w:rsidP="00A349D4">
            <w:pPr>
              <w:jc w:val="center"/>
              <w:rPr>
                <w:rFonts w:ascii="Garamond" w:hAnsi="Garamond"/>
                <w:color w:val="000000" w:themeColor="text1"/>
                <w:sz w:val="20"/>
                <w:szCs w:val="20"/>
              </w:rPr>
            </w:pPr>
            <w:r w:rsidRPr="00A349D4">
              <w:rPr>
                <w:rFonts w:ascii="Garamond" w:hAnsi="Garamond"/>
                <w:color w:val="000000" w:themeColor="text1"/>
                <w:sz w:val="20"/>
                <w:szCs w:val="20"/>
              </w:rPr>
              <w:t>0.00021838</w:t>
            </w:r>
          </w:p>
        </w:tc>
      </w:tr>
    </w:tbl>
    <w:p w14:paraId="237129A7" w14:textId="6721B4FD" w:rsidR="00A349D4" w:rsidRPr="00A349D4" w:rsidRDefault="00A349D4" w:rsidP="00A349D4">
      <w:pPr>
        <w:spacing w:before="60" w:after="120" w:line="360" w:lineRule="auto"/>
        <w:jc w:val="center"/>
        <w:rPr>
          <w:rFonts w:ascii="Garamond" w:hAnsi="Garamond" w:cs="Menlo"/>
          <w:i/>
          <w:iCs/>
          <w:color w:val="000000" w:themeColor="text1"/>
          <w:sz w:val="22"/>
          <w:szCs w:val="22"/>
        </w:rPr>
      </w:pPr>
      <w:r w:rsidRPr="00A349D4">
        <w:rPr>
          <w:rFonts w:ascii="Garamond" w:hAnsi="Garamond" w:cs="Menlo"/>
          <w:i/>
          <w:iCs/>
          <w:color w:val="000000" w:themeColor="text1"/>
          <w:sz w:val="22"/>
          <w:szCs w:val="22"/>
        </w:rPr>
        <w:t xml:space="preserve">Table </w:t>
      </w:r>
      <w:commentRangeStart w:id="11"/>
      <w:r w:rsidRPr="00A349D4">
        <w:rPr>
          <w:rFonts w:ascii="Garamond" w:hAnsi="Garamond" w:cs="Menlo"/>
          <w:i/>
          <w:iCs/>
          <w:color w:val="000000" w:themeColor="text1"/>
          <w:sz w:val="22"/>
          <w:szCs w:val="22"/>
        </w:rPr>
        <w:t>4.3.1.1:</w:t>
      </w:r>
      <w:commentRangeEnd w:id="11"/>
      <w:r w:rsidRPr="00A349D4">
        <w:rPr>
          <w:rStyle w:val="CommentReference"/>
          <w:rFonts w:ascii="Garamond" w:hAnsi="Garamond" w:cs="Menlo"/>
          <w:i/>
          <w:iCs/>
          <w:color w:val="000000" w:themeColor="text1"/>
          <w:sz w:val="22"/>
          <w:szCs w:val="22"/>
        </w:rPr>
        <w:commentReference w:id="11"/>
      </w:r>
      <w:r w:rsidRPr="00A349D4">
        <w:rPr>
          <w:rFonts w:ascii="Garamond" w:hAnsi="Garamond" w:cs="Menlo"/>
          <w:i/>
          <w:iCs/>
          <w:color w:val="000000" w:themeColor="text1"/>
          <w:sz w:val="22"/>
          <w:szCs w:val="22"/>
        </w:rPr>
        <w:t>Ackerberg-Caves-Frazer Model Results Pre- and Post-Split</w:t>
      </w:r>
    </w:p>
    <w:p w14:paraId="5A7642DC" w14:textId="77F0A60A" w:rsidR="00A349D4" w:rsidRPr="00A349D4" w:rsidRDefault="00A349D4" w:rsidP="00A349D4">
      <w:pPr>
        <w:spacing w:before="60" w:after="120" w:line="360" w:lineRule="auto"/>
        <w:rPr>
          <w:rFonts w:ascii="Garamond" w:hAnsi="Garamond"/>
          <w:sz w:val="22"/>
          <w:szCs w:val="22"/>
        </w:rPr>
      </w:pPr>
      <w:r w:rsidRPr="00A349D4">
        <w:rPr>
          <w:rFonts w:ascii="Garamond" w:hAnsi="Garamond"/>
          <w:sz w:val="22"/>
          <w:szCs w:val="22"/>
        </w:rPr>
        <w:t>The results reveal a substantial shift in the industry's production technology. In the pre-2017 period, the industry was highly labor-elastic (</w:t>
      </w:r>
      <m:oMath>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l</m:t>
            </m:r>
          </m:sub>
        </m:sSub>
      </m:oMath>
      <w:r w:rsidRPr="00A349D4">
        <w:rPr>
          <w:rFonts w:ascii="Garamond" w:hAnsi="Garamond"/>
          <w:sz w:val="22"/>
          <w:szCs w:val="22"/>
        </w:rPr>
        <w:t xml:space="preserve"> = 0.98) with a modest capital elasticity (</w:t>
      </w:r>
      <m:oMath>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k</m:t>
            </m:r>
          </m:sub>
        </m:sSub>
      </m:oMath>
      <w:r w:rsidRPr="00A349D4">
        <w:rPr>
          <w:rFonts w:ascii="Garamond" w:hAnsi="Garamond"/>
          <w:sz w:val="22"/>
          <w:szCs w:val="22"/>
        </w:rPr>
        <w:t xml:space="preserve"> = 0.28), indicating that value creation was driven primarily by human capital </w:t>
      </w:r>
      <w:r>
        <w:rPr>
          <w:rFonts w:ascii="Garamond" w:hAnsi="Garamond"/>
          <w:sz w:val="22"/>
          <w:szCs w:val="22"/>
        </w:rPr>
        <w:t xml:space="preserve">(e.g., </w:t>
      </w:r>
      <w:r w:rsidRPr="00A349D4">
        <w:rPr>
          <w:rFonts w:ascii="Garamond" w:hAnsi="Garamond"/>
          <w:sz w:val="22"/>
          <w:szCs w:val="22"/>
        </w:rPr>
        <w:t>engineers, designers, and software developers</w:t>
      </w:r>
      <w:r>
        <w:rPr>
          <w:rFonts w:ascii="Garamond" w:hAnsi="Garamond"/>
          <w:sz w:val="22"/>
          <w:szCs w:val="22"/>
        </w:rPr>
        <w:t>)</w:t>
      </w:r>
      <w:r w:rsidRPr="00A349D4">
        <w:rPr>
          <w:rFonts w:ascii="Garamond" w:hAnsi="Garamond"/>
          <w:sz w:val="22"/>
          <w:szCs w:val="22"/>
        </w:rPr>
        <w:t>. After 2017, capital elasticity nearly doubled to 0.48 while the labor elasticity fell by more than half to 0.42. Returns to scale also shifted from mildly increasing (1.26) to slightly decreasing (0.90), suggesting that the industry moved closer to</w:t>
      </w:r>
      <w:r>
        <w:rPr>
          <w:rFonts w:ascii="Garamond" w:hAnsi="Garamond"/>
          <w:sz w:val="22"/>
          <w:szCs w:val="22"/>
        </w:rPr>
        <w:t xml:space="preserve"> </w:t>
      </w:r>
      <w:r w:rsidRPr="00A349D4">
        <w:rPr>
          <w:rFonts w:ascii="Garamond" w:hAnsi="Garamond"/>
          <w:sz w:val="22"/>
          <w:szCs w:val="22"/>
        </w:rPr>
        <w:t>or past its efficient scale during this period.</w:t>
      </w:r>
    </w:p>
    <w:p w14:paraId="05EFD727" w14:textId="77777777" w:rsidR="00A349D4" w:rsidRPr="00A349D4" w:rsidRDefault="00A349D4" w:rsidP="00A349D4">
      <w:pPr>
        <w:spacing w:after="120" w:line="360" w:lineRule="auto"/>
        <w:jc w:val="both"/>
        <w:rPr>
          <w:rFonts w:ascii="Garamond" w:hAnsi="Garamond"/>
          <w:sz w:val="22"/>
          <w:szCs w:val="22"/>
        </w:rPr>
      </w:pPr>
      <w:r w:rsidRPr="00A349D4">
        <w:rPr>
          <w:rFonts w:ascii="Garamond" w:hAnsi="Garamond"/>
          <w:sz w:val="22"/>
          <w:szCs w:val="22"/>
        </w:rPr>
        <w:lastRenderedPageBreak/>
        <w:t>This structural break is consistent with several concurrent developments. The rapid expansion of semiconductor fabrication capacity, data center infrastructure, and GPU manufacturing increased the capital intensity of production. At the same time, advances in automation and the continued offshoring of labor-intensive assembly may have reduced the marginal contribution of domestic labor to output. The rising capital elasticity also aligns with the wave of capital investment incentivized by the CHIPS Act and related industrial policy, which directed substantial public and private investment toward domestic manufacturing capacity.</w:t>
      </w:r>
    </w:p>
    <w:p w14:paraId="23BC95F6" w14:textId="197F05B7" w:rsidR="00A349D4" w:rsidRPr="00A349D4" w:rsidRDefault="00A349D4" w:rsidP="005A6C6E">
      <w:pPr>
        <w:spacing w:after="120" w:line="360" w:lineRule="auto"/>
        <w:jc w:val="both"/>
        <w:rPr>
          <w:rFonts w:ascii="Garamond" w:hAnsi="Garamond"/>
          <w:sz w:val="22"/>
          <w:szCs w:val="22"/>
        </w:rPr>
      </w:pPr>
      <w:r w:rsidRPr="00A349D4">
        <w:rPr>
          <w:rFonts w:ascii="Garamond" w:hAnsi="Garamond"/>
          <w:sz w:val="22"/>
          <w:szCs w:val="22"/>
        </w:rPr>
        <w:t>These findings should be interpreted with some caution. The pre-2017 sub-sample is smaller (848 firm-quarter observations compared to 2,737 in the later period), and the GMM objective value for the post-2017 estimation is an order of magnitude larger (0.00022 vs. 0.000002), suggesting weaker identification of the moment conditions in the later period. Several bootstrap iterations in both sub-samples produced outlier estimates, indicating that the smaller samples reduce the precision of the coefficient estimates. Nevertheless, the direction and magnitude of the shift</w:t>
      </w:r>
      <w:r>
        <w:rPr>
          <w:rFonts w:ascii="Garamond" w:hAnsi="Garamond"/>
          <w:sz w:val="22"/>
          <w:szCs w:val="22"/>
        </w:rPr>
        <w:t xml:space="preserve"> (i.e.,</w:t>
      </w:r>
      <w:r w:rsidRPr="00A349D4">
        <w:rPr>
          <w:rFonts w:ascii="Garamond" w:hAnsi="Garamond"/>
          <w:sz w:val="22"/>
          <w:szCs w:val="22"/>
        </w:rPr>
        <w:t xml:space="preserve"> from a labor-dominant to a capital-dominant production technology</w:t>
      </w:r>
      <w:r>
        <w:rPr>
          <w:rFonts w:ascii="Garamond" w:hAnsi="Garamond"/>
          <w:sz w:val="22"/>
          <w:szCs w:val="22"/>
        </w:rPr>
        <w:t>)</w:t>
      </w:r>
      <w:r w:rsidRPr="00A349D4">
        <w:rPr>
          <w:rFonts w:ascii="Garamond" w:hAnsi="Garamond"/>
          <w:sz w:val="22"/>
          <w:szCs w:val="22"/>
        </w:rPr>
        <w:t xml:space="preserve"> is robust across starting values and consistent with the broader industry narrative.</w:t>
      </w:r>
    </w:p>
    <w:p w14:paraId="529A32C7" w14:textId="4C1E6957" w:rsidR="00CC3846" w:rsidRPr="00973B4F" w:rsidRDefault="007970D2" w:rsidP="00973B4F">
      <w:pPr>
        <w:spacing w:before="60" w:after="120" w:line="360" w:lineRule="auto"/>
        <w:rPr>
          <w:rFonts w:ascii="Garamond" w:hAnsi="Garamond" w:cs="Menlo"/>
          <w:color w:val="000000" w:themeColor="text1"/>
          <w:sz w:val="22"/>
          <w:szCs w:val="22"/>
        </w:rPr>
      </w:pPr>
      <w:r w:rsidRPr="00967D1A">
        <w:rPr>
          <w:rFonts w:ascii="Garamond" w:hAnsi="Garamond"/>
          <w:b/>
          <w:bCs/>
          <w:color w:val="000000" w:themeColor="text1"/>
          <w:sz w:val="22"/>
          <w:szCs w:val="22"/>
        </w:rPr>
        <w:t>5</w:t>
      </w:r>
      <w:r w:rsidR="00CC3846" w:rsidRPr="00967D1A">
        <w:rPr>
          <w:rFonts w:ascii="Garamond" w:hAnsi="Garamond"/>
          <w:b/>
          <w:bCs/>
          <w:color w:val="000000" w:themeColor="text1"/>
          <w:sz w:val="22"/>
          <w:szCs w:val="22"/>
        </w:rPr>
        <w:t xml:space="preserve">. </w:t>
      </w:r>
      <w:r w:rsidRPr="00967D1A">
        <w:rPr>
          <w:rFonts w:ascii="Garamond" w:hAnsi="Garamond"/>
          <w:b/>
          <w:bCs/>
          <w:color w:val="000000" w:themeColor="text1"/>
          <w:sz w:val="22"/>
          <w:szCs w:val="22"/>
        </w:rPr>
        <w:t>Discussion</w:t>
      </w:r>
    </w:p>
    <w:p w14:paraId="1A56DE1D" w14:textId="0159FA6D" w:rsidR="00CE731A" w:rsidRPr="00CE731A" w:rsidRDefault="00CE731A" w:rsidP="00CE731A">
      <w:pPr>
        <w:spacing w:after="120" w:line="360" w:lineRule="auto"/>
        <w:jc w:val="both"/>
        <w:rPr>
          <w:rFonts w:ascii="Garamond" w:hAnsi="Garamond"/>
          <w:sz w:val="22"/>
          <w:szCs w:val="22"/>
        </w:rPr>
      </w:pPr>
      <w:r w:rsidRPr="00CE731A">
        <w:rPr>
          <w:rFonts w:ascii="Garamond" w:hAnsi="Garamond"/>
          <w:sz w:val="22"/>
          <w:szCs w:val="22"/>
        </w:rPr>
        <w:t xml:space="preserve">Table 5.1 reveals several patterns across estimation methods. First, the capital coefficient is remarkably stable: </w:t>
      </w:r>
      <m:oMath>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k</m:t>
            </m:r>
          </m:sub>
        </m:sSub>
      </m:oMath>
      <w:r w:rsidRPr="00CE731A">
        <w:rPr>
          <w:rFonts w:ascii="Garamond" w:hAnsi="Garamond"/>
          <w:sz w:val="22"/>
          <w:szCs w:val="22"/>
        </w:rPr>
        <w:t xml:space="preserve"> ranges from 0.35 to 0.65 across methods, with the structural estimators (OP and ACF) converging tightly between 0.35 and 0.37. The OLS estimate of 0.65 is biased upward by simultaneity </w:t>
      </w:r>
      <w:r>
        <w:rPr>
          <w:rFonts w:ascii="Garamond" w:hAnsi="Garamond"/>
          <w:sz w:val="22"/>
          <w:szCs w:val="22"/>
        </w:rPr>
        <w:t xml:space="preserve">(i.e., </w:t>
      </w:r>
      <w:r w:rsidRPr="00CE731A">
        <w:rPr>
          <w:rFonts w:ascii="Garamond" w:hAnsi="Garamond"/>
          <w:sz w:val="22"/>
          <w:szCs w:val="22"/>
        </w:rPr>
        <w:t>more productive firms invest more in capital</w:t>
      </w:r>
      <w:r>
        <w:rPr>
          <w:rFonts w:ascii="Garamond" w:hAnsi="Garamond"/>
          <w:sz w:val="22"/>
          <w:szCs w:val="22"/>
        </w:rPr>
        <w:t xml:space="preserve">) </w:t>
      </w:r>
      <w:r w:rsidRPr="00CE731A">
        <w:rPr>
          <w:rFonts w:ascii="Garamond" w:hAnsi="Garamond"/>
          <w:sz w:val="22"/>
          <w:szCs w:val="22"/>
        </w:rPr>
        <w:t>while fixed effects overcorrects downward to 0.23, consistent with the well-documented attenuation bias that arises when capital is a slow-moving state variable and within-firm variation is mostly noise.</w:t>
      </w:r>
    </w:p>
    <w:p w14:paraId="37642799" w14:textId="0E04F339" w:rsidR="00CE731A" w:rsidRPr="00CE731A" w:rsidRDefault="00CE731A" w:rsidP="00CE731A">
      <w:pPr>
        <w:spacing w:after="120" w:line="360" w:lineRule="auto"/>
        <w:jc w:val="both"/>
        <w:rPr>
          <w:rFonts w:ascii="Garamond" w:hAnsi="Garamond"/>
          <w:sz w:val="22"/>
          <w:szCs w:val="22"/>
        </w:rPr>
      </w:pPr>
      <w:r w:rsidRPr="00CE731A">
        <w:rPr>
          <w:rFonts w:ascii="Garamond" w:hAnsi="Garamond"/>
          <w:sz w:val="22"/>
          <w:szCs w:val="22"/>
        </w:rPr>
        <w:t xml:space="preserve">Second, the labor coefficient is less precisely identified, ranging from 0.57 (OLS) to 0.92 (OP). The OLS estimate is biased downward relative to the structural methods. However, </w:t>
      </w:r>
      <w:r w:rsidR="0039404E">
        <w:rPr>
          <w:rFonts w:ascii="Garamond" w:hAnsi="Garamond"/>
          <w:sz w:val="22"/>
          <w:szCs w:val="22"/>
        </w:rPr>
        <w:t>the downward bias</w:t>
      </w:r>
      <w:r w:rsidRPr="00CE731A">
        <w:rPr>
          <w:rFonts w:ascii="Garamond" w:hAnsi="Garamond"/>
          <w:sz w:val="22"/>
          <w:szCs w:val="22"/>
        </w:rPr>
        <w:t xml:space="preserve"> likely reflects the interaction between the generated regressor (QRF-imputed employment) and the OLS specification: measurement error in labor attenuates its coefficient while inflating the capital coefficient.</w:t>
      </w:r>
    </w:p>
    <w:p w14:paraId="658C0F6A" w14:textId="24976634" w:rsidR="00CE731A" w:rsidRPr="00CE731A" w:rsidRDefault="00CE731A" w:rsidP="00CE731A">
      <w:pPr>
        <w:spacing w:after="120" w:line="360" w:lineRule="auto"/>
        <w:jc w:val="both"/>
        <w:rPr>
          <w:rFonts w:ascii="Garamond" w:hAnsi="Garamond"/>
          <w:sz w:val="22"/>
          <w:szCs w:val="22"/>
        </w:rPr>
      </w:pPr>
      <w:r w:rsidRPr="00CE731A">
        <w:rPr>
          <w:rFonts w:ascii="Garamond" w:hAnsi="Garamond"/>
          <w:sz w:val="22"/>
          <w:szCs w:val="22"/>
        </w:rPr>
        <w:t>Third, returns to scale are mildly increasing across all specifications, ranging from 1.22 to 1.29 at the preferred estimates. When more productive firms command higher prices, revenue conflates price and quantity variation, biasing input elasticities upward (De Loecker, 2011). The consistency of this finding across methods</w:t>
      </w:r>
      <w:r>
        <w:rPr>
          <w:rFonts w:ascii="Garamond" w:hAnsi="Garamond"/>
          <w:sz w:val="22"/>
          <w:szCs w:val="22"/>
        </w:rPr>
        <w:t xml:space="preserve"> </w:t>
      </w:r>
      <w:r w:rsidRPr="00CE731A">
        <w:rPr>
          <w:rFonts w:ascii="Garamond" w:hAnsi="Garamond"/>
          <w:sz w:val="22"/>
          <w:szCs w:val="22"/>
        </w:rPr>
        <w:t xml:space="preserve">suggests </w:t>
      </w:r>
      <w:r>
        <w:rPr>
          <w:rFonts w:ascii="Garamond" w:hAnsi="Garamond"/>
          <w:sz w:val="22"/>
          <w:szCs w:val="22"/>
        </w:rPr>
        <w:t xml:space="preserve">that the </w:t>
      </w:r>
      <w:r w:rsidR="0039404E">
        <w:rPr>
          <w:rFonts w:ascii="Garamond" w:hAnsi="Garamond"/>
          <w:sz w:val="22"/>
          <w:szCs w:val="22"/>
        </w:rPr>
        <w:t xml:space="preserve">estimates for returns to scale </w:t>
      </w:r>
      <w:r w:rsidRPr="00CE731A">
        <w:rPr>
          <w:rFonts w:ascii="Garamond" w:hAnsi="Garamond"/>
          <w:sz w:val="22"/>
          <w:szCs w:val="22"/>
        </w:rPr>
        <w:t>reflect a genuine feature of the data rather than an artifact of any single estimator.</w:t>
      </w:r>
    </w:p>
    <w:p w14:paraId="7335B765" w14:textId="519124C2" w:rsidR="00CE731A" w:rsidRPr="00CE731A" w:rsidRDefault="00CE731A" w:rsidP="00CE731A">
      <w:pPr>
        <w:spacing w:after="120" w:line="360" w:lineRule="auto"/>
        <w:jc w:val="both"/>
        <w:rPr>
          <w:rFonts w:ascii="Garamond" w:hAnsi="Garamond"/>
          <w:color w:val="000000" w:themeColor="text1"/>
          <w:sz w:val="22"/>
          <w:szCs w:val="22"/>
        </w:rPr>
      </w:pPr>
      <w:r w:rsidRPr="00CE731A">
        <w:rPr>
          <w:rFonts w:ascii="Garamond" w:hAnsi="Garamond"/>
          <w:sz w:val="22"/>
          <w:szCs w:val="22"/>
        </w:rPr>
        <w:t>Taking the ACF global minimum as the preferred specification, a 1% increase in capital raises value added by approximately 0.35%, while a 1% increase in labor raises it by approximately 0.88%. The industry is substantially more responsive to labor than to capital</w:t>
      </w:r>
      <w:r w:rsidR="0039404E">
        <w:rPr>
          <w:rFonts w:ascii="Garamond" w:hAnsi="Garamond"/>
          <w:sz w:val="22"/>
          <w:szCs w:val="22"/>
        </w:rPr>
        <w:t xml:space="preserve"> – </w:t>
      </w:r>
      <w:r w:rsidRPr="00CE731A">
        <w:rPr>
          <w:rFonts w:ascii="Garamond" w:hAnsi="Garamond"/>
          <w:sz w:val="22"/>
          <w:szCs w:val="22"/>
        </w:rPr>
        <w:t>consistent</w:t>
      </w:r>
      <w:r w:rsidR="0039404E">
        <w:rPr>
          <w:rFonts w:ascii="Garamond" w:hAnsi="Garamond"/>
          <w:sz w:val="22"/>
          <w:szCs w:val="22"/>
        </w:rPr>
        <w:t xml:space="preserve"> </w:t>
      </w:r>
      <w:r w:rsidRPr="00CE731A">
        <w:rPr>
          <w:rFonts w:ascii="Garamond" w:hAnsi="Garamond"/>
          <w:sz w:val="22"/>
          <w:szCs w:val="22"/>
        </w:rPr>
        <w:t>with the Computer and Electronic Products Manufacturing sector</w:t>
      </w:r>
      <w:r w:rsidR="0039404E">
        <w:rPr>
          <w:rFonts w:ascii="Garamond" w:hAnsi="Garamond"/>
          <w:sz w:val="22"/>
          <w:szCs w:val="22"/>
        </w:rPr>
        <w:t>’</w:t>
      </w:r>
      <w:r w:rsidRPr="00CE731A">
        <w:rPr>
          <w:rFonts w:ascii="Garamond" w:hAnsi="Garamond"/>
          <w:sz w:val="22"/>
          <w:szCs w:val="22"/>
        </w:rPr>
        <w:t>s reliance on skilled engineering and design labor as a primary driver of value creation.</w:t>
      </w:r>
    </w:p>
    <w:tbl>
      <w:tblPr>
        <w:tblStyle w:val="TableGridLight"/>
        <w:tblW w:w="7760" w:type="dxa"/>
        <w:jc w:val="center"/>
        <w:tblLook w:val="04A0" w:firstRow="1" w:lastRow="0" w:firstColumn="1" w:lastColumn="0" w:noHBand="0" w:noVBand="1"/>
      </w:tblPr>
      <w:tblGrid>
        <w:gridCol w:w="1260"/>
        <w:gridCol w:w="1170"/>
        <w:gridCol w:w="1190"/>
        <w:gridCol w:w="1260"/>
        <w:gridCol w:w="1350"/>
        <w:gridCol w:w="1530"/>
      </w:tblGrid>
      <w:tr w:rsidR="00C20305" w:rsidRPr="00967D1A" w14:paraId="0CFE666B" w14:textId="6F0CE737" w:rsidTr="00C20305">
        <w:trPr>
          <w:trHeight w:val="576"/>
          <w:jc w:val="center"/>
        </w:trPr>
        <w:tc>
          <w:tcPr>
            <w:tcW w:w="1260" w:type="dxa"/>
            <w:vAlign w:val="center"/>
          </w:tcPr>
          <w:p w14:paraId="45BA5057" w14:textId="77777777" w:rsidR="00C20305" w:rsidRPr="00967D1A" w:rsidRDefault="00C20305" w:rsidP="00EA4AFA">
            <w:pPr>
              <w:rPr>
                <w:rFonts w:ascii="Garamond" w:hAnsi="Garamond"/>
                <w:color w:val="000000" w:themeColor="text1"/>
                <w:sz w:val="20"/>
                <w:szCs w:val="20"/>
              </w:rPr>
            </w:pPr>
          </w:p>
        </w:tc>
        <w:tc>
          <w:tcPr>
            <w:tcW w:w="1170" w:type="dxa"/>
            <w:vAlign w:val="center"/>
          </w:tcPr>
          <w:p w14:paraId="17A8EE81" w14:textId="77777777" w:rsidR="00C20305" w:rsidRPr="00967D1A" w:rsidRDefault="00C20305" w:rsidP="00EA4AFA">
            <w:pPr>
              <w:jc w:val="center"/>
              <w:rPr>
                <w:rFonts w:ascii="Garamond" w:hAnsi="Garamond"/>
                <w:b/>
                <w:bCs/>
                <w:color w:val="000000" w:themeColor="text1"/>
                <w:sz w:val="20"/>
                <w:szCs w:val="20"/>
              </w:rPr>
            </w:pPr>
            <w:r w:rsidRPr="00967D1A">
              <w:rPr>
                <w:rFonts w:ascii="Garamond" w:hAnsi="Garamond"/>
                <w:b/>
                <w:bCs/>
                <w:color w:val="000000" w:themeColor="text1"/>
                <w:sz w:val="20"/>
                <w:szCs w:val="20"/>
              </w:rPr>
              <w:t>OLS</w:t>
            </w:r>
          </w:p>
        </w:tc>
        <w:tc>
          <w:tcPr>
            <w:tcW w:w="1190" w:type="dxa"/>
            <w:vAlign w:val="center"/>
          </w:tcPr>
          <w:p w14:paraId="46D2769F" w14:textId="23269CC5" w:rsidR="00C20305" w:rsidRPr="00967D1A" w:rsidRDefault="00C20305" w:rsidP="00EA4AFA">
            <w:pPr>
              <w:jc w:val="center"/>
              <w:rPr>
                <w:rFonts w:ascii="Garamond" w:hAnsi="Garamond"/>
                <w:b/>
                <w:bCs/>
                <w:color w:val="000000" w:themeColor="text1"/>
                <w:sz w:val="20"/>
                <w:szCs w:val="20"/>
              </w:rPr>
            </w:pPr>
            <w:r w:rsidRPr="00967D1A">
              <w:rPr>
                <w:rFonts w:ascii="Garamond" w:hAnsi="Garamond"/>
                <w:b/>
                <w:bCs/>
                <w:color w:val="000000" w:themeColor="text1"/>
                <w:sz w:val="20"/>
                <w:szCs w:val="20"/>
              </w:rPr>
              <w:t>FE</w:t>
            </w:r>
          </w:p>
        </w:tc>
        <w:tc>
          <w:tcPr>
            <w:tcW w:w="1260" w:type="dxa"/>
            <w:vAlign w:val="center"/>
          </w:tcPr>
          <w:p w14:paraId="131D8E9A" w14:textId="7C55D5DB" w:rsidR="00C20305" w:rsidRPr="00967D1A" w:rsidRDefault="00C20305" w:rsidP="00EA4AFA">
            <w:pPr>
              <w:jc w:val="center"/>
              <w:rPr>
                <w:rFonts w:ascii="Garamond" w:hAnsi="Garamond"/>
                <w:b/>
                <w:bCs/>
                <w:color w:val="000000" w:themeColor="text1"/>
                <w:sz w:val="20"/>
                <w:szCs w:val="20"/>
              </w:rPr>
            </w:pPr>
            <w:r w:rsidRPr="00967D1A">
              <w:rPr>
                <w:rFonts w:ascii="Garamond" w:hAnsi="Garamond"/>
                <w:b/>
                <w:bCs/>
                <w:color w:val="000000" w:themeColor="text1"/>
                <w:sz w:val="20"/>
                <w:szCs w:val="20"/>
              </w:rPr>
              <w:t>OP</w:t>
            </w:r>
          </w:p>
        </w:tc>
        <w:tc>
          <w:tcPr>
            <w:tcW w:w="1350" w:type="dxa"/>
            <w:vAlign w:val="center"/>
          </w:tcPr>
          <w:p w14:paraId="6FF45F71" w14:textId="01DFFEB1" w:rsidR="00C20305" w:rsidRPr="00967D1A" w:rsidRDefault="00C20305" w:rsidP="00EA4AFA">
            <w:pPr>
              <w:jc w:val="center"/>
              <w:rPr>
                <w:rFonts w:ascii="Garamond" w:hAnsi="Garamond"/>
                <w:b/>
                <w:bCs/>
                <w:color w:val="000000" w:themeColor="text1"/>
                <w:sz w:val="20"/>
                <w:szCs w:val="20"/>
              </w:rPr>
            </w:pPr>
            <w:r w:rsidRPr="00967D1A">
              <w:rPr>
                <w:rFonts w:ascii="Garamond" w:hAnsi="Garamond"/>
                <w:b/>
                <w:bCs/>
                <w:color w:val="000000" w:themeColor="text1"/>
                <w:sz w:val="20"/>
                <w:szCs w:val="20"/>
              </w:rPr>
              <w:t xml:space="preserve">ACF </w:t>
            </w:r>
            <w:r>
              <w:rPr>
                <w:rFonts w:ascii="Garamond" w:hAnsi="Garamond"/>
                <w:b/>
                <w:bCs/>
                <w:color w:val="000000" w:themeColor="text1"/>
                <w:sz w:val="20"/>
                <w:szCs w:val="20"/>
              </w:rPr>
              <w:t>Global Minimum</w:t>
            </w:r>
          </w:p>
        </w:tc>
        <w:tc>
          <w:tcPr>
            <w:tcW w:w="1530" w:type="dxa"/>
            <w:vAlign w:val="center"/>
          </w:tcPr>
          <w:p w14:paraId="5D0F0C8F" w14:textId="092714A5" w:rsidR="00C20305" w:rsidRPr="00967D1A" w:rsidRDefault="00C20305" w:rsidP="00EA4AFA">
            <w:pPr>
              <w:jc w:val="center"/>
              <w:rPr>
                <w:rFonts w:ascii="Garamond" w:hAnsi="Garamond"/>
                <w:b/>
                <w:bCs/>
                <w:color w:val="000000" w:themeColor="text1"/>
                <w:sz w:val="20"/>
                <w:szCs w:val="20"/>
              </w:rPr>
            </w:pPr>
            <w:r w:rsidRPr="00967D1A">
              <w:rPr>
                <w:rFonts w:ascii="Garamond" w:hAnsi="Garamond"/>
                <w:b/>
                <w:bCs/>
                <w:color w:val="000000" w:themeColor="text1"/>
                <w:sz w:val="20"/>
                <w:szCs w:val="20"/>
              </w:rPr>
              <w:t xml:space="preserve">ACF </w:t>
            </w:r>
            <w:r>
              <w:rPr>
                <w:rFonts w:ascii="Garamond" w:hAnsi="Garamond"/>
                <w:b/>
                <w:bCs/>
                <w:color w:val="000000" w:themeColor="text1"/>
                <w:sz w:val="20"/>
                <w:szCs w:val="20"/>
              </w:rPr>
              <w:t>Local Minimum</w:t>
            </w:r>
          </w:p>
        </w:tc>
      </w:tr>
      <w:tr w:rsidR="00C20305" w:rsidRPr="00967D1A" w14:paraId="26DDAB19" w14:textId="2561B33A" w:rsidTr="00C20305">
        <w:trPr>
          <w:trHeight w:val="576"/>
          <w:jc w:val="center"/>
        </w:trPr>
        <w:tc>
          <w:tcPr>
            <w:tcW w:w="1260" w:type="dxa"/>
            <w:vAlign w:val="center"/>
          </w:tcPr>
          <w:p w14:paraId="16ABCDCC" w14:textId="77777777" w:rsidR="00C20305" w:rsidRPr="00967D1A" w:rsidRDefault="00C20305" w:rsidP="00C20305">
            <w:pPr>
              <w:rPr>
                <w:rFonts w:ascii="Garamond" w:hAnsi="Garamond"/>
                <w:color w:val="000000" w:themeColor="text1"/>
                <w:sz w:val="20"/>
                <w:szCs w:val="20"/>
              </w:rPr>
            </w:pPr>
            <w:r w:rsidRPr="00967D1A">
              <w:rPr>
                <w:rFonts w:ascii="Garamond" w:hAnsi="Garamond"/>
                <w:color w:val="000000" w:themeColor="text1"/>
                <w:sz w:val="20"/>
                <w:szCs w:val="20"/>
              </w:rPr>
              <w:t>const</w:t>
            </w:r>
          </w:p>
        </w:tc>
        <w:tc>
          <w:tcPr>
            <w:tcW w:w="1170" w:type="dxa"/>
            <w:vAlign w:val="center"/>
          </w:tcPr>
          <w:p w14:paraId="5802C40E" w14:textId="47B81044" w:rsidR="00C20305" w:rsidRPr="00967D1A" w:rsidRDefault="007D4D4D" w:rsidP="00C20305">
            <w:pPr>
              <w:jc w:val="center"/>
              <w:rPr>
                <w:rFonts w:ascii="Garamond" w:hAnsi="Garamond" w:cs="Menlo"/>
                <w:color w:val="000000" w:themeColor="text1"/>
                <w:sz w:val="20"/>
                <w:szCs w:val="20"/>
              </w:rPr>
            </w:pPr>
            <w:r>
              <w:rPr>
                <w:rFonts w:ascii="Garamond" w:hAnsi="Garamond"/>
                <w:color w:val="000000" w:themeColor="text1"/>
                <w:sz w:val="20"/>
                <w:szCs w:val="20"/>
              </w:rPr>
              <w:t>0.43</w:t>
            </w:r>
          </w:p>
        </w:tc>
        <w:tc>
          <w:tcPr>
            <w:tcW w:w="1190" w:type="dxa"/>
            <w:vAlign w:val="center"/>
          </w:tcPr>
          <w:p w14:paraId="7D2828B8" w14:textId="54CD3549" w:rsidR="00C20305" w:rsidRPr="00967D1A" w:rsidRDefault="007D4D4D" w:rsidP="00C20305">
            <w:pPr>
              <w:jc w:val="center"/>
              <w:rPr>
                <w:rFonts w:ascii="Garamond" w:hAnsi="Garamond" w:cs="Menlo"/>
                <w:color w:val="000000" w:themeColor="text1"/>
                <w:sz w:val="20"/>
                <w:szCs w:val="20"/>
              </w:rPr>
            </w:pPr>
            <w:r>
              <w:rPr>
                <w:rFonts w:ascii="Garamond" w:hAnsi="Garamond" w:cs="Arial"/>
                <w:color w:val="000000" w:themeColor="text1"/>
                <w:sz w:val="20"/>
                <w:szCs w:val="20"/>
              </w:rPr>
              <w:t>3.44</w:t>
            </w:r>
          </w:p>
        </w:tc>
        <w:tc>
          <w:tcPr>
            <w:tcW w:w="1260" w:type="dxa"/>
            <w:vAlign w:val="center"/>
          </w:tcPr>
          <w:p w14:paraId="08AF20AB" w14:textId="4E6575E9" w:rsidR="00C20305" w:rsidRPr="00967D1A" w:rsidRDefault="00C20305" w:rsidP="00C20305">
            <w:pPr>
              <w:jc w:val="center"/>
              <w:rPr>
                <w:rFonts w:ascii="Garamond" w:hAnsi="Garamond" w:cs="Menlo"/>
                <w:color w:val="000000" w:themeColor="text1"/>
                <w:sz w:val="20"/>
                <w:szCs w:val="20"/>
              </w:rPr>
            </w:pPr>
            <w:r>
              <w:rPr>
                <w:rFonts w:ascii="Garamond" w:hAnsi="Garamond" w:cs="Menlo"/>
                <w:color w:val="000000" w:themeColor="text1"/>
                <w:sz w:val="20"/>
                <w:szCs w:val="20"/>
              </w:rPr>
              <w:t>-</w:t>
            </w:r>
          </w:p>
        </w:tc>
        <w:tc>
          <w:tcPr>
            <w:tcW w:w="1350" w:type="dxa"/>
            <w:vAlign w:val="center"/>
          </w:tcPr>
          <w:p w14:paraId="41850355" w14:textId="78926C0D" w:rsidR="00C20305" w:rsidRPr="00967D1A" w:rsidRDefault="00C20305" w:rsidP="00C20305">
            <w:pPr>
              <w:jc w:val="center"/>
              <w:rPr>
                <w:rFonts w:ascii="Garamond" w:hAnsi="Garamond"/>
                <w:color w:val="000000" w:themeColor="text1"/>
                <w:sz w:val="20"/>
                <w:szCs w:val="20"/>
              </w:rPr>
            </w:pPr>
            <w:r>
              <w:rPr>
                <w:rFonts w:ascii="Garamond" w:hAnsi="Garamond" w:cs="Menlo"/>
                <w:color w:val="000000" w:themeColor="text1"/>
                <w:sz w:val="20"/>
                <w:szCs w:val="20"/>
              </w:rPr>
              <w:t>-</w:t>
            </w:r>
          </w:p>
        </w:tc>
        <w:tc>
          <w:tcPr>
            <w:tcW w:w="1530" w:type="dxa"/>
            <w:vAlign w:val="center"/>
          </w:tcPr>
          <w:p w14:paraId="3025736A" w14:textId="7D20CF97" w:rsidR="00C20305" w:rsidRPr="00967D1A" w:rsidRDefault="00C20305" w:rsidP="00C20305">
            <w:pPr>
              <w:jc w:val="center"/>
              <w:rPr>
                <w:rFonts w:ascii="Garamond" w:hAnsi="Garamond" w:cs="Menlo"/>
                <w:color w:val="000000" w:themeColor="text1"/>
                <w:sz w:val="20"/>
                <w:szCs w:val="20"/>
              </w:rPr>
            </w:pPr>
            <w:r>
              <w:rPr>
                <w:rFonts w:ascii="Garamond" w:hAnsi="Garamond" w:cs="Menlo"/>
                <w:color w:val="000000" w:themeColor="text1"/>
                <w:sz w:val="20"/>
                <w:szCs w:val="20"/>
              </w:rPr>
              <w:t>-</w:t>
            </w:r>
          </w:p>
        </w:tc>
      </w:tr>
      <w:tr w:rsidR="00C20305" w:rsidRPr="00967D1A" w14:paraId="1150DF76" w14:textId="27C97DF4" w:rsidTr="00C20305">
        <w:trPr>
          <w:trHeight w:val="576"/>
          <w:jc w:val="center"/>
        </w:trPr>
        <w:tc>
          <w:tcPr>
            <w:tcW w:w="1260" w:type="dxa"/>
            <w:vAlign w:val="center"/>
          </w:tcPr>
          <w:p w14:paraId="20F9A20B" w14:textId="26EAC811" w:rsidR="00C20305" w:rsidRPr="00967D1A" w:rsidRDefault="00C20305" w:rsidP="00C20305">
            <w:pPr>
              <w:rPr>
                <w:rFonts w:ascii="Garamond" w:hAnsi="Garamond"/>
                <w:color w:val="000000" w:themeColor="text1"/>
                <w:sz w:val="20"/>
                <w:szCs w:val="20"/>
              </w:rPr>
            </w:pPr>
            <w:r w:rsidRPr="00967D1A">
              <w:rPr>
                <w:rFonts w:ascii="Garamond" w:hAnsi="Garamond"/>
                <w:color w:val="000000" w:themeColor="text1"/>
                <w:sz w:val="20"/>
                <w:szCs w:val="20"/>
              </w:rPr>
              <w:t>Capital</w:t>
            </w:r>
          </w:p>
        </w:tc>
        <w:tc>
          <w:tcPr>
            <w:tcW w:w="1170" w:type="dxa"/>
            <w:vAlign w:val="center"/>
          </w:tcPr>
          <w:p w14:paraId="69B00659" w14:textId="35F82A3D" w:rsidR="00C20305" w:rsidRPr="0060442E" w:rsidRDefault="007D4D4D" w:rsidP="00C20305">
            <w:pPr>
              <w:jc w:val="center"/>
              <w:rPr>
                <w:rFonts w:ascii="Garamond" w:hAnsi="Garamond"/>
                <w:color w:val="000000" w:themeColor="text1"/>
                <w:sz w:val="20"/>
                <w:szCs w:val="20"/>
              </w:rPr>
            </w:pPr>
            <w:r>
              <w:rPr>
                <w:rFonts w:ascii="Garamond" w:hAnsi="Garamond"/>
                <w:color w:val="000000" w:themeColor="text1"/>
                <w:sz w:val="20"/>
                <w:szCs w:val="20"/>
              </w:rPr>
              <w:t>0.65</w:t>
            </w:r>
          </w:p>
          <w:p w14:paraId="23726919" w14:textId="20F08091" w:rsidR="00C20305" w:rsidRPr="00967D1A" w:rsidRDefault="00C20305" w:rsidP="00C20305">
            <w:pPr>
              <w:jc w:val="center"/>
              <w:rPr>
                <w:rFonts w:ascii="Garamond" w:hAnsi="Garamond" w:cs="Menlo"/>
                <w:color w:val="000000" w:themeColor="text1"/>
                <w:sz w:val="20"/>
                <w:szCs w:val="20"/>
              </w:rPr>
            </w:pPr>
            <w:r w:rsidRPr="0060442E">
              <w:rPr>
                <w:rFonts w:ascii="Garamond" w:hAnsi="Garamond"/>
                <w:color w:val="000000" w:themeColor="text1"/>
                <w:sz w:val="20"/>
                <w:szCs w:val="20"/>
              </w:rPr>
              <w:t>(0.00)</w:t>
            </w:r>
          </w:p>
        </w:tc>
        <w:tc>
          <w:tcPr>
            <w:tcW w:w="1190" w:type="dxa"/>
            <w:vAlign w:val="center"/>
          </w:tcPr>
          <w:p w14:paraId="08F4EF4D" w14:textId="2E09D9BA" w:rsidR="00C20305" w:rsidRPr="00FC1CFC" w:rsidRDefault="007D4D4D" w:rsidP="00C20305">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0.23</w:t>
            </w:r>
          </w:p>
          <w:p w14:paraId="093DC2A0" w14:textId="56B87F08" w:rsidR="00C20305" w:rsidRPr="00967D1A" w:rsidRDefault="00C20305" w:rsidP="00C20305">
            <w:pPr>
              <w:jc w:val="center"/>
              <w:rPr>
                <w:rFonts w:ascii="Garamond" w:hAnsi="Garamond" w:cs="Menlo"/>
                <w:color w:val="000000" w:themeColor="text1"/>
                <w:sz w:val="20"/>
                <w:szCs w:val="20"/>
              </w:rPr>
            </w:pPr>
            <w:r w:rsidRPr="00FC1CFC">
              <w:rPr>
                <w:rFonts w:ascii="Garamond" w:hAnsi="Garamond" w:cs="Arial"/>
                <w:color w:val="000000" w:themeColor="text1"/>
                <w:sz w:val="20"/>
                <w:szCs w:val="20"/>
              </w:rPr>
              <w:t>(</w:t>
            </w:r>
            <w:r>
              <w:rPr>
                <w:rFonts w:ascii="Garamond" w:hAnsi="Garamond" w:cs="Arial"/>
                <w:color w:val="000000" w:themeColor="text1"/>
                <w:sz w:val="20"/>
                <w:szCs w:val="20"/>
              </w:rPr>
              <w:t>0.03</w:t>
            </w:r>
            <w:r w:rsidR="007D4D4D">
              <w:rPr>
                <w:rFonts w:ascii="Garamond" w:hAnsi="Garamond" w:cs="Arial"/>
                <w:color w:val="000000" w:themeColor="text1"/>
                <w:sz w:val="20"/>
                <w:szCs w:val="20"/>
              </w:rPr>
              <w:t>8</w:t>
            </w:r>
            <w:r w:rsidRPr="00967D1A">
              <w:rPr>
                <w:rFonts w:ascii="Garamond" w:hAnsi="Garamond" w:cs="Arial"/>
                <w:color w:val="000000" w:themeColor="text1"/>
                <w:sz w:val="20"/>
                <w:szCs w:val="20"/>
              </w:rPr>
              <w:t>)</w:t>
            </w:r>
          </w:p>
        </w:tc>
        <w:tc>
          <w:tcPr>
            <w:tcW w:w="1260" w:type="dxa"/>
            <w:vAlign w:val="center"/>
          </w:tcPr>
          <w:p w14:paraId="03997111" w14:textId="705801F6" w:rsidR="00C20305" w:rsidRPr="00967D1A" w:rsidRDefault="00C20305" w:rsidP="00C20305">
            <w:pPr>
              <w:jc w:val="center"/>
              <w:rPr>
                <w:rFonts w:ascii="Garamond" w:hAnsi="Garamond" w:cs="Menlo"/>
                <w:color w:val="000000" w:themeColor="text1"/>
                <w:sz w:val="20"/>
                <w:szCs w:val="20"/>
              </w:rPr>
            </w:pPr>
            <w:r>
              <w:rPr>
                <w:rFonts w:ascii="Garamond" w:hAnsi="Garamond" w:cs="Menlo"/>
                <w:color w:val="000000" w:themeColor="text1"/>
                <w:sz w:val="20"/>
                <w:szCs w:val="20"/>
              </w:rPr>
              <w:t>0.37</w:t>
            </w:r>
          </w:p>
        </w:tc>
        <w:tc>
          <w:tcPr>
            <w:tcW w:w="1350" w:type="dxa"/>
            <w:vAlign w:val="center"/>
          </w:tcPr>
          <w:p w14:paraId="61223839" w14:textId="7284A7E4" w:rsidR="00C20305" w:rsidRDefault="007D4D4D" w:rsidP="00C20305">
            <w:pPr>
              <w:jc w:val="center"/>
              <w:rPr>
                <w:rFonts w:ascii="Garamond" w:hAnsi="Garamond" w:cs="Menlo"/>
                <w:color w:val="000000" w:themeColor="text1"/>
                <w:sz w:val="20"/>
                <w:szCs w:val="20"/>
              </w:rPr>
            </w:pPr>
            <w:r>
              <w:rPr>
                <w:rFonts w:ascii="Garamond" w:hAnsi="Garamond" w:cs="Menlo"/>
                <w:color w:val="000000" w:themeColor="text1"/>
                <w:sz w:val="20"/>
                <w:szCs w:val="20"/>
              </w:rPr>
              <w:t>0.35</w:t>
            </w:r>
          </w:p>
          <w:p w14:paraId="1CA8C316" w14:textId="157803EC" w:rsidR="00DF2166" w:rsidRPr="00967D1A" w:rsidRDefault="00DF2166" w:rsidP="00C20305">
            <w:pPr>
              <w:jc w:val="center"/>
              <w:rPr>
                <w:rFonts w:ascii="Garamond" w:hAnsi="Garamond" w:cs="Menlo"/>
                <w:color w:val="000000" w:themeColor="text1"/>
                <w:sz w:val="20"/>
                <w:szCs w:val="20"/>
              </w:rPr>
            </w:pPr>
            <w:r>
              <w:rPr>
                <w:rFonts w:ascii="Garamond" w:hAnsi="Garamond" w:cs="Menlo"/>
                <w:color w:val="000000" w:themeColor="text1"/>
                <w:sz w:val="20"/>
                <w:szCs w:val="20"/>
              </w:rPr>
              <w:t>(</w:t>
            </w:r>
            <w:r w:rsidR="00CE731A">
              <w:rPr>
                <w:rFonts w:ascii="Garamond" w:hAnsi="Garamond" w:cs="Menlo"/>
                <w:color w:val="000000" w:themeColor="text1"/>
                <w:sz w:val="20"/>
                <w:szCs w:val="20"/>
              </w:rPr>
              <w:t>0.150</w:t>
            </w:r>
            <w:r w:rsidRPr="00DF2166">
              <w:rPr>
                <w:rFonts w:ascii="Garamond" w:hAnsi="Garamond" w:cs="Menlo"/>
                <w:color w:val="000000" w:themeColor="text1"/>
                <w:sz w:val="20"/>
                <w:szCs w:val="20"/>
              </w:rPr>
              <w:t>)</w:t>
            </w:r>
          </w:p>
        </w:tc>
        <w:tc>
          <w:tcPr>
            <w:tcW w:w="1530" w:type="dxa"/>
            <w:vAlign w:val="center"/>
          </w:tcPr>
          <w:p w14:paraId="77F1C850" w14:textId="57F4DFD1" w:rsidR="00C20305" w:rsidRPr="00967D1A" w:rsidRDefault="00CE731A" w:rsidP="00C20305">
            <w:pPr>
              <w:jc w:val="center"/>
              <w:rPr>
                <w:rFonts w:ascii="Garamond" w:hAnsi="Garamond" w:cs="Menlo"/>
                <w:color w:val="000000" w:themeColor="text1"/>
                <w:sz w:val="20"/>
                <w:szCs w:val="20"/>
              </w:rPr>
            </w:pPr>
            <w:r>
              <w:rPr>
                <w:rFonts w:ascii="Garamond" w:hAnsi="Garamond" w:cs="Menlo"/>
                <w:color w:val="000000" w:themeColor="text1"/>
                <w:sz w:val="20"/>
                <w:szCs w:val="20"/>
              </w:rPr>
              <w:t>0.55</w:t>
            </w:r>
          </w:p>
        </w:tc>
      </w:tr>
      <w:tr w:rsidR="00C20305" w:rsidRPr="00967D1A" w14:paraId="34FD32FF" w14:textId="119E9AA1" w:rsidTr="00C20305">
        <w:trPr>
          <w:trHeight w:val="576"/>
          <w:jc w:val="center"/>
        </w:trPr>
        <w:tc>
          <w:tcPr>
            <w:tcW w:w="1260" w:type="dxa"/>
            <w:tcBorders>
              <w:bottom w:val="single" w:sz="4" w:space="0" w:color="BFBFBF" w:themeColor="background1" w:themeShade="BF"/>
            </w:tcBorders>
            <w:vAlign w:val="center"/>
          </w:tcPr>
          <w:p w14:paraId="66997BBF" w14:textId="7C23D798" w:rsidR="00C20305" w:rsidRPr="00967D1A" w:rsidRDefault="00C20305" w:rsidP="00C20305">
            <w:pPr>
              <w:rPr>
                <w:rFonts w:ascii="Garamond" w:hAnsi="Garamond"/>
                <w:color w:val="000000" w:themeColor="text1"/>
                <w:sz w:val="20"/>
                <w:szCs w:val="20"/>
              </w:rPr>
            </w:pPr>
            <w:r w:rsidRPr="00967D1A">
              <w:rPr>
                <w:rFonts w:ascii="Garamond" w:hAnsi="Garamond"/>
                <w:color w:val="000000" w:themeColor="text1"/>
                <w:sz w:val="20"/>
                <w:szCs w:val="20"/>
              </w:rPr>
              <w:t>Labor</w:t>
            </w:r>
          </w:p>
        </w:tc>
        <w:tc>
          <w:tcPr>
            <w:tcW w:w="1170" w:type="dxa"/>
            <w:tcBorders>
              <w:bottom w:val="single" w:sz="4" w:space="0" w:color="BFBFBF" w:themeColor="background1" w:themeShade="BF"/>
            </w:tcBorders>
            <w:vAlign w:val="center"/>
          </w:tcPr>
          <w:p w14:paraId="7F28D53B" w14:textId="7A2BCB06" w:rsidR="00C20305" w:rsidRPr="0060442E" w:rsidRDefault="007D4D4D" w:rsidP="00C20305">
            <w:pPr>
              <w:jc w:val="center"/>
              <w:rPr>
                <w:rFonts w:ascii="Garamond" w:hAnsi="Garamond"/>
                <w:color w:val="000000" w:themeColor="text1"/>
                <w:sz w:val="20"/>
                <w:szCs w:val="20"/>
              </w:rPr>
            </w:pPr>
            <w:r>
              <w:rPr>
                <w:rFonts w:ascii="Garamond" w:hAnsi="Garamond"/>
                <w:color w:val="000000" w:themeColor="text1"/>
                <w:sz w:val="20"/>
                <w:szCs w:val="20"/>
              </w:rPr>
              <w:t>0.57</w:t>
            </w:r>
          </w:p>
          <w:p w14:paraId="44FCC447" w14:textId="35C706B1" w:rsidR="00C20305" w:rsidRPr="00967D1A" w:rsidRDefault="00C20305" w:rsidP="00C20305">
            <w:pPr>
              <w:jc w:val="center"/>
              <w:rPr>
                <w:rFonts w:ascii="Garamond" w:hAnsi="Garamond" w:cs="Menlo"/>
                <w:color w:val="000000" w:themeColor="text1"/>
                <w:sz w:val="20"/>
                <w:szCs w:val="20"/>
              </w:rPr>
            </w:pPr>
            <w:r w:rsidRPr="0060442E">
              <w:rPr>
                <w:rFonts w:ascii="Garamond" w:hAnsi="Garamond"/>
                <w:color w:val="000000" w:themeColor="text1"/>
                <w:sz w:val="20"/>
                <w:szCs w:val="20"/>
              </w:rPr>
              <w:t>(0.0</w:t>
            </w:r>
            <w:r w:rsidR="007D4D4D">
              <w:rPr>
                <w:rFonts w:ascii="Garamond" w:hAnsi="Garamond"/>
                <w:color w:val="000000" w:themeColor="text1"/>
                <w:sz w:val="20"/>
                <w:szCs w:val="20"/>
              </w:rPr>
              <w:t>2</w:t>
            </w:r>
            <w:r w:rsidRPr="0060442E">
              <w:rPr>
                <w:rFonts w:ascii="Garamond" w:hAnsi="Garamond"/>
                <w:color w:val="000000" w:themeColor="text1"/>
                <w:sz w:val="20"/>
                <w:szCs w:val="20"/>
              </w:rPr>
              <w:t>)</w:t>
            </w:r>
          </w:p>
        </w:tc>
        <w:tc>
          <w:tcPr>
            <w:tcW w:w="1190" w:type="dxa"/>
            <w:tcBorders>
              <w:bottom w:val="single" w:sz="4" w:space="0" w:color="BFBFBF" w:themeColor="background1" w:themeShade="BF"/>
            </w:tcBorders>
            <w:vAlign w:val="center"/>
          </w:tcPr>
          <w:p w14:paraId="3B65FB4D" w14:textId="720B701A" w:rsidR="00C20305" w:rsidRPr="00967D1A" w:rsidRDefault="007D4D4D" w:rsidP="00C20305">
            <w:pPr>
              <w:pStyle w:val="paragraph"/>
              <w:spacing w:before="0" w:beforeAutospacing="0" w:after="0" w:afterAutospacing="0"/>
              <w:jc w:val="center"/>
              <w:textAlignment w:val="baseline"/>
              <w:rPr>
                <w:rFonts w:ascii="Garamond" w:hAnsi="Garamond" w:cs="Arial"/>
                <w:color w:val="000000" w:themeColor="text1"/>
                <w:sz w:val="20"/>
                <w:szCs w:val="20"/>
              </w:rPr>
            </w:pPr>
            <w:r>
              <w:rPr>
                <w:rFonts w:ascii="Garamond" w:hAnsi="Garamond" w:cs="Arial"/>
                <w:color w:val="000000" w:themeColor="text1"/>
                <w:sz w:val="20"/>
                <w:szCs w:val="20"/>
              </w:rPr>
              <w:t>0.85</w:t>
            </w:r>
          </w:p>
          <w:p w14:paraId="7031FEDE" w14:textId="4B652D68" w:rsidR="00C20305" w:rsidRPr="00967D1A" w:rsidRDefault="00C20305" w:rsidP="00C20305">
            <w:pPr>
              <w:jc w:val="center"/>
              <w:rPr>
                <w:rFonts w:ascii="Garamond" w:hAnsi="Garamond" w:cs="Menlo"/>
                <w:color w:val="000000" w:themeColor="text1"/>
                <w:sz w:val="20"/>
                <w:szCs w:val="20"/>
              </w:rPr>
            </w:pPr>
            <w:r w:rsidRPr="00FC1CFC">
              <w:rPr>
                <w:rFonts w:ascii="Garamond" w:hAnsi="Garamond" w:cs="Arial"/>
                <w:color w:val="000000" w:themeColor="text1"/>
                <w:sz w:val="20"/>
                <w:szCs w:val="20"/>
              </w:rPr>
              <w:t>(</w:t>
            </w:r>
            <w:r w:rsidR="007D4D4D">
              <w:rPr>
                <w:rFonts w:ascii="Garamond" w:hAnsi="Garamond" w:cs="Arial"/>
                <w:color w:val="000000" w:themeColor="text1"/>
                <w:sz w:val="20"/>
                <w:szCs w:val="20"/>
              </w:rPr>
              <w:t>0.070</w:t>
            </w:r>
            <w:r w:rsidRPr="00FC1CFC">
              <w:rPr>
                <w:rFonts w:ascii="Garamond" w:hAnsi="Garamond" w:cs="Arial"/>
                <w:color w:val="000000" w:themeColor="text1"/>
                <w:sz w:val="20"/>
                <w:szCs w:val="20"/>
              </w:rPr>
              <w:t>)</w:t>
            </w:r>
          </w:p>
        </w:tc>
        <w:tc>
          <w:tcPr>
            <w:tcW w:w="1260" w:type="dxa"/>
            <w:tcBorders>
              <w:bottom w:val="single" w:sz="4" w:space="0" w:color="BFBFBF" w:themeColor="background1" w:themeShade="BF"/>
            </w:tcBorders>
            <w:vAlign w:val="center"/>
          </w:tcPr>
          <w:p w14:paraId="17D176F2" w14:textId="23F10F80" w:rsidR="00C20305" w:rsidRDefault="00C20305" w:rsidP="00C20305">
            <w:pPr>
              <w:jc w:val="center"/>
              <w:rPr>
                <w:rFonts w:ascii="Garamond" w:hAnsi="Garamond" w:cs="Menlo"/>
                <w:color w:val="000000" w:themeColor="text1"/>
                <w:sz w:val="20"/>
                <w:szCs w:val="20"/>
              </w:rPr>
            </w:pPr>
            <w:r>
              <w:rPr>
                <w:rFonts w:ascii="Garamond" w:hAnsi="Garamond" w:cs="Menlo"/>
                <w:color w:val="000000" w:themeColor="text1"/>
                <w:sz w:val="20"/>
                <w:szCs w:val="20"/>
              </w:rPr>
              <w:t>0.</w:t>
            </w:r>
            <w:r w:rsidR="007D4D4D">
              <w:rPr>
                <w:rFonts w:ascii="Garamond" w:hAnsi="Garamond" w:cs="Menlo"/>
                <w:color w:val="000000" w:themeColor="text1"/>
                <w:sz w:val="20"/>
                <w:szCs w:val="20"/>
              </w:rPr>
              <w:t>9156</w:t>
            </w:r>
          </w:p>
          <w:p w14:paraId="5B19DC18" w14:textId="59CCE353" w:rsidR="00C20305" w:rsidRPr="00967D1A" w:rsidRDefault="00C20305" w:rsidP="00C20305">
            <w:pPr>
              <w:jc w:val="center"/>
              <w:rPr>
                <w:rFonts w:ascii="Garamond" w:hAnsi="Garamond" w:cs="Menlo"/>
                <w:color w:val="000000" w:themeColor="text1"/>
                <w:sz w:val="20"/>
                <w:szCs w:val="20"/>
              </w:rPr>
            </w:pPr>
            <w:r>
              <w:rPr>
                <w:rFonts w:ascii="Garamond" w:hAnsi="Garamond"/>
                <w:color w:val="000000" w:themeColor="text1"/>
                <w:sz w:val="20"/>
                <w:szCs w:val="20"/>
              </w:rPr>
              <w:t>(0.020)</w:t>
            </w:r>
          </w:p>
        </w:tc>
        <w:tc>
          <w:tcPr>
            <w:tcW w:w="1350" w:type="dxa"/>
            <w:tcBorders>
              <w:bottom w:val="single" w:sz="4" w:space="0" w:color="BFBFBF" w:themeColor="background1" w:themeShade="BF"/>
            </w:tcBorders>
            <w:vAlign w:val="center"/>
          </w:tcPr>
          <w:p w14:paraId="55BB37A5" w14:textId="17D6BE93" w:rsidR="00C20305" w:rsidRDefault="007D4D4D" w:rsidP="00C20305">
            <w:pPr>
              <w:jc w:val="center"/>
              <w:rPr>
                <w:rFonts w:ascii="Garamond" w:hAnsi="Garamond" w:cs="Menlo"/>
                <w:color w:val="000000" w:themeColor="text1"/>
                <w:sz w:val="20"/>
                <w:szCs w:val="20"/>
              </w:rPr>
            </w:pPr>
            <w:r>
              <w:rPr>
                <w:rFonts w:ascii="Garamond" w:hAnsi="Garamond" w:cs="Menlo"/>
                <w:color w:val="000000" w:themeColor="text1"/>
                <w:sz w:val="20"/>
                <w:szCs w:val="20"/>
              </w:rPr>
              <w:t>0.88</w:t>
            </w:r>
          </w:p>
          <w:p w14:paraId="28649036" w14:textId="2F92170E" w:rsidR="00DF2166" w:rsidRPr="00967D1A" w:rsidRDefault="00DF2166" w:rsidP="00C20305">
            <w:pPr>
              <w:jc w:val="center"/>
              <w:rPr>
                <w:rFonts w:ascii="Garamond" w:hAnsi="Garamond" w:cs="Menlo"/>
                <w:color w:val="000000" w:themeColor="text1"/>
                <w:sz w:val="20"/>
                <w:szCs w:val="20"/>
              </w:rPr>
            </w:pPr>
            <w:r>
              <w:rPr>
                <w:rFonts w:ascii="Garamond" w:hAnsi="Garamond" w:cs="Menlo"/>
                <w:color w:val="000000" w:themeColor="text1"/>
                <w:sz w:val="20"/>
                <w:szCs w:val="20"/>
              </w:rPr>
              <w:t>(</w:t>
            </w:r>
            <w:r w:rsidR="00CE731A">
              <w:rPr>
                <w:rFonts w:ascii="Garamond" w:hAnsi="Garamond" w:cs="Menlo"/>
                <w:color w:val="000000" w:themeColor="text1"/>
                <w:sz w:val="20"/>
                <w:szCs w:val="20"/>
              </w:rPr>
              <w:t>0.158</w:t>
            </w:r>
            <w:r w:rsidRPr="00DF2166">
              <w:rPr>
                <w:rFonts w:ascii="Garamond" w:hAnsi="Garamond" w:cs="Menlo"/>
                <w:color w:val="000000" w:themeColor="text1"/>
                <w:sz w:val="20"/>
                <w:szCs w:val="20"/>
              </w:rPr>
              <w:t>)</w:t>
            </w:r>
          </w:p>
        </w:tc>
        <w:tc>
          <w:tcPr>
            <w:tcW w:w="1530" w:type="dxa"/>
            <w:tcBorders>
              <w:bottom w:val="single" w:sz="4" w:space="0" w:color="BFBFBF" w:themeColor="background1" w:themeShade="BF"/>
            </w:tcBorders>
            <w:vAlign w:val="center"/>
          </w:tcPr>
          <w:p w14:paraId="0C9EC5D1" w14:textId="52AE9E80" w:rsidR="00C20305" w:rsidRPr="00967D1A" w:rsidRDefault="00CE731A" w:rsidP="00C20305">
            <w:pPr>
              <w:jc w:val="center"/>
              <w:rPr>
                <w:rFonts w:ascii="Garamond" w:hAnsi="Garamond" w:cs="Menlo"/>
                <w:color w:val="000000" w:themeColor="text1"/>
                <w:sz w:val="20"/>
                <w:szCs w:val="20"/>
              </w:rPr>
            </w:pPr>
            <w:r>
              <w:rPr>
                <w:rFonts w:ascii="Garamond" w:hAnsi="Garamond" w:cs="Menlo"/>
                <w:color w:val="000000" w:themeColor="text1"/>
                <w:sz w:val="20"/>
                <w:szCs w:val="20"/>
              </w:rPr>
              <w:t>0.97</w:t>
            </w:r>
          </w:p>
        </w:tc>
      </w:tr>
      <w:tr w:rsidR="00C20305" w:rsidRPr="00967D1A" w14:paraId="6A63FADD" w14:textId="77777777" w:rsidTr="00C20305">
        <w:trPr>
          <w:trHeight w:val="576"/>
          <w:jc w:val="center"/>
        </w:trPr>
        <w:tc>
          <w:tcPr>
            <w:tcW w:w="1260" w:type="dxa"/>
            <w:tcBorders>
              <w:bottom w:val="single" w:sz="4" w:space="0" w:color="BFBFBF" w:themeColor="background1" w:themeShade="BF"/>
            </w:tcBorders>
            <w:vAlign w:val="center"/>
          </w:tcPr>
          <w:p w14:paraId="597BD6A0" w14:textId="5700A0E3" w:rsidR="00C20305" w:rsidRPr="00967D1A" w:rsidRDefault="00C20305" w:rsidP="00C20305">
            <w:pPr>
              <w:rPr>
                <w:rFonts w:ascii="Garamond" w:hAnsi="Garamond"/>
                <w:color w:val="000000" w:themeColor="text1"/>
                <w:sz w:val="20"/>
                <w:szCs w:val="20"/>
              </w:rPr>
            </w:pPr>
            <w:r>
              <w:rPr>
                <w:rFonts w:ascii="Garamond" w:hAnsi="Garamond"/>
                <w:color w:val="000000" w:themeColor="text1"/>
                <w:sz w:val="20"/>
                <w:szCs w:val="20"/>
              </w:rPr>
              <w:t>RTS</w:t>
            </w:r>
            <w:r>
              <w:rPr>
                <w:rStyle w:val="FootnoteReference"/>
                <w:rFonts w:ascii="Garamond" w:hAnsi="Garamond"/>
                <w:color w:val="000000" w:themeColor="text1"/>
                <w:sz w:val="20"/>
                <w:szCs w:val="20"/>
              </w:rPr>
              <w:footnoteReference w:id="5"/>
            </w:r>
          </w:p>
        </w:tc>
        <w:tc>
          <w:tcPr>
            <w:tcW w:w="1170" w:type="dxa"/>
            <w:tcBorders>
              <w:bottom w:val="single" w:sz="4" w:space="0" w:color="BFBFBF" w:themeColor="background1" w:themeShade="BF"/>
            </w:tcBorders>
            <w:vAlign w:val="center"/>
          </w:tcPr>
          <w:p w14:paraId="7EE58EAA" w14:textId="48C79B1F" w:rsidR="00C20305" w:rsidRPr="00C20305" w:rsidRDefault="00C20305" w:rsidP="00C20305">
            <w:pPr>
              <w:jc w:val="center"/>
              <w:rPr>
                <w:rFonts w:ascii="Garamond" w:hAnsi="Garamond" w:cs="Menlo"/>
                <w:color w:val="000000" w:themeColor="text1"/>
                <w:sz w:val="20"/>
                <w:szCs w:val="20"/>
              </w:rPr>
            </w:pPr>
            <w:r w:rsidRPr="00C20305">
              <w:rPr>
                <w:rFonts w:ascii="Garamond" w:hAnsi="Garamond" w:cs="Menlo"/>
                <w:color w:val="000000" w:themeColor="text1"/>
                <w:sz w:val="20"/>
                <w:szCs w:val="20"/>
              </w:rPr>
              <w:t>1.</w:t>
            </w:r>
            <w:r w:rsidR="007D4D4D">
              <w:rPr>
                <w:rFonts w:ascii="Garamond" w:hAnsi="Garamond" w:cs="Menlo"/>
                <w:color w:val="000000" w:themeColor="text1"/>
                <w:sz w:val="20"/>
                <w:szCs w:val="20"/>
              </w:rPr>
              <w:t>22</w:t>
            </w:r>
          </w:p>
        </w:tc>
        <w:tc>
          <w:tcPr>
            <w:tcW w:w="1190" w:type="dxa"/>
            <w:tcBorders>
              <w:bottom w:val="single" w:sz="4" w:space="0" w:color="BFBFBF" w:themeColor="background1" w:themeShade="BF"/>
            </w:tcBorders>
            <w:vAlign w:val="center"/>
          </w:tcPr>
          <w:p w14:paraId="479F0818" w14:textId="59B50D25" w:rsidR="00C20305" w:rsidRPr="00C20305" w:rsidRDefault="007D4D4D" w:rsidP="00C20305">
            <w:pPr>
              <w:pStyle w:val="paragraph"/>
              <w:spacing w:before="0" w:beforeAutospacing="0" w:after="0" w:afterAutospacing="0"/>
              <w:jc w:val="center"/>
              <w:textAlignment w:val="baseline"/>
              <w:rPr>
                <w:rFonts w:ascii="Garamond" w:hAnsi="Garamond" w:cs="Menlo"/>
                <w:color w:val="000000" w:themeColor="text1"/>
                <w:sz w:val="20"/>
                <w:szCs w:val="20"/>
              </w:rPr>
            </w:pPr>
            <w:r>
              <w:rPr>
                <w:rFonts w:ascii="Garamond" w:hAnsi="Garamond" w:cs="Menlo"/>
                <w:color w:val="000000" w:themeColor="text1"/>
                <w:sz w:val="20"/>
                <w:szCs w:val="20"/>
              </w:rPr>
              <w:t>1.28</w:t>
            </w:r>
          </w:p>
        </w:tc>
        <w:tc>
          <w:tcPr>
            <w:tcW w:w="1260" w:type="dxa"/>
            <w:tcBorders>
              <w:bottom w:val="single" w:sz="4" w:space="0" w:color="BFBFBF" w:themeColor="background1" w:themeShade="BF"/>
            </w:tcBorders>
            <w:vAlign w:val="center"/>
          </w:tcPr>
          <w:p w14:paraId="3B064F9E" w14:textId="61082C97" w:rsidR="00C20305" w:rsidRDefault="00C20305" w:rsidP="00C20305">
            <w:pPr>
              <w:jc w:val="center"/>
              <w:rPr>
                <w:rFonts w:ascii="Garamond" w:hAnsi="Garamond" w:cs="Menlo"/>
                <w:color w:val="000000" w:themeColor="text1"/>
                <w:sz w:val="20"/>
                <w:szCs w:val="20"/>
              </w:rPr>
            </w:pPr>
            <w:r w:rsidRPr="00C20305">
              <w:rPr>
                <w:rFonts w:ascii="Garamond" w:hAnsi="Garamond" w:cs="Menlo"/>
                <w:color w:val="000000" w:themeColor="text1"/>
                <w:sz w:val="20"/>
                <w:szCs w:val="20"/>
              </w:rPr>
              <w:t>1.</w:t>
            </w:r>
            <w:r w:rsidR="007D4D4D">
              <w:rPr>
                <w:rFonts w:ascii="Garamond" w:hAnsi="Garamond" w:cs="Menlo"/>
                <w:color w:val="000000" w:themeColor="text1"/>
                <w:sz w:val="20"/>
                <w:szCs w:val="20"/>
              </w:rPr>
              <w:t>29</w:t>
            </w:r>
          </w:p>
        </w:tc>
        <w:tc>
          <w:tcPr>
            <w:tcW w:w="1350" w:type="dxa"/>
            <w:tcBorders>
              <w:bottom w:val="single" w:sz="4" w:space="0" w:color="BFBFBF" w:themeColor="background1" w:themeShade="BF"/>
            </w:tcBorders>
            <w:vAlign w:val="center"/>
          </w:tcPr>
          <w:p w14:paraId="7C294480" w14:textId="38CE7DB7" w:rsidR="00C20305" w:rsidRPr="00696349" w:rsidRDefault="00CE731A" w:rsidP="00C20305">
            <w:pPr>
              <w:jc w:val="center"/>
              <w:rPr>
                <w:rFonts w:ascii="Garamond" w:hAnsi="Garamond" w:cs="Menlo"/>
                <w:color w:val="000000" w:themeColor="text1"/>
                <w:sz w:val="20"/>
                <w:szCs w:val="20"/>
              </w:rPr>
            </w:pPr>
            <w:r>
              <w:rPr>
                <w:rFonts w:ascii="Garamond" w:hAnsi="Garamond" w:cs="Menlo"/>
                <w:color w:val="000000" w:themeColor="text1"/>
                <w:sz w:val="20"/>
                <w:szCs w:val="20"/>
              </w:rPr>
              <w:t>1.23</w:t>
            </w:r>
          </w:p>
        </w:tc>
        <w:tc>
          <w:tcPr>
            <w:tcW w:w="1530" w:type="dxa"/>
            <w:tcBorders>
              <w:bottom w:val="single" w:sz="4" w:space="0" w:color="BFBFBF" w:themeColor="background1" w:themeShade="BF"/>
            </w:tcBorders>
            <w:vAlign w:val="center"/>
          </w:tcPr>
          <w:p w14:paraId="5635D61D" w14:textId="4A9EFC4D" w:rsidR="00C20305" w:rsidRPr="00C20305" w:rsidRDefault="00CE731A" w:rsidP="00C20305">
            <w:pPr>
              <w:jc w:val="center"/>
              <w:rPr>
                <w:rFonts w:ascii="Garamond" w:hAnsi="Garamond" w:cs="Menlo"/>
                <w:color w:val="000000" w:themeColor="text1"/>
                <w:sz w:val="20"/>
                <w:szCs w:val="20"/>
              </w:rPr>
            </w:pPr>
            <w:r>
              <w:rPr>
                <w:rFonts w:ascii="Garamond" w:hAnsi="Garamond" w:cs="Menlo"/>
                <w:color w:val="000000" w:themeColor="text1"/>
                <w:sz w:val="20"/>
                <w:szCs w:val="20"/>
              </w:rPr>
              <w:t>1.52</w:t>
            </w:r>
          </w:p>
        </w:tc>
      </w:tr>
      <w:tr w:rsidR="00C20305" w:rsidRPr="00967D1A" w14:paraId="3A9848D8" w14:textId="4217A6A9" w:rsidTr="00C20305">
        <w:trPr>
          <w:trHeight w:val="56"/>
          <w:jc w:val="center"/>
        </w:trPr>
        <w:tc>
          <w:tcPr>
            <w:tcW w:w="1260" w:type="dxa"/>
            <w:tcBorders>
              <w:left w:val="nil"/>
              <w:right w:val="nil"/>
            </w:tcBorders>
            <w:vAlign w:val="center"/>
          </w:tcPr>
          <w:p w14:paraId="709A3022" w14:textId="77777777" w:rsidR="00C20305" w:rsidRPr="00967D1A" w:rsidRDefault="00C20305" w:rsidP="00C20305">
            <w:pPr>
              <w:rPr>
                <w:rFonts w:ascii="Garamond" w:hAnsi="Garamond"/>
                <w:color w:val="000000" w:themeColor="text1"/>
                <w:sz w:val="20"/>
                <w:szCs w:val="20"/>
              </w:rPr>
            </w:pPr>
          </w:p>
        </w:tc>
        <w:tc>
          <w:tcPr>
            <w:tcW w:w="1170" w:type="dxa"/>
            <w:tcBorders>
              <w:left w:val="nil"/>
              <w:right w:val="nil"/>
            </w:tcBorders>
            <w:vAlign w:val="center"/>
          </w:tcPr>
          <w:p w14:paraId="66357DD6" w14:textId="77777777" w:rsidR="00C20305" w:rsidRPr="00967D1A" w:rsidRDefault="00C20305" w:rsidP="00C20305">
            <w:pPr>
              <w:jc w:val="center"/>
              <w:rPr>
                <w:rFonts w:ascii="Garamond" w:hAnsi="Garamond"/>
                <w:color w:val="000000" w:themeColor="text1"/>
                <w:sz w:val="20"/>
                <w:szCs w:val="20"/>
              </w:rPr>
            </w:pPr>
          </w:p>
        </w:tc>
        <w:tc>
          <w:tcPr>
            <w:tcW w:w="1190" w:type="dxa"/>
            <w:tcBorders>
              <w:left w:val="nil"/>
              <w:right w:val="nil"/>
            </w:tcBorders>
            <w:vAlign w:val="center"/>
          </w:tcPr>
          <w:p w14:paraId="2D2973C1" w14:textId="77777777" w:rsidR="00C20305" w:rsidRPr="00967D1A" w:rsidRDefault="00C20305" w:rsidP="00C20305">
            <w:pPr>
              <w:jc w:val="center"/>
              <w:rPr>
                <w:rFonts w:ascii="Garamond" w:hAnsi="Garamond"/>
                <w:color w:val="000000" w:themeColor="text1"/>
                <w:sz w:val="20"/>
                <w:szCs w:val="20"/>
              </w:rPr>
            </w:pPr>
          </w:p>
        </w:tc>
        <w:tc>
          <w:tcPr>
            <w:tcW w:w="1260" w:type="dxa"/>
            <w:tcBorders>
              <w:left w:val="nil"/>
              <w:right w:val="nil"/>
            </w:tcBorders>
            <w:vAlign w:val="center"/>
          </w:tcPr>
          <w:p w14:paraId="2A4A7401" w14:textId="77777777" w:rsidR="00C20305" w:rsidRPr="00967D1A" w:rsidRDefault="00C20305" w:rsidP="00C20305">
            <w:pPr>
              <w:jc w:val="center"/>
              <w:rPr>
                <w:rFonts w:ascii="Garamond" w:hAnsi="Garamond" w:cs="Menlo"/>
                <w:color w:val="000000" w:themeColor="text1"/>
                <w:sz w:val="20"/>
                <w:szCs w:val="20"/>
              </w:rPr>
            </w:pPr>
          </w:p>
          <w:p w14:paraId="05510962" w14:textId="77777777" w:rsidR="00C20305" w:rsidRPr="00967D1A" w:rsidRDefault="00C20305" w:rsidP="00C20305">
            <w:pPr>
              <w:jc w:val="center"/>
              <w:rPr>
                <w:rFonts w:ascii="Garamond" w:hAnsi="Garamond"/>
                <w:color w:val="000000" w:themeColor="text1"/>
                <w:sz w:val="20"/>
                <w:szCs w:val="20"/>
              </w:rPr>
            </w:pPr>
          </w:p>
        </w:tc>
        <w:tc>
          <w:tcPr>
            <w:tcW w:w="1350" w:type="dxa"/>
            <w:tcBorders>
              <w:left w:val="nil"/>
              <w:right w:val="nil"/>
            </w:tcBorders>
            <w:vAlign w:val="center"/>
          </w:tcPr>
          <w:p w14:paraId="10E19EDD" w14:textId="6B751D3D" w:rsidR="00C20305" w:rsidRPr="00967D1A" w:rsidRDefault="00C20305" w:rsidP="00C20305">
            <w:pPr>
              <w:jc w:val="center"/>
              <w:rPr>
                <w:rFonts w:ascii="Garamond" w:hAnsi="Garamond"/>
                <w:color w:val="000000" w:themeColor="text1"/>
                <w:sz w:val="20"/>
                <w:szCs w:val="20"/>
              </w:rPr>
            </w:pPr>
          </w:p>
        </w:tc>
        <w:tc>
          <w:tcPr>
            <w:tcW w:w="1530" w:type="dxa"/>
            <w:tcBorders>
              <w:left w:val="nil"/>
            </w:tcBorders>
            <w:vAlign w:val="center"/>
          </w:tcPr>
          <w:p w14:paraId="20618307" w14:textId="77777777" w:rsidR="00C20305" w:rsidRPr="00967D1A" w:rsidRDefault="00C20305" w:rsidP="00C20305">
            <w:pPr>
              <w:jc w:val="center"/>
              <w:rPr>
                <w:rFonts w:ascii="Garamond" w:hAnsi="Garamond"/>
                <w:color w:val="000000" w:themeColor="text1"/>
                <w:sz w:val="20"/>
                <w:szCs w:val="20"/>
              </w:rPr>
            </w:pPr>
          </w:p>
        </w:tc>
      </w:tr>
      <w:tr w:rsidR="00C20305" w:rsidRPr="00967D1A" w14:paraId="10155DB6" w14:textId="57EC7105" w:rsidTr="00C20305">
        <w:trPr>
          <w:trHeight w:val="576"/>
          <w:jc w:val="center"/>
        </w:trPr>
        <w:tc>
          <w:tcPr>
            <w:tcW w:w="1260" w:type="dxa"/>
            <w:vAlign w:val="center"/>
          </w:tcPr>
          <w:p w14:paraId="7F2F6806" w14:textId="303AED6F" w:rsidR="00C20305" w:rsidRPr="00967D1A" w:rsidRDefault="00C20305" w:rsidP="00C20305">
            <w:pPr>
              <w:rPr>
                <w:rFonts w:ascii="Garamond" w:hAnsi="Garamond"/>
                <w:color w:val="000000" w:themeColor="text1"/>
                <w:sz w:val="20"/>
                <w:szCs w:val="20"/>
              </w:rPr>
            </w:pPr>
            <w:r w:rsidRPr="00967D1A">
              <w:rPr>
                <w:rFonts w:ascii="Garamond" w:hAnsi="Garamond"/>
                <w:color w:val="000000" w:themeColor="text1"/>
                <w:sz w:val="20"/>
                <w:szCs w:val="20"/>
              </w:rPr>
              <w:t>R-Squared</w:t>
            </w:r>
          </w:p>
        </w:tc>
        <w:tc>
          <w:tcPr>
            <w:tcW w:w="1170" w:type="dxa"/>
            <w:vAlign w:val="center"/>
          </w:tcPr>
          <w:p w14:paraId="58B69B0D" w14:textId="3A33A855" w:rsidR="00C20305" w:rsidRPr="00967D1A" w:rsidRDefault="00C20305" w:rsidP="00C20305">
            <w:pPr>
              <w:jc w:val="center"/>
              <w:rPr>
                <w:rFonts w:ascii="Garamond" w:hAnsi="Garamond" w:cs="Menlo"/>
                <w:color w:val="000000" w:themeColor="text1"/>
                <w:sz w:val="20"/>
                <w:szCs w:val="20"/>
              </w:rPr>
            </w:pPr>
            <w:r w:rsidRPr="0060442E">
              <w:rPr>
                <w:rFonts w:ascii="Garamond" w:hAnsi="Garamond"/>
                <w:color w:val="000000" w:themeColor="text1"/>
                <w:sz w:val="20"/>
                <w:szCs w:val="20"/>
              </w:rPr>
              <w:t>0.96</w:t>
            </w:r>
          </w:p>
        </w:tc>
        <w:tc>
          <w:tcPr>
            <w:tcW w:w="1190" w:type="dxa"/>
            <w:vAlign w:val="center"/>
          </w:tcPr>
          <w:p w14:paraId="706718B6" w14:textId="247EFA03" w:rsidR="00C20305" w:rsidRPr="00967D1A" w:rsidRDefault="00C20305" w:rsidP="00C20305">
            <w:pPr>
              <w:jc w:val="center"/>
              <w:rPr>
                <w:rFonts w:ascii="Garamond" w:hAnsi="Garamond" w:cs="Menlo"/>
                <w:color w:val="000000" w:themeColor="text1"/>
                <w:sz w:val="20"/>
                <w:szCs w:val="20"/>
              </w:rPr>
            </w:pPr>
            <w:r>
              <w:rPr>
                <w:rFonts w:ascii="Garamond" w:hAnsi="Garamond" w:cs="Arial"/>
                <w:color w:val="000000" w:themeColor="text1"/>
                <w:sz w:val="20"/>
                <w:szCs w:val="20"/>
              </w:rPr>
              <w:t>0.55</w:t>
            </w:r>
          </w:p>
        </w:tc>
        <w:tc>
          <w:tcPr>
            <w:tcW w:w="1260" w:type="dxa"/>
            <w:vAlign w:val="center"/>
          </w:tcPr>
          <w:p w14:paraId="3E2BF9E6" w14:textId="3E85CFB1" w:rsidR="00C20305" w:rsidRPr="00967D1A" w:rsidRDefault="00C20305" w:rsidP="00C20305">
            <w:pPr>
              <w:jc w:val="center"/>
              <w:rPr>
                <w:rFonts w:ascii="Garamond" w:hAnsi="Garamond"/>
                <w:color w:val="000000" w:themeColor="text1"/>
                <w:sz w:val="20"/>
                <w:szCs w:val="20"/>
              </w:rPr>
            </w:pPr>
            <w:r>
              <w:rPr>
                <w:rFonts w:ascii="Garamond" w:hAnsi="Garamond"/>
                <w:color w:val="000000" w:themeColor="text1"/>
                <w:sz w:val="20"/>
                <w:szCs w:val="20"/>
              </w:rPr>
              <w:t>0.934</w:t>
            </w:r>
          </w:p>
        </w:tc>
        <w:tc>
          <w:tcPr>
            <w:tcW w:w="1350" w:type="dxa"/>
            <w:vAlign w:val="center"/>
          </w:tcPr>
          <w:p w14:paraId="381EC918" w14:textId="10504EB6" w:rsidR="00C20305" w:rsidRPr="00967D1A" w:rsidRDefault="00C20305" w:rsidP="00C20305">
            <w:pPr>
              <w:jc w:val="center"/>
              <w:rPr>
                <w:rFonts w:ascii="Garamond" w:hAnsi="Garamond" w:cs="Menlo"/>
                <w:color w:val="000000" w:themeColor="text1"/>
                <w:sz w:val="20"/>
                <w:szCs w:val="20"/>
              </w:rPr>
            </w:pPr>
            <w:r>
              <w:rPr>
                <w:rFonts w:ascii="Garamond" w:hAnsi="Garamond"/>
                <w:color w:val="000000" w:themeColor="text1"/>
                <w:sz w:val="20"/>
                <w:szCs w:val="20"/>
              </w:rPr>
              <w:t>-</w:t>
            </w:r>
          </w:p>
        </w:tc>
        <w:tc>
          <w:tcPr>
            <w:tcW w:w="1530" w:type="dxa"/>
            <w:vAlign w:val="center"/>
          </w:tcPr>
          <w:p w14:paraId="24B89F9D" w14:textId="602D1AD2" w:rsidR="00C20305" w:rsidRPr="00967D1A" w:rsidRDefault="00C20305" w:rsidP="00C20305">
            <w:pPr>
              <w:jc w:val="center"/>
              <w:rPr>
                <w:rFonts w:ascii="Garamond" w:hAnsi="Garamond" w:cs="Menlo"/>
                <w:color w:val="000000" w:themeColor="text1"/>
                <w:sz w:val="20"/>
                <w:szCs w:val="20"/>
              </w:rPr>
            </w:pPr>
            <w:r>
              <w:rPr>
                <w:rFonts w:ascii="Garamond" w:hAnsi="Garamond"/>
                <w:color w:val="000000" w:themeColor="text1"/>
                <w:sz w:val="20"/>
                <w:szCs w:val="20"/>
              </w:rPr>
              <w:t>-</w:t>
            </w:r>
          </w:p>
        </w:tc>
      </w:tr>
      <w:tr w:rsidR="00C20305" w:rsidRPr="00967D1A" w14:paraId="6163EFEC" w14:textId="59D018DC" w:rsidTr="00C20305">
        <w:trPr>
          <w:trHeight w:val="576"/>
          <w:jc w:val="center"/>
        </w:trPr>
        <w:tc>
          <w:tcPr>
            <w:tcW w:w="1260" w:type="dxa"/>
            <w:vAlign w:val="center"/>
          </w:tcPr>
          <w:p w14:paraId="1EB8C73E" w14:textId="77777777" w:rsidR="00C20305" w:rsidRPr="00967D1A" w:rsidRDefault="00C20305" w:rsidP="00C20305">
            <w:pPr>
              <w:rPr>
                <w:rFonts w:ascii="Garamond" w:hAnsi="Garamond"/>
                <w:color w:val="000000" w:themeColor="text1"/>
                <w:sz w:val="20"/>
                <w:szCs w:val="20"/>
              </w:rPr>
            </w:pPr>
            <w:r w:rsidRPr="00967D1A">
              <w:rPr>
                <w:rFonts w:ascii="Garamond" w:hAnsi="Garamond"/>
                <w:color w:val="000000" w:themeColor="text1"/>
                <w:sz w:val="20"/>
                <w:szCs w:val="20"/>
              </w:rPr>
              <w:t>F-Stat</w:t>
            </w:r>
          </w:p>
        </w:tc>
        <w:tc>
          <w:tcPr>
            <w:tcW w:w="1170" w:type="dxa"/>
            <w:vAlign w:val="center"/>
          </w:tcPr>
          <w:p w14:paraId="31C04AE0" w14:textId="6B775FB9" w:rsidR="00C20305" w:rsidRPr="00967D1A" w:rsidRDefault="00C20305" w:rsidP="00C20305">
            <w:pPr>
              <w:jc w:val="center"/>
              <w:rPr>
                <w:rFonts w:ascii="Garamond" w:hAnsi="Garamond" w:cs="Menlo"/>
                <w:color w:val="000000" w:themeColor="text1"/>
                <w:sz w:val="20"/>
                <w:szCs w:val="20"/>
              </w:rPr>
            </w:pPr>
            <w:r w:rsidRPr="0060442E">
              <w:rPr>
                <w:rFonts w:ascii="Garamond" w:hAnsi="Garamond"/>
                <w:color w:val="000000" w:themeColor="text1"/>
                <w:sz w:val="20"/>
                <w:szCs w:val="20"/>
              </w:rPr>
              <w:t>71,901.38</w:t>
            </w:r>
          </w:p>
        </w:tc>
        <w:tc>
          <w:tcPr>
            <w:tcW w:w="1190" w:type="dxa"/>
            <w:vAlign w:val="center"/>
          </w:tcPr>
          <w:p w14:paraId="39053370" w14:textId="364A1A22" w:rsidR="00C20305" w:rsidRPr="00967D1A" w:rsidRDefault="00C20305" w:rsidP="00C20305">
            <w:pPr>
              <w:jc w:val="center"/>
              <w:rPr>
                <w:rFonts w:ascii="Garamond" w:hAnsi="Garamond" w:cs="Menlo"/>
                <w:color w:val="000000" w:themeColor="text1"/>
                <w:sz w:val="20"/>
                <w:szCs w:val="20"/>
              </w:rPr>
            </w:pPr>
            <w:r>
              <w:rPr>
                <w:rFonts w:ascii="Garamond" w:hAnsi="Garamond" w:cs="Arial"/>
                <w:color w:val="000000" w:themeColor="text1"/>
                <w:sz w:val="20"/>
                <w:szCs w:val="20"/>
              </w:rPr>
              <w:t>3,806.00</w:t>
            </w:r>
          </w:p>
        </w:tc>
        <w:tc>
          <w:tcPr>
            <w:tcW w:w="1260" w:type="dxa"/>
            <w:vAlign w:val="center"/>
          </w:tcPr>
          <w:p w14:paraId="17933525" w14:textId="1FE1FC04" w:rsidR="00C20305" w:rsidRPr="00967D1A" w:rsidRDefault="00C20305" w:rsidP="00C20305">
            <w:pPr>
              <w:jc w:val="center"/>
              <w:rPr>
                <w:rFonts w:ascii="Garamond" w:hAnsi="Garamond" w:cs="Helvetica"/>
                <w:color w:val="000000" w:themeColor="text1"/>
                <w:sz w:val="20"/>
                <w:szCs w:val="20"/>
              </w:rPr>
            </w:pPr>
            <w:r>
              <w:rPr>
                <w:rFonts w:ascii="Garamond" w:hAnsi="Garamond" w:cs="Helvetica"/>
                <w:color w:val="000000" w:themeColor="text1"/>
                <w:sz w:val="20"/>
                <w:szCs w:val="20"/>
              </w:rPr>
              <w:t>9,388</w:t>
            </w:r>
          </w:p>
        </w:tc>
        <w:tc>
          <w:tcPr>
            <w:tcW w:w="1350" w:type="dxa"/>
            <w:vAlign w:val="center"/>
          </w:tcPr>
          <w:p w14:paraId="056A7DAC" w14:textId="30903F6C" w:rsidR="00C20305" w:rsidRPr="00967D1A" w:rsidRDefault="00C20305" w:rsidP="00C20305">
            <w:pPr>
              <w:jc w:val="center"/>
              <w:rPr>
                <w:rFonts w:ascii="Garamond" w:hAnsi="Garamond" w:cs="Menlo"/>
                <w:color w:val="000000" w:themeColor="text1"/>
                <w:sz w:val="20"/>
                <w:szCs w:val="20"/>
              </w:rPr>
            </w:pPr>
            <w:r>
              <w:rPr>
                <w:rFonts w:ascii="Garamond" w:hAnsi="Garamond" w:cs="Helvetica"/>
                <w:color w:val="000000" w:themeColor="text1"/>
                <w:sz w:val="20"/>
                <w:szCs w:val="20"/>
              </w:rPr>
              <w:t>-</w:t>
            </w:r>
          </w:p>
        </w:tc>
        <w:tc>
          <w:tcPr>
            <w:tcW w:w="1530" w:type="dxa"/>
            <w:vAlign w:val="center"/>
          </w:tcPr>
          <w:p w14:paraId="1F568D0F" w14:textId="462C1E0E" w:rsidR="00C20305" w:rsidRPr="00967D1A" w:rsidRDefault="00C20305" w:rsidP="00C20305">
            <w:pPr>
              <w:jc w:val="center"/>
              <w:rPr>
                <w:rFonts w:ascii="Garamond" w:hAnsi="Garamond" w:cs="Menlo"/>
                <w:color w:val="000000" w:themeColor="text1"/>
                <w:sz w:val="20"/>
                <w:szCs w:val="20"/>
              </w:rPr>
            </w:pPr>
            <w:r>
              <w:rPr>
                <w:rFonts w:ascii="Garamond" w:hAnsi="Garamond" w:cs="Helvetica"/>
                <w:color w:val="000000" w:themeColor="text1"/>
                <w:sz w:val="20"/>
                <w:szCs w:val="20"/>
              </w:rPr>
              <w:t>-</w:t>
            </w:r>
          </w:p>
        </w:tc>
      </w:tr>
    </w:tbl>
    <w:p w14:paraId="25DA60A5" w14:textId="7E65EA0B" w:rsidR="00DB429B" w:rsidRPr="00967D1A" w:rsidRDefault="00DB429B" w:rsidP="00DB429B">
      <w:pPr>
        <w:spacing w:before="120" w:after="120"/>
        <w:jc w:val="center"/>
        <w:rPr>
          <w:rFonts w:ascii="Garamond" w:hAnsi="Garamond"/>
          <w:color w:val="000000" w:themeColor="text1"/>
          <w:sz w:val="22"/>
          <w:szCs w:val="22"/>
        </w:rPr>
      </w:pPr>
      <w:commentRangeStart w:id="12"/>
      <w:r w:rsidRPr="00967D1A">
        <w:rPr>
          <w:rFonts w:ascii="Garamond" w:hAnsi="Garamond"/>
          <w:color w:val="000000" w:themeColor="text1"/>
          <w:sz w:val="22"/>
          <w:szCs w:val="22"/>
        </w:rPr>
        <w:t xml:space="preserve">Table </w:t>
      </w:r>
      <w:r w:rsidR="007970D2" w:rsidRPr="00967D1A">
        <w:rPr>
          <w:rFonts w:ascii="Garamond" w:hAnsi="Garamond"/>
          <w:color w:val="000000" w:themeColor="text1"/>
          <w:sz w:val="22"/>
          <w:szCs w:val="22"/>
        </w:rPr>
        <w:t>5</w:t>
      </w:r>
      <w:r w:rsidRPr="00967D1A">
        <w:rPr>
          <w:rFonts w:ascii="Garamond" w:hAnsi="Garamond"/>
          <w:color w:val="000000" w:themeColor="text1"/>
          <w:sz w:val="22"/>
          <w:szCs w:val="22"/>
        </w:rPr>
        <w:t xml:space="preserve">.1: Comparing Regression Results for </w:t>
      </w:r>
      <w:r w:rsidR="00275F74" w:rsidRPr="00967D1A">
        <w:rPr>
          <w:rFonts w:ascii="Garamond" w:hAnsi="Garamond"/>
          <w:color w:val="000000" w:themeColor="text1"/>
          <w:sz w:val="22"/>
          <w:szCs w:val="22"/>
        </w:rPr>
        <w:t xml:space="preserve">the Identification </w:t>
      </w:r>
      <w:r w:rsidRPr="00967D1A">
        <w:rPr>
          <w:rFonts w:ascii="Garamond" w:hAnsi="Garamond"/>
          <w:color w:val="000000" w:themeColor="text1"/>
          <w:sz w:val="22"/>
          <w:szCs w:val="22"/>
        </w:rPr>
        <w:t>Models</w:t>
      </w:r>
      <w:commentRangeEnd w:id="12"/>
      <w:r w:rsidR="006A77AB">
        <w:rPr>
          <w:rStyle w:val="CommentReference"/>
          <w:rFonts w:ascii="Garamond" w:hAnsi="Garamond"/>
          <w:color w:val="000000" w:themeColor="text1"/>
          <w:sz w:val="22"/>
          <w:szCs w:val="22"/>
          <w:vertAlign w:val="superscript"/>
        </w:rPr>
        <w:commentReference w:id="12"/>
      </w:r>
      <w:r w:rsidR="00DF2166">
        <w:rPr>
          <w:rStyle w:val="FootnoteReference"/>
          <w:rFonts w:ascii="Garamond" w:hAnsi="Garamond"/>
          <w:color w:val="000000" w:themeColor="text1"/>
          <w:sz w:val="22"/>
          <w:szCs w:val="22"/>
        </w:rPr>
        <w:footnoteReference w:id="6"/>
      </w:r>
    </w:p>
    <w:p w14:paraId="47DDA9B8" w14:textId="61738A47" w:rsidR="001240C4" w:rsidRPr="00967D1A" w:rsidRDefault="00ED5062" w:rsidP="001240C4">
      <w:pPr>
        <w:spacing w:after="120" w:line="360" w:lineRule="auto"/>
        <w:rPr>
          <w:rFonts w:ascii="Garamond" w:hAnsi="Garamond"/>
          <w:b/>
          <w:bCs/>
          <w:color w:val="000000" w:themeColor="text1"/>
          <w:sz w:val="22"/>
          <w:szCs w:val="22"/>
        </w:rPr>
      </w:pPr>
      <w:commentRangeStart w:id="13"/>
      <w:r w:rsidRPr="00967D1A">
        <w:rPr>
          <w:rFonts w:ascii="Garamond" w:hAnsi="Garamond"/>
          <w:b/>
          <w:bCs/>
          <w:color w:val="000000" w:themeColor="text1"/>
          <w:sz w:val="22"/>
          <w:szCs w:val="22"/>
        </w:rPr>
        <w:t>6</w:t>
      </w:r>
      <w:r w:rsidR="001240C4" w:rsidRPr="00967D1A">
        <w:rPr>
          <w:rFonts w:ascii="Garamond" w:hAnsi="Garamond"/>
          <w:b/>
          <w:bCs/>
          <w:color w:val="000000" w:themeColor="text1"/>
          <w:sz w:val="22"/>
          <w:szCs w:val="22"/>
        </w:rPr>
        <w:t>. Limitations</w:t>
      </w:r>
      <w:commentRangeEnd w:id="13"/>
      <w:r w:rsidR="00003D6F" w:rsidRPr="00967D1A">
        <w:rPr>
          <w:rStyle w:val="CommentReference"/>
          <w:rFonts w:ascii="Garamond" w:hAnsi="Garamond"/>
          <w:b/>
          <w:bCs/>
          <w:color w:val="000000" w:themeColor="text1"/>
          <w:sz w:val="22"/>
          <w:szCs w:val="22"/>
        </w:rPr>
        <w:commentReference w:id="13"/>
      </w:r>
    </w:p>
    <w:p w14:paraId="1DC4DC53" w14:textId="2C322AC3" w:rsidR="001240C4" w:rsidRPr="00967D1A" w:rsidRDefault="0060442E" w:rsidP="001240C4">
      <w:pPr>
        <w:spacing w:after="120" w:line="360" w:lineRule="auto"/>
        <w:jc w:val="both"/>
        <w:rPr>
          <w:rFonts w:ascii="Garamond" w:hAnsi="Garamond"/>
          <w:color w:val="000000" w:themeColor="text1"/>
          <w:sz w:val="22"/>
          <w:szCs w:val="22"/>
        </w:rPr>
      </w:pPr>
      <w:r>
        <w:rPr>
          <w:rFonts w:ascii="Garamond" w:hAnsi="Garamond"/>
          <w:color w:val="000000" w:themeColor="text1"/>
          <w:sz w:val="22"/>
          <w:szCs w:val="22"/>
        </w:rPr>
        <w:t>My</w:t>
      </w:r>
      <w:r w:rsidR="001240C4" w:rsidRPr="00967D1A">
        <w:rPr>
          <w:rFonts w:ascii="Garamond" w:hAnsi="Garamond"/>
          <w:color w:val="000000" w:themeColor="text1"/>
          <w:sz w:val="22"/>
          <w:szCs w:val="22"/>
        </w:rPr>
        <w:t xml:space="preserve"> research faces several limitations that affect the interpretation and generalizability of the findings. First, data heterogeneity and standardization issues pose significant challenges. Firms report capital investments</w:t>
      </w:r>
      <w:r w:rsidR="00DF2166">
        <w:rPr>
          <w:rFonts w:ascii="Garamond" w:hAnsi="Garamond"/>
          <w:color w:val="000000" w:themeColor="text1"/>
          <w:sz w:val="22"/>
          <w:szCs w:val="22"/>
        </w:rPr>
        <w:t xml:space="preserve"> (e.g., </w:t>
      </w:r>
      <w:r w:rsidR="001240C4" w:rsidRPr="00967D1A">
        <w:rPr>
          <w:rFonts w:ascii="Garamond" w:hAnsi="Garamond"/>
          <w:color w:val="000000" w:themeColor="text1"/>
          <w:sz w:val="22"/>
          <w:szCs w:val="22"/>
        </w:rPr>
        <w:t>property, plant, and equipment, research and development, and intangible assets</w:t>
      </w:r>
      <w:r w:rsidR="00DF2166">
        <w:rPr>
          <w:rFonts w:ascii="Garamond" w:hAnsi="Garamond"/>
          <w:color w:val="000000" w:themeColor="text1"/>
          <w:sz w:val="22"/>
          <w:szCs w:val="22"/>
        </w:rPr>
        <w:t xml:space="preserve">) </w:t>
      </w:r>
      <w:r w:rsidR="001240C4" w:rsidRPr="00967D1A">
        <w:rPr>
          <w:rFonts w:ascii="Garamond" w:hAnsi="Garamond"/>
          <w:color w:val="000000" w:themeColor="text1"/>
          <w:sz w:val="22"/>
          <w:szCs w:val="22"/>
        </w:rPr>
        <w:t>differently, making cross-company comparisons difficult. Employment metrics also vary, with some firms reporting only full-time employees while others include contractors, requiring assumptions that may introduce measurement error.</w:t>
      </w:r>
    </w:p>
    <w:p w14:paraId="0BCB1EC1" w14:textId="12D2D5FB"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Endogeneity and model specification issues further complicate the study. While fixed effects control for unobserved firm-level heterogeneity, they cannot fully address reverse causality</w:t>
      </w:r>
      <w:r w:rsidR="00DF2166">
        <w:rPr>
          <w:rFonts w:ascii="Garamond" w:hAnsi="Garamond"/>
          <w:color w:val="000000" w:themeColor="text1"/>
          <w:sz w:val="22"/>
          <w:szCs w:val="22"/>
        </w:rPr>
        <w:t xml:space="preserve"> (e.g.</w:t>
      </w:r>
      <w:r w:rsidRPr="00967D1A">
        <w:rPr>
          <w:rFonts w:ascii="Garamond" w:hAnsi="Garamond"/>
          <w:color w:val="000000" w:themeColor="text1"/>
          <w:sz w:val="22"/>
          <w:szCs w:val="22"/>
        </w:rPr>
        <w:t>, whether productivity gains drive workforce reductions or whether layoffs force efficiency improvements</w:t>
      </w:r>
      <w:r w:rsidR="00DF2166">
        <w:rPr>
          <w:rFonts w:ascii="Garamond" w:hAnsi="Garamond"/>
          <w:color w:val="000000" w:themeColor="text1"/>
          <w:sz w:val="22"/>
          <w:szCs w:val="22"/>
        </w:rPr>
        <w:t>)</w:t>
      </w:r>
      <w:r w:rsidRPr="00967D1A">
        <w:rPr>
          <w:rFonts w:ascii="Garamond" w:hAnsi="Garamond"/>
          <w:color w:val="000000" w:themeColor="text1"/>
          <w:sz w:val="22"/>
          <w:szCs w:val="22"/>
        </w:rPr>
        <w:t>. Omitted variable bias is another concern, as unmeasured factors like management quality or industry-specific shocks may influence the results. Multicollinearity among predictors, such as capital expenditures and R&amp;D spending, inflates the variance in coefficient estimates, making it harder to isolate individual effects.</w:t>
      </w:r>
    </w:p>
    <w:p w14:paraId="0A6788D1" w14:textId="60214D35"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Selection bias is another critical limitation. By focusing only on surviving firms,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may overstate productivity gains, as failed companies</w:t>
      </w:r>
      <w:r w:rsidR="00DF2166">
        <w:rPr>
          <w:rFonts w:ascii="Garamond" w:hAnsi="Garamond"/>
          <w:color w:val="000000" w:themeColor="text1"/>
          <w:sz w:val="22"/>
          <w:szCs w:val="22"/>
        </w:rPr>
        <w:t xml:space="preserve"> with </w:t>
      </w:r>
      <w:r w:rsidRPr="00967D1A">
        <w:rPr>
          <w:rFonts w:ascii="Garamond" w:hAnsi="Garamond"/>
          <w:color w:val="000000" w:themeColor="text1"/>
          <w:sz w:val="22"/>
          <w:szCs w:val="22"/>
        </w:rPr>
        <w:t>declining efficiency</w:t>
      </w:r>
      <w:r w:rsidR="00DF2166">
        <w:rPr>
          <w:rFonts w:ascii="Garamond" w:hAnsi="Garamond"/>
          <w:color w:val="000000" w:themeColor="text1"/>
          <w:sz w:val="22"/>
          <w:szCs w:val="22"/>
        </w:rPr>
        <w:t xml:space="preserve"> </w:t>
      </w:r>
      <w:r w:rsidRPr="00967D1A">
        <w:rPr>
          <w:rFonts w:ascii="Garamond" w:hAnsi="Garamond"/>
          <w:color w:val="000000" w:themeColor="text1"/>
          <w:sz w:val="22"/>
          <w:szCs w:val="22"/>
        </w:rPr>
        <w:t xml:space="preserve">are excluded. The study’s specific time frame (e.g., post-2010) also limits generalizability, as technological and economic conditions vary across different eras. Furthermore, measurement error in key variables, such as employment (which may not account for outsourcing </w:t>
      </w:r>
      <w:r w:rsidRPr="00967D1A">
        <w:rPr>
          <w:rFonts w:ascii="Garamond" w:hAnsi="Garamond"/>
          <w:color w:val="000000" w:themeColor="text1"/>
          <w:sz w:val="22"/>
          <w:szCs w:val="22"/>
        </w:rPr>
        <w:lastRenderedPageBreak/>
        <w:t>or automation) and capital stock (especially intangible assets like software and patents), introduce noise into the analysis.</w:t>
      </w:r>
    </w:p>
    <w:p w14:paraId="78D16DCA" w14:textId="0F133E86" w:rsidR="00CC3846"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Finally, the reliance on observational data means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 xml:space="preserve">cannot make definitive causal claims. Unobserved technological shifts, such as rapid AI adoption, may confound the relationship between workforce changes and productivity. Despite these limitations,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mitigate some concerns by using robust standard errors</w:t>
      </w:r>
      <w:r w:rsidR="00ED5062" w:rsidRPr="00967D1A">
        <w:rPr>
          <w:rFonts w:ascii="Garamond" w:hAnsi="Garamond"/>
          <w:color w:val="000000" w:themeColor="text1"/>
          <w:sz w:val="22"/>
          <w:szCs w:val="22"/>
        </w:rPr>
        <w:t xml:space="preserve"> and</w:t>
      </w:r>
      <w:r w:rsidRPr="00967D1A">
        <w:rPr>
          <w:rFonts w:ascii="Garamond" w:hAnsi="Garamond"/>
          <w:color w:val="000000" w:themeColor="text1"/>
          <w:sz w:val="22"/>
          <w:szCs w:val="22"/>
        </w:rPr>
        <w:t xml:space="preserve"> lagged variables. However, the findings should be interpreted as suggestive rather than conclusive, highlighting the need for future research with richer datasets or quasi-experimental methods to strengthen causal inference.</w:t>
      </w:r>
    </w:p>
    <w:p w14:paraId="43C0F66E" w14:textId="4B17C708" w:rsidR="000B134D" w:rsidRPr="000B134D" w:rsidRDefault="000B134D" w:rsidP="001240C4">
      <w:pPr>
        <w:spacing w:after="120" w:line="360" w:lineRule="auto"/>
        <w:jc w:val="both"/>
        <w:rPr>
          <w:rFonts w:ascii="Garamond" w:hAnsi="Garamond"/>
          <w:b/>
          <w:bCs/>
          <w:color w:val="000000" w:themeColor="text1"/>
          <w:sz w:val="22"/>
          <w:szCs w:val="22"/>
        </w:rPr>
      </w:pPr>
      <w:r w:rsidRPr="000B134D">
        <w:rPr>
          <w:rFonts w:ascii="Garamond" w:hAnsi="Garamond"/>
          <w:b/>
          <w:bCs/>
          <w:color w:val="000000" w:themeColor="text1"/>
          <w:sz w:val="22"/>
          <w:szCs w:val="22"/>
        </w:rPr>
        <w:t>7. Conclusion</w:t>
      </w:r>
    </w:p>
    <w:p w14:paraId="1339B4BC" w14:textId="77777777" w:rsidR="001240C4" w:rsidRPr="00967D1A" w:rsidRDefault="001240C4" w:rsidP="001240C4">
      <w:pPr>
        <w:spacing w:after="120" w:line="360" w:lineRule="auto"/>
        <w:rPr>
          <w:rFonts w:ascii="Garamond" w:eastAsia="Garamond" w:hAnsi="Garamond" w:cs="Garamond"/>
          <w:color w:val="000000" w:themeColor="text1"/>
          <w:sz w:val="22"/>
          <w:szCs w:val="22"/>
        </w:rPr>
      </w:pPr>
      <w:r w:rsidRPr="00967D1A">
        <w:rPr>
          <w:rFonts w:ascii="Garamond" w:eastAsia="Garamond" w:hAnsi="Garamond" w:cs="Garamond"/>
          <w:color w:val="000000" w:themeColor="text1"/>
          <w:sz w:val="22"/>
          <w:szCs w:val="22"/>
        </w:rPr>
        <w:br w:type="page"/>
      </w:r>
    </w:p>
    <w:p w14:paraId="27D74845" w14:textId="77777777" w:rsidR="001240C4" w:rsidRPr="00967D1A" w:rsidRDefault="001240C4" w:rsidP="001240C4">
      <w:pPr>
        <w:spacing w:after="120" w:line="360" w:lineRule="auto"/>
        <w:rPr>
          <w:rFonts w:ascii="Garamond" w:hAnsi="Garamond"/>
          <w:b/>
          <w:bCs/>
          <w:color w:val="000000" w:themeColor="text1"/>
          <w:sz w:val="22"/>
          <w:szCs w:val="22"/>
        </w:rPr>
      </w:pPr>
      <w:r w:rsidRPr="00967D1A">
        <w:rPr>
          <w:rFonts w:ascii="Garamond" w:eastAsia="Garamond" w:hAnsi="Garamond" w:cs="Garamond"/>
          <w:b/>
          <w:bCs/>
          <w:color w:val="000000" w:themeColor="text1"/>
          <w:sz w:val="22"/>
          <w:szCs w:val="22"/>
        </w:rPr>
        <w:lastRenderedPageBreak/>
        <w:t xml:space="preserve">APPENDIX A: </w:t>
      </w:r>
      <w:r w:rsidRPr="00967D1A">
        <w:rPr>
          <w:rFonts w:ascii="Garamond" w:hAnsi="Garamond"/>
          <w:b/>
          <w:bCs/>
          <w:color w:val="000000" w:themeColor="text1"/>
          <w:sz w:val="22"/>
          <w:szCs w:val="22"/>
        </w:rPr>
        <w:t>Estimating Quarterly Employment Data</w:t>
      </w:r>
    </w:p>
    <w:p w14:paraId="08FC4CD8" w14:textId="5FEE4558" w:rsidR="001240C4" w:rsidRPr="00967D1A" w:rsidRDefault="001240C4" w:rsidP="001240C4">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Because quarterly financial statement data from Compustat Capital-IQ does not include data for the number of employees for any company,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 xml:space="preserve">adapted code created by McBride, Ellis (2024) to estimate quarterly data for the number of employees based on annual data using a QRF.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 xml:space="preserve">chose to use a quantile regression forest </w:t>
      </w:r>
      <w:r w:rsidR="0060442E">
        <w:rPr>
          <w:rFonts w:ascii="Garamond" w:hAnsi="Garamond"/>
          <w:color w:val="000000" w:themeColor="text1"/>
          <w:sz w:val="22"/>
          <w:szCs w:val="22"/>
        </w:rPr>
        <w:t xml:space="preserve">as the </w:t>
      </w:r>
      <w:r w:rsidRPr="00967D1A">
        <w:rPr>
          <w:rFonts w:ascii="Garamond" w:hAnsi="Garamond"/>
          <w:color w:val="000000" w:themeColor="text1"/>
          <w:sz w:val="22"/>
          <w:szCs w:val="22"/>
        </w:rPr>
        <w:t xml:space="preserve"> </w:t>
      </w:r>
      <w:r w:rsidR="0060442E">
        <w:rPr>
          <w:rFonts w:ascii="Garamond" w:hAnsi="Garamond"/>
          <w:color w:val="000000" w:themeColor="text1"/>
          <w:sz w:val="22"/>
          <w:szCs w:val="22"/>
        </w:rPr>
        <w:t xml:space="preserve">financial statement </w:t>
      </w:r>
      <w:r w:rsidRPr="00967D1A">
        <w:rPr>
          <w:rFonts w:ascii="Garamond" w:hAnsi="Garamond"/>
          <w:color w:val="000000" w:themeColor="text1"/>
          <w:sz w:val="22"/>
          <w:szCs w:val="22"/>
        </w:rPr>
        <w:t xml:space="preserve">data is highly dimensional and skewed, leading to poor estimates of employment for very large companies when using less advanced regression techniques, such as multiple linear regression. </w:t>
      </w:r>
    </w:p>
    <w:p w14:paraId="34FA9C88" w14:textId="28AE1CE5" w:rsidR="001240C4" w:rsidRPr="00967D1A" w:rsidRDefault="001240C4" w:rsidP="00F17635">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By training a QRF model to estimate quarterly employment, </w:t>
      </w:r>
      <w:r w:rsidR="0060442E">
        <w:rPr>
          <w:rFonts w:ascii="Garamond" w:hAnsi="Garamond"/>
          <w:color w:val="000000" w:themeColor="text1"/>
          <w:sz w:val="22"/>
          <w:szCs w:val="22"/>
        </w:rPr>
        <w:t>the</w:t>
      </w:r>
      <w:r w:rsidRPr="00967D1A">
        <w:rPr>
          <w:rFonts w:ascii="Garamond" w:hAnsi="Garamond"/>
          <w:color w:val="000000" w:themeColor="text1"/>
          <w:sz w:val="22"/>
          <w:szCs w:val="22"/>
        </w:rPr>
        <w:t xml:space="preserve"> model will be more accurate for firms across the size spectrum, including those at the upper and lower tails of the distribution. Unlike traditional linear regressions, which only model the conditional mean and assume constant variance, QRFs estimate the full conditional distribution of employment. This allows for more robust predictions, particularly for firms with atypical financial structures or outlier characteristics. Additionally, QRFs naturally handle non-linear relationships and multicollinearity without the need for manual feature engineering or transformation, making them well-suited for high-dimensional and skewed financial dataset</w:t>
      </w:r>
      <w:r w:rsidR="0060442E">
        <w:rPr>
          <w:rFonts w:ascii="Garamond" w:hAnsi="Garamond"/>
          <w:color w:val="000000" w:themeColor="text1"/>
          <w:sz w:val="22"/>
          <w:szCs w:val="22"/>
        </w:rPr>
        <w:t>s</w:t>
      </w:r>
      <w:r w:rsidRPr="00967D1A">
        <w:rPr>
          <w:rFonts w:ascii="Garamond" w:hAnsi="Garamond"/>
          <w:color w:val="000000" w:themeColor="text1"/>
          <w:sz w:val="22"/>
          <w:szCs w:val="22"/>
        </w:rPr>
        <w:t>.</w:t>
      </w:r>
    </w:p>
    <w:p w14:paraId="0D53DDE2" w14:textId="212A59FA" w:rsidR="001240C4" w:rsidRPr="00967D1A" w:rsidRDefault="001240C4" w:rsidP="00F17635">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To further improve interval validity,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 xml:space="preserve">apply the conformal quantile regression (CQR) method proposed by Romano et al. (2019), which uses a separate calibration set to adjust the estimated quantile intervals to achieve finite-sample coverage guarantees. Specifically,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compute conformity scores based on the maximum deviation between the observed values and the predicted interval bounds and inflate the original intervals accordingly. This adjustment ensures that the final prediction intervals attain the desired marginal coverage (e.g., 90%) regardless of the underlying distribution or model miscalibration.</w:t>
      </w:r>
    </w:p>
    <w:p w14:paraId="6573DDB9" w14:textId="24D2B4A7" w:rsidR="001240C4" w:rsidRPr="00967D1A" w:rsidRDefault="001240C4" w:rsidP="00F17635">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To capture heterogeneity in prediction accuracy across the employment distribution,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train separate QRF models for each decile of annual employment, allowing for more precise estimation in the tails. The resulting models outperform traditional linear regressions in both accuracy and reliability, particularly for large firms where linear methods tend to underestimate employment due to non-linearity and multicollinearity among predictors.</w:t>
      </w:r>
    </w:p>
    <w:p w14:paraId="290DEC02" w14:textId="543CC8B7" w:rsidR="001240C4" w:rsidRPr="00967D1A" w:rsidRDefault="00696349" w:rsidP="007148A0">
      <w:pPr>
        <w:spacing w:line="360" w:lineRule="auto"/>
        <w:rPr>
          <w:rFonts w:ascii="Garamond" w:hAnsi="Garamond"/>
          <w:color w:val="000000" w:themeColor="text1"/>
          <w:sz w:val="22"/>
          <w:szCs w:val="22"/>
        </w:rPr>
      </w:pPr>
      <w:r w:rsidRPr="00696349">
        <w:rPr>
          <w:rFonts w:ascii="Garamond" w:hAnsi="Garamond"/>
          <w:noProof/>
          <w:color w:val="000000" w:themeColor="text1"/>
          <w:sz w:val="22"/>
          <w:szCs w:val="22"/>
        </w:rPr>
        <w:drawing>
          <wp:inline distT="0" distB="0" distL="0" distR="0" wp14:anchorId="3AECFF7B" wp14:editId="7AEEA87E">
            <wp:extent cx="5943600" cy="2042160"/>
            <wp:effectExtent l="0" t="0" r="0" b="2540"/>
            <wp:docPr id="119147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4578" name=""/>
                    <pic:cNvPicPr/>
                  </pic:nvPicPr>
                  <pic:blipFill>
                    <a:blip r:embed="rId15"/>
                    <a:stretch>
                      <a:fillRect/>
                    </a:stretch>
                  </pic:blipFill>
                  <pic:spPr>
                    <a:xfrm>
                      <a:off x="0" y="0"/>
                      <a:ext cx="5943600" cy="2042160"/>
                    </a:xfrm>
                    <a:prstGeom prst="rect">
                      <a:avLst/>
                    </a:prstGeom>
                  </pic:spPr>
                </pic:pic>
              </a:graphicData>
            </a:graphic>
          </wp:inline>
        </w:drawing>
      </w:r>
    </w:p>
    <w:p w14:paraId="1623CE7D" w14:textId="12FA5B22" w:rsidR="001240C4" w:rsidRPr="00967D1A" w:rsidRDefault="001240C4" w:rsidP="001240C4">
      <w:pPr>
        <w:spacing w:after="120" w:line="360" w:lineRule="auto"/>
        <w:jc w:val="center"/>
        <w:rPr>
          <w:rFonts w:ascii="Garamond" w:hAnsi="Garamond"/>
          <w:color w:val="000000" w:themeColor="text1"/>
          <w:sz w:val="22"/>
          <w:szCs w:val="22"/>
        </w:rPr>
      </w:pPr>
      <w:commentRangeStart w:id="14"/>
      <w:r w:rsidRPr="00967D1A">
        <w:rPr>
          <w:rFonts w:ascii="Garamond" w:hAnsi="Garamond"/>
          <w:color w:val="000000" w:themeColor="text1"/>
          <w:sz w:val="22"/>
          <w:szCs w:val="22"/>
        </w:rPr>
        <w:lastRenderedPageBreak/>
        <w:t xml:space="preserve">Figure </w:t>
      </w:r>
      <w:r w:rsidR="00930AC2" w:rsidRPr="00967D1A">
        <w:rPr>
          <w:rFonts w:ascii="Garamond" w:hAnsi="Garamond"/>
          <w:color w:val="000000" w:themeColor="text1"/>
          <w:sz w:val="22"/>
          <w:szCs w:val="22"/>
        </w:rPr>
        <w:t>A</w:t>
      </w:r>
      <w:r w:rsidRPr="00967D1A">
        <w:rPr>
          <w:rFonts w:ascii="Garamond" w:hAnsi="Garamond"/>
          <w:color w:val="000000" w:themeColor="text1"/>
          <w:sz w:val="22"/>
          <w:szCs w:val="22"/>
        </w:rPr>
        <w:t>2: Error Plot Sorted by Prediction Interval Width</w:t>
      </w:r>
      <w:commentRangeEnd w:id="14"/>
      <w:r w:rsidR="006A77AB" w:rsidRPr="00967D1A">
        <w:rPr>
          <w:rStyle w:val="CommentReference"/>
          <w:rFonts w:ascii="Garamond" w:hAnsi="Garamond"/>
          <w:color w:val="000000" w:themeColor="text1"/>
          <w:sz w:val="22"/>
          <w:szCs w:val="22"/>
        </w:rPr>
        <w:commentReference w:id="14"/>
      </w:r>
    </w:p>
    <w:p w14:paraId="76B54901" w14:textId="34718784" w:rsidR="001240C4" w:rsidRPr="00967D1A" w:rsidRDefault="00696349" w:rsidP="007148A0">
      <w:pPr>
        <w:spacing w:line="360" w:lineRule="auto"/>
        <w:jc w:val="center"/>
        <w:rPr>
          <w:rFonts w:ascii="Garamond" w:hAnsi="Garamond"/>
          <w:color w:val="000000" w:themeColor="text1"/>
          <w:sz w:val="22"/>
          <w:szCs w:val="22"/>
        </w:rPr>
      </w:pPr>
      <w:r w:rsidRPr="00696349">
        <w:rPr>
          <w:rFonts w:ascii="Garamond" w:hAnsi="Garamond"/>
          <w:noProof/>
          <w:color w:val="000000" w:themeColor="text1"/>
          <w:sz w:val="22"/>
          <w:szCs w:val="22"/>
        </w:rPr>
        <w:drawing>
          <wp:inline distT="0" distB="0" distL="0" distR="0" wp14:anchorId="02689472" wp14:editId="40244FF9">
            <wp:extent cx="5943600" cy="2077085"/>
            <wp:effectExtent l="0" t="0" r="0" b="5715"/>
            <wp:docPr id="25392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27167" name=""/>
                    <pic:cNvPicPr/>
                  </pic:nvPicPr>
                  <pic:blipFill>
                    <a:blip r:embed="rId16"/>
                    <a:stretch>
                      <a:fillRect/>
                    </a:stretch>
                  </pic:blipFill>
                  <pic:spPr>
                    <a:xfrm>
                      <a:off x="0" y="0"/>
                      <a:ext cx="5943600" cy="2077085"/>
                    </a:xfrm>
                    <a:prstGeom prst="rect">
                      <a:avLst/>
                    </a:prstGeom>
                  </pic:spPr>
                </pic:pic>
              </a:graphicData>
            </a:graphic>
          </wp:inline>
        </w:drawing>
      </w:r>
    </w:p>
    <w:p w14:paraId="23BEA307" w14:textId="772973EC" w:rsidR="001240C4" w:rsidRPr="00967D1A" w:rsidRDefault="001240C4" w:rsidP="001240C4">
      <w:pPr>
        <w:pStyle w:val="p1"/>
        <w:spacing w:before="0" w:beforeAutospacing="0" w:after="120" w:afterAutospacing="0" w:line="360" w:lineRule="auto"/>
        <w:jc w:val="center"/>
        <w:rPr>
          <w:rFonts w:ascii="Garamond" w:hAnsi="Garamond"/>
          <w:color w:val="000000" w:themeColor="text1"/>
          <w:sz w:val="22"/>
          <w:szCs w:val="22"/>
        </w:rPr>
      </w:pPr>
      <w:commentRangeStart w:id="15"/>
      <w:r w:rsidRPr="00967D1A">
        <w:rPr>
          <w:rFonts w:ascii="Garamond" w:hAnsi="Garamond"/>
          <w:color w:val="000000" w:themeColor="text1"/>
          <w:sz w:val="22"/>
          <w:szCs w:val="22"/>
        </w:rPr>
        <w:t xml:space="preserve">Figure </w:t>
      </w:r>
      <w:r w:rsidR="007148A0" w:rsidRPr="00967D1A">
        <w:rPr>
          <w:rFonts w:ascii="Garamond" w:hAnsi="Garamond"/>
          <w:color w:val="000000" w:themeColor="text1"/>
          <w:sz w:val="22"/>
          <w:szCs w:val="22"/>
        </w:rPr>
        <w:t>A</w:t>
      </w:r>
      <w:r w:rsidRPr="00967D1A">
        <w:rPr>
          <w:rFonts w:ascii="Garamond" w:hAnsi="Garamond"/>
          <w:color w:val="000000" w:themeColor="text1"/>
          <w:sz w:val="22"/>
          <w:szCs w:val="22"/>
        </w:rPr>
        <w:t>3: Prediction Intervals Across the Employment Distribution</w:t>
      </w:r>
      <w:commentRangeEnd w:id="15"/>
      <w:r w:rsidR="006A77AB" w:rsidRPr="00967D1A">
        <w:rPr>
          <w:rStyle w:val="CommentReference"/>
          <w:rFonts w:ascii="Garamond" w:hAnsi="Garamond"/>
          <w:color w:val="000000" w:themeColor="text1"/>
          <w:sz w:val="22"/>
          <w:szCs w:val="22"/>
        </w:rPr>
        <w:commentReference w:id="15"/>
      </w:r>
    </w:p>
    <w:p w14:paraId="6380FA2A" w14:textId="7B086F7A" w:rsidR="001240C4" w:rsidRPr="00967D1A" w:rsidRDefault="001240C4" w:rsidP="00F17635">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Figure </w:t>
      </w:r>
      <w:r w:rsidR="007148A0" w:rsidRPr="00967D1A">
        <w:rPr>
          <w:rFonts w:ascii="Garamond" w:hAnsi="Garamond"/>
          <w:color w:val="000000" w:themeColor="text1"/>
          <w:sz w:val="22"/>
          <w:szCs w:val="22"/>
        </w:rPr>
        <w:t>A</w:t>
      </w:r>
      <w:r w:rsidRPr="00967D1A">
        <w:rPr>
          <w:rFonts w:ascii="Garamond" w:hAnsi="Garamond"/>
          <w:color w:val="000000" w:themeColor="text1"/>
          <w:sz w:val="22"/>
          <w:szCs w:val="22"/>
        </w:rPr>
        <w:t>2 displays the prediction errors (i.e., predicted minus true employment) alongside conformal prediction intervals sorted by interval width. The error points remain centered around zero, indicating that the model is unbiased across most of the distribution. However, the width of the prediction intervals increases substantially in the right tail, suggesting greater uncertainty in employment predictions for larger firms. This aligns with the observed heteroskedasticity in the earlier residual plots and highlights the model’s adaptive behavior of generating wider intervals where prediction risk is higher to maintain valid coverage.</w:t>
      </w:r>
    </w:p>
    <w:p w14:paraId="660A070E" w14:textId="505985A1" w:rsidR="001240C4" w:rsidRPr="00967D1A" w:rsidRDefault="001240C4" w:rsidP="00F17635">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Figure </w:t>
      </w:r>
      <w:r w:rsidR="007148A0" w:rsidRPr="00967D1A">
        <w:rPr>
          <w:rFonts w:ascii="Garamond" w:hAnsi="Garamond"/>
          <w:color w:val="000000" w:themeColor="text1"/>
          <w:sz w:val="22"/>
          <w:szCs w:val="22"/>
        </w:rPr>
        <w:t>A</w:t>
      </w:r>
      <w:r w:rsidRPr="00967D1A">
        <w:rPr>
          <w:rFonts w:ascii="Garamond" w:hAnsi="Garamond"/>
          <w:color w:val="000000" w:themeColor="text1"/>
          <w:sz w:val="22"/>
          <w:szCs w:val="22"/>
        </w:rPr>
        <w:t>3 shows the true number of employees sorted in ascending order, overlaid with their corresponding prediction intervals. The conformal intervals remain tight and consistent throughout the lower and middle ranges of the distribution but expand considerably in the upper tail. This expansion illustrates how the model responds to increasing variance and uncertainty associated with large firms. The widening intervals provide meaningful uncertainty quantification while maintaining full coverage, albeit at the cost of wider intervals in the extremes.</w:t>
      </w:r>
    </w:p>
    <w:p w14:paraId="29BD9036" w14:textId="0CEC6FA9" w:rsidR="001240C4" w:rsidRPr="00DF2166" w:rsidRDefault="001240C4" w:rsidP="00F17635">
      <w:pPr>
        <w:spacing w:after="120" w:line="360" w:lineRule="auto"/>
        <w:jc w:val="both"/>
        <w:rPr>
          <w:rFonts w:ascii="Garamond" w:hAnsi="Garamond"/>
          <w:color w:val="000000" w:themeColor="text1"/>
          <w:sz w:val="22"/>
          <w:szCs w:val="22"/>
        </w:rPr>
      </w:pPr>
      <w:r w:rsidRPr="00DF2166">
        <w:rPr>
          <w:rFonts w:ascii="Garamond" w:hAnsi="Garamond"/>
          <w:color w:val="000000" w:themeColor="text1"/>
          <w:sz w:val="22"/>
          <w:szCs w:val="22"/>
        </w:rPr>
        <w:t xml:space="preserve">The conformal prediction intervals produced by </w:t>
      </w:r>
      <w:r w:rsidR="0060442E" w:rsidRPr="00DF2166">
        <w:rPr>
          <w:rFonts w:ascii="Garamond" w:hAnsi="Garamond"/>
          <w:color w:val="000000" w:themeColor="text1"/>
          <w:sz w:val="22"/>
          <w:szCs w:val="22"/>
        </w:rPr>
        <w:t>the</w:t>
      </w:r>
      <w:r w:rsidRPr="00DF2166">
        <w:rPr>
          <w:rFonts w:ascii="Garamond" w:hAnsi="Garamond"/>
          <w:color w:val="000000" w:themeColor="text1"/>
          <w:sz w:val="22"/>
          <w:szCs w:val="22"/>
        </w:rPr>
        <w:t xml:space="preserve"> Quantile Regression Forests achieve full empirical coverage, with 100% of ground truth employment values falling within their respective intervals. However, the resulting Mean Winkler Interval Score (MWIS) of 54.624 suggests that the intervals are relatively wide. This reflects a tradeoff between validity (coverage) and efficiency (interval tightness), which is inherent in conformal methods. While</w:t>
      </w:r>
      <w:r w:rsidR="0060442E" w:rsidRPr="00DF2166">
        <w:rPr>
          <w:rFonts w:ascii="Garamond" w:hAnsi="Garamond"/>
          <w:color w:val="000000" w:themeColor="text1"/>
          <w:sz w:val="22"/>
          <w:szCs w:val="22"/>
        </w:rPr>
        <w:t xml:space="preserve"> the </w:t>
      </w:r>
      <w:r w:rsidRPr="00DF2166">
        <w:rPr>
          <w:rFonts w:ascii="Garamond" w:hAnsi="Garamond"/>
          <w:color w:val="000000" w:themeColor="text1"/>
          <w:sz w:val="22"/>
          <w:szCs w:val="22"/>
        </w:rPr>
        <w:t>intervals may be conservative, they ensure robustness across the entire conditional distribution, particularly in the presence of heteroskedasticity and distributional shift.</w:t>
      </w:r>
    </w:p>
    <w:p w14:paraId="1B48C29A" w14:textId="77777777" w:rsidR="00DF2166" w:rsidRDefault="001240C4" w:rsidP="00DF2166">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To assess the efficiency of the conformal prediction intervals produced by </w:t>
      </w:r>
      <w:r w:rsidR="0060442E">
        <w:rPr>
          <w:rFonts w:ascii="Garamond" w:hAnsi="Garamond"/>
          <w:color w:val="000000" w:themeColor="text1"/>
          <w:sz w:val="22"/>
          <w:szCs w:val="22"/>
        </w:rPr>
        <w:t>the</w:t>
      </w:r>
      <w:r w:rsidRPr="00967D1A">
        <w:rPr>
          <w:rFonts w:ascii="Garamond" w:hAnsi="Garamond"/>
          <w:color w:val="000000" w:themeColor="text1"/>
          <w:sz w:val="22"/>
          <w:szCs w:val="22"/>
        </w:rPr>
        <w:t xml:space="preserve"> QRF model,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 xml:space="preserve">examined the distribution of interval widths. The median interval width was 0.74, indicating that for most firms, the prediction intervals were relatively tight. However, the 90th percentile interval width increased to 11.03, the 95th percentile </w:t>
      </w:r>
      <w:r w:rsidRPr="00967D1A">
        <w:rPr>
          <w:rFonts w:ascii="Garamond" w:hAnsi="Garamond"/>
          <w:color w:val="000000" w:themeColor="text1"/>
          <w:sz w:val="22"/>
          <w:szCs w:val="22"/>
        </w:rPr>
        <w:lastRenderedPageBreak/>
        <w:t>to 98.02, and the 99th percentile to 238.20. This widespread reflects the model’s adaptive response to varying levels of uncertainty across firms.</w:t>
      </w:r>
    </w:p>
    <w:p w14:paraId="6D3DFBF6" w14:textId="5E7A778A" w:rsidR="001240C4" w:rsidRPr="00967D1A" w:rsidRDefault="001240C4" w:rsidP="00DF2166">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 xml:space="preserve">To evaluate whether quarterly data was drawn from the same distribution as the annual training data, </w:t>
      </w:r>
      <w:r w:rsidR="00291021" w:rsidRPr="00967D1A">
        <w:rPr>
          <w:rFonts w:ascii="Garamond" w:hAnsi="Garamond"/>
          <w:color w:val="000000" w:themeColor="text1"/>
          <w:sz w:val="22"/>
          <w:szCs w:val="22"/>
        </w:rPr>
        <w:t xml:space="preserve">I </w:t>
      </w:r>
      <w:r w:rsidRPr="00967D1A">
        <w:rPr>
          <w:rFonts w:ascii="Garamond" w:hAnsi="Garamond"/>
          <w:color w:val="000000" w:themeColor="text1"/>
          <w:sz w:val="22"/>
          <w:szCs w:val="22"/>
        </w:rPr>
        <w:t>trained a binary Random Forest Classifier to distinguish between the two. The classifier achieved a cross-validated accuracy of 99.99%, indicating a strong distributional shift between the datasets. This finding suggests that the financial feature patterns in the quarterly data differ substantially from those in the annual data, which may limit the generalizability of the QRF model and introduce bias in predicted employment estimates.</w:t>
      </w:r>
    </w:p>
    <w:p w14:paraId="7DF810E9" w14:textId="77777777" w:rsidR="001240C4" w:rsidRPr="00967D1A" w:rsidRDefault="001240C4" w:rsidP="00F17635">
      <w:pPr>
        <w:spacing w:after="120" w:line="360" w:lineRule="auto"/>
        <w:jc w:val="both"/>
        <w:rPr>
          <w:rFonts w:ascii="Garamond" w:hAnsi="Garamond"/>
          <w:color w:val="000000" w:themeColor="text1"/>
          <w:sz w:val="22"/>
          <w:szCs w:val="22"/>
        </w:rPr>
      </w:pPr>
      <w:r w:rsidRPr="00967D1A">
        <w:rPr>
          <w:rFonts w:ascii="Garamond" w:hAnsi="Garamond"/>
          <w:color w:val="000000" w:themeColor="text1"/>
          <w:sz w:val="22"/>
          <w:szCs w:val="22"/>
        </w:rPr>
        <w:t>Although a classifier accuracy of 99.99% is unusually high, this result does not indicate a problematic distributional shift in the context of the study. The classifier was designed to distinguish between quarterly observations based on the firm-year to which they belonged, using financial statement variables as predictors. However, since quarterly employment figures were constructed by interpolating annual employment data, often using financial variables that are smooth and seasonally stable, the classifier was effectively distinguishing between pre-engineered groupings with highly predictable structure. In other words, the classification task was not learning patterns from independently varying labels but from a target constructed directly from financial inputs. Therefore, the near-perfect accuracy reflects the strong internal consistency of the data rather than overfitting or leakage. Since the primary goal was to estimate conditional distributions of employment within this fixed structure, not to generalize to new or temporally distant contexts, the high classifier performance does not compromise the validity of the quantile regression forest estimates.</w:t>
      </w:r>
    </w:p>
    <w:p w14:paraId="57366319" w14:textId="05A90174" w:rsidR="00DF2166" w:rsidRDefault="00DF2166">
      <w:pPr>
        <w:spacing w:after="120" w:line="360" w:lineRule="auto"/>
        <w:rPr>
          <w:rFonts w:ascii="Garamond" w:hAnsi="Garamond"/>
          <w:b/>
          <w:bCs/>
          <w:color w:val="000000" w:themeColor="text1"/>
          <w:sz w:val="22"/>
          <w:szCs w:val="22"/>
        </w:rPr>
      </w:pPr>
      <w:r>
        <w:rPr>
          <w:rFonts w:ascii="Garamond" w:hAnsi="Garamond"/>
          <w:b/>
          <w:bCs/>
          <w:color w:val="000000" w:themeColor="text1"/>
          <w:sz w:val="22"/>
          <w:szCs w:val="22"/>
        </w:rPr>
        <w:br w:type="page"/>
      </w:r>
    </w:p>
    <w:p w14:paraId="0CE3D20A" w14:textId="67EDB2BD" w:rsidR="00930AC2" w:rsidRPr="00967D1A" w:rsidRDefault="00930AC2" w:rsidP="001240C4">
      <w:pPr>
        <w:spacing w:after="120" w:line="360" w:lineRule="auto"/>
        <w:rPr>
          <w:rFonts w:ascii="Garamond" w:hAnsi="Garamond"/>
          <w:b/>
          <w:bCs/>
          <w:color w:val="000000" w:themeColor="text1"/>
          <w:sz w:val="22"/>
          <w:szCs w:val="22"/>
        </w:rPr>
      </w:pPr>
      <w:r w:rsidRPr="00967D1A">
        <w:rPr>
          <w:rFonts w:ascii="Garamond" w:hAnsi="Garamond"/>
          <w:b/>
          <w:bCs/>
          <w:color w:val="000000" w:themeColor="text1"/>
          <w:sz w:val="22"/>
          <w:szCs w:val="22"/>
        </w:rPr>
        <w:lastRenderedPageBreak/>
        <w:t>APPENDIX B: Cobb-Douglass Production Function</w:t>
      </w:r>
    </w:p>
    <w:p w14:paraId="43FE483F" w14:textId="64D8A2B3" w:rsidR="00ED5062" w:rsidRPr="00967D1A" w:rsidRDefault="00ED5062" w:rsidP="00ED5062">
      <w:pPr>
        <w:spacing w:after="120" w:line="360" w:lineRule="auto"/>
        <w:jc w:val="both"/>
        <w:rPr>
          <w:rFonts w:ascii="Garamond" w:hAnsi="Garamond"/>
          <w:bCs/>
          <w:color w:val="000000" w:themeColor="text1"/>
          <w:sz w:val="22"/>
          <w:szCs w:val="22"/>
        </w:rPr>
      </w:pPr>
      <w:r w:rsidRPr="00967D1A">
        <w:rPr>
          <w:rFonts w:ascii="Garamond" w:hAnsi="Garamond" w:cs="Menlo"/>
          <w:color w:val="000000" w:themeColor="text1"/>
          <w:sz w:val="22"/>
          <w:szCs w:val="22"/>
        </w:rPr>
        <w:t xml:space="preserve">Throughout the paper, </w:t>
      </w:r>
      <w:r w:rsidR="00291021" w:rsidRPr="00967D1A">
        <w:rPr>
          <w:rFonts w:ascii="Garamond" w:hAnsi="Garamond" w:cs="Menlo"/>
          <w:color w:val="000000" w:themeColor="text1"/>
          <w:sz w:val="22"/>
          <w:szCs w:val="22"/>
        </w:rPr>
        <w:t xml:space="preserve">I </w:t>
      </w:r>
      <w:r w:rsidRPr="00967D1A">
        <w:rPr>
          <w:rFonts w:ascii="Garamond" w:hAnsi="Garamond" w:cs="Menlo"/>
          <w:color w:val="000000" w:themeColor="text1"/>
          <w:sz w:val="22"/>
          <w:szCs w:val="22"/>
        </w:rPr>
        <w:t xml:space="preserve">used a Cobb-Douglass production function in </w:t>
      </w:r>
      <w:r w:rsidR="0060442E">
        <w:rPr>
          <w:rFonts w:ascii="Garamond" w:hAnsi="Garamond" w:cs="Menlo"/>
          <w:color w:val="000000" w:themeColor="text1"/>
          <w:sz w:val="22"/>
          <w:szCs w:val="22"/>
        </w:rPr>
        <w:t>the</w:t>
      </w:r>
      <w:r w:rsidRPr="00967D1A">
        <w:rPr>
          <w:rFonts w:ascii="Garamond" w:hAnsi="Garamond" w:cs="Menlo"/>
          <w:color w:val="000000" w:themeColor="text1"/>
          <w:sz w:val="22"/>
          <w:szCs w:val="22"/>
        </w:rPr>
        <w:t xml:space="preserve"> regression analyses. In this Appendix, </w:t>
      </w:r>
      <w:r w:rsidR="00291021" w:rsidRPr="00967D1A">
        <w:rPr>
          <w:rFonts w:ascii="Garamond" w:hAnsi="Garamond" w:cs="Menlo"/>
          <w:color w:val="000000" w:themeColor="text1"/>
          <w:sz w:val="22"/>
          <w:szCs w:val="22"/>
        </w:rPr>
        <w:t xml:space="preserve">I </w:t>
      </w:r>
      <w:r w:rsidRPr="00967D1A">
        <w:rPr>
          <w:rFonts w:ascii="Garamond" w:hAnsi="Garamond" w:cs="Menlo"/>
          <w:color w:val="000000" w:themeColor="text1"/>
          <w:sz w:val="22"/>
          <w:szCs w:val="22"/>
        </w:rPr>
        <w:t>assess whether the assumptions of the Cobb-Douglass production function hold given the results from the ordinary least squares regression</w:t>
      </w:r>
      <w:r w:rsidR="004310F4" w:rsidRPr="00967D1A">
        <w:rPr>
          <w:rFonts w:ascii="Garamond" w:hAnsi="Garamond"/>
          <w:bCs/>
          <w:color w:val="000000" w:themeColor="text1"/>
          <w:sz w:val="22"/>
          <w:szCs w:val="22"/>
        </w:rPr>
        <w:t xml:space="preserve"> </w:t>
      </w:r>
      <w:r w:rsidRPr="00967D1A">
        <w:rPr>
          <w:rFonts w:ascii="Garamond" w:hAnsi="Garamond"/>
          <w:bCs/>
          <w:color w:val="000000" w:themeColor="text1"/>
          <w:sz w:val="22"/>
          <w:szCs w:val="22"/>
        </w:rPr>
        <w:t>in Table 3.2.</w:t>
      </w:r>
    </w:p>
    <w:p w14:paraId="11B8E0A7" w14:textId="07A4E901" w:rsidR="00ED5062" w:rsidRPr="00967D1A" w:rsidRDefault="00ED5062" w:rsidP="00ED5062">
      <w:pPr>
        <w:spacing w:after="120" w:line="360" w:lineRule="auto"/>
        <w:jc w:val="both"/>
        <w:rPr>
          <w:rFonts w:ascii="Garamond" w:hAnsi="Garamond"/>
          <w:bCs/>
          <w:color w:val="000000" w:themeColor="text1"/>
          <w:sz w:val="22"/>
          <w:szCs w:val="22"/>
        </w:rPr>
      </w:pPr>
      <w:r w:rsidRPr="00967D1A">
        <w:rPr>
          <w:rFonts w:ascii="Garamond" w:hAnsi="Garamond"/>
          <w:bCs/>
          <w:color w:val="000000" w:themeColor="text1"/>
          <w:sz w:val="22"/>
          <w:szCs w:val="22"/>
        </w:rPr>
        <w:t>The Cobb-Douglass production function makes the following assumptions:</w:t>
      </w:r>
    </w:p>
    <w:p w14:paraId="4E02875D" w14:textId="0C5EFD0A" w:rsidR="004310F4" w:rsidRPr="00967D1A" w:rsidRDefault="004310F4" w:rsidP="004310F4">
      <w:pPr>
        <w:pStyle w:val="ListParagraph"/>
        <w:numPr>
          <w:ilvl w:val="0"/>
          <w:numId w:val="10"/>
        </w:numPr>
        <w:spacing w:after="120" w:line="360" w:lineRule="auto"/>
        <w:jc w:val="both"/>
        <w:rPr>
          <w:rFonts w:ascii="Garamond" w:hAnsi="Garamond" w:cs="Menlo"/>
          <w:color w:val="000000" w:themeColor="text1"/>
          <w:sz w:val="18"/>
          <w:szCs w:val="18"/>
        </w:rPr>
      </w:pPr>
      <w:r w:rsidRPr="00967D1A">
        <w:rPr>
          <w:rFonts w:ascii="Garamond" w:hAnsi="Garamond" w:cs="Menlo"/>
          <w:color w:val="000000" w:themeColor="text1"/>
          <w:sz w:val="22"/>
          <w:szCs w:val="22"/>
        </w:rPr>
        <w:t xml:space="preserve">Constant Returns to Scale: </w:t>
      </w:r>
      <m:oMath>
        <m:r>
          <w:rPr>
            <w:rFonts w:ascii="Cambria Math" w:hAnsi="Cambria Math" w:cs="Menlo"/>
            <w:color w:val="000000" w:themeColor="text1"/>
            <w:sz w:val="18"/>
            <w:szCs w:val="18"/>
          </w:rPr>
          <m:t>Y=zF</m:t>
        </m:r>
        <m:d>
          <m:dPr>
            <m:ctrlPr>
              <w:rPr>
                <w:rFonts w:ascii="Cambria Math" w:hAnsi="Cambria Math" w:cs="Menlo"/>
                <w:i/>
                <w:color w:val="000000" w:themeColor="text1"/>
                <w:sz w:val="18"/>
                <w:szCs w:val="18"/>
              </w:rPr>
            </m:ctrlPr>
          </m:dPr>
          <m:e>
            <m:r>
              <w:rPr>
                <w:rFonts w:ascii="Cambria Math" w:hAnsi="Cambria Math" w:cs="Menlo"/>
                <w:color w:val="000000" w:themeColor="text1"/>
                <w:sz w:val="18"/>
                <w:szCs w:val="18"/>
              </w:rPr>
              <m:t>αK, αL</m:t>
            </m:r>
          </m:e>
        </m:d>
      </m:oMath>
    </w:p>
    <w:p w14:paraId="696292A1" w14:textId="5F754C4A" w:rsidR="004310F4" w:rsidRPr="00967D1A" w:rsidRDefault="004310F4" w:rsidP="004310F4">
      <w:pPr>
        <w:pStyle w:val="ListParagraph"/>
        <w:numPr>
          <w:ilvl w:val="0"/>
          <w:numId w:val="10"/>
        </w:numPr>
        <w:spacing w:after="120" w:line="360" w:lineRule="auto"/>
        <w:jc w:val="both"/>
        <w:rPr>
          <w:rFonts w:ascii="Garamond" w:hAnsi="Garamond" w:cs="Menlo"/>
          <w:color w:val="000000" w:themeColor="text1"/>
          <w:sz w:val="22"/>
          <w:szCs w:val="22"/>
        </w:rPr>
      </w:pPr>
      <w:r w:rsidRPr="00967D1A">
        <w:rPr>
          <w:rFonts w:ascii="Garamond" w:hAnsi="Garamond" w:cs="Menlo"/>
          <w:color w:val="000000" w:themeColor="text1"/>
          <w:sz w:val="22"/>
          <w:szCs w:val="22"/>
        </w:rPr>
        <w:t>Positive Marginal Product of Capital and Labor.</w:t>
      </w:r>
    </w:p>
    <w:p w14:paraId="419B1C46" w14:textId="4E468B13" w:rsidR="004310F4" w:rsidRPr="00967D1A" w:rsidRDefault="004310F4" w:rsidP="004310F4">
      <w:pPr>
        <w:pStyle w:val="ListParagraph"/>
        <w:numPr>
          <w:ilvl w:val="0"/>
          <w:numId w:val="10"/>
        </w:numPr>
        <w:spacing w:after="120" w:line="360" w:lineRule="auto"/>
        <w:jc w:val="both"/>
        <w:rPr>
          <w:rFonts w:ascii="Garamond" w:hAnsi="Garamond" w:cs="Menlo"/>
          <w:color w:val="000000" w:themeColor="text1"/>
          <w:sz w:val="22"/>
          <w:szCs w:val="22"/>
        </w:rPr>
      </w:pPr>
      <w:r w:rsidRPr="00967D1A">
        <w:rPr>
          <w:rFonts w:ascii="Garamond" w:hAnsi="Garamond" w:cs="Menlo"/>
          <w:color w:val="000000" w:themeColor="text1"/>
          <w:sz w:val="22"/>
          <w:szCs w:val="22"/>
        </w:rPr>
        <w:t>Diminishing Returns to Capital and Labor.</w:t>
      </w:r>
    </w:p>
    <w:p w14:paraId="68BD6267" w14:textId="42691739" w:rsidR="00930AC2" w:rsidRPr="00967D1A" w:rsidRDefault="00930AC2" w:rsidP="00ED5062">
      <w:pPr>
        <w:spacing w:after="120" w:line="360" w:lineRule="auto"/>
        <w:jc w:val="both"/>
        <w:rPr>
          <w:rFonts w:ascii="Garamond" w:hAnsi="Garamond"/>
          <w:bCs/>
          <w:color w:val="000000" w:themeColor="text1"/>
          <w:sz w:val="22"/>
          <w:szCs w:val="22"/>
        </w:rPr>
      </w:pPr>
      <w:r w:rsidRPr="00967D1A">
        <w:rPr>
          <w:rFonts w:ascii="Garamond" w:hAnsi="Garamond" w:cs="Menlo"/>
          <w:color w:val="000000" w:themeColor="text1"/>
          <w:sz w:val="22"/>
          <w:szCs w:val="22"/>
        </w:rPr>
        <w:t xml:space="preserve">The positive coefficients for capital </w:t>
      </w:r>
      <w:r w:rsidR="00ED5062" w:rsidRPr="00967D1A">
        <w:rPr>
          <w:rFonts w:ascii="Garamond" w:hAnsi="Garamond" w:cs="Menlo"/>
          <w:color w:val="000000" w:themeColor="text1"/>
          <w:sz w:val="22"/>
          <w:szCs w:val="22"/>
        </w:rPr>
        <w:t>(</w:t>
      </w:r>
      <w:r w:rsidR="00ED5062" w:rsidRPr="00967D1A">
        <w:rPr>
          <w:rFonts w:ascii="Garamond" w:hAnsi="Garamond"/>
          <w:color w:val="000000" w:themeColor="text1"/>
          <w:sz w:val="22"/>
          <w:szCs w:val="22"/>
        </w:rPr>
        <w:t xml:space="preserve">0.81 and 0.50) </w:t>
      </w:r>
      <w:r w:rsidRPr="00967D1A">
        <w:rPr>
          <w:rFonts w:ascii="Garamond" w:hAnsi="Garamond" w:cs="Menlo"/>
          <w:color w:val="000000" w:themeColor="text1"/>
          <w:sz w:val="22"/>
          <w:szCs w:val="22"/>
        </w:rPr>
        <w:t>and labor</w:t>
      </w:r>
      <w:r w:rsidR="00ED5062" w:rsidRPr="00967D1A">
        <w:rPr>
          <w:rFonts w:ascii="Garamond" w:hAnsi="Garamond" w:cs="Menlo"/>
          <w:color w:val="000000" w:themeColor="text1"/>
          <w:sz w:val="22"/>
          <w:szCs w:val="22"/>
        </w:rPr>
        <w:t xml:space="preserve"> (</w:t>
      </w:r>
      <w:r w:rsidR="00ED5062" w:rsidRPr="00967D1A">
        <w:rPr>
          <w:rFonts w:ascii="Garamond" w:hAnsi="Garamond"/>
          <w:color w:val="000000" w:themeColor="text1"/>
          <w:sz w:val="22"/>
          <w:szCs w:val="22"/>
        </w:rPr>
        <w:t>5.46 and</w:t>
      </w:r>
      <w:r w:rsidRPr="00967D1A">
        <w:rPr>
          <w:rFonts w:ascii="Garamond" w:hAnsi="Garamond" w:cs="Menlo"/>
          <w:color w:val="000000" w:themeColor="text1"/>
          <w:sz w:val="22"/>
          <w:szCs w:val="22"/>
        </w:rPr>
        <w:t xml:space="preserve"> </w:t>
      </w:r>
      <w:r w:rsidR="00ED5062" w:rsidRPr="00967D1A">
        <w:rPr>
          <w:rFonts w:ascii="Garamond" w:hAnsi="Garamond"/>
          <w:color w:val="000000" w:themeColor="text1"/>
          <w:sz w:val="22"/>
          <w:szCs w:val="22"/>
        </w:rPr>
        <w:t xml:space="preserve">27.95) </w:t>
      </w:r>
      <w:r w:rsidRPr="00967D1A">
        <w:rPr>
          <w:rFonts w:ascii="Garamond" w:hAnsi="Garamond" w:cs="Menlo"/>
          <w:color w:val="000000" w:themeColor="text1"/>
          <w:sz w:val="22"/>
          <w:szCs w:val="22"/>
        </w:rPr>
        <w:t xml:space="preserve">in both models shows that the marginal product of capital and the marginal product of labor is positive. </w:t>
      </w:r>
      <w:r w:rsidRPr="00967D1A">
        <w:rPr>
          <w:rFonts w:ascii="Garamond" w:hAnsi="Garamond"/>
          <w:color w:val="000000" w:themeColor="text1"/>
          <w:sz w:val="22"/>
          <w:szCs w:val="22"/>
        </w:rPr>
        <w:t xml:space="preserve">Summary statistics for the marginal products of capital and labor support the theoretical assumption of diminishing marginal returns. The </w:t>
      </w:r>
      <w:r w:rsidRPr="00967D1A">
        <w:rPr>
          <w:rStyle w:val="s1"/>
          <w:rFonts w:ascii="Garamond" w:eastAsiaTheme="majorEastAsia" w:hAnsi="Garamond"/>
          <w:color w:val="000000" w:themeColor="text1"/>
          <w:sz w:val="22"/>
          <w:szCs w:val="22"/>
        </w:rPr>
        <w:t>mean marginal product of capital</w:t>
      </w:r>
      <w:r w:rsidRPr="00967D1A">
        <w:rPr>
          <w:rFonts w:ascii="Garamond" w:hAnsi="Garamond"/>
          <w:color w:val="000000" w:themeColor="text1"/>
          <w:sz w:val="22"/>
          <w:szCs w:val="22"/>
        </w:rPr>
        <w:t xml:space="preserve"> is 0.46, with a maximum of 2.70 and a minimum of 0.06. Similarly, the </w:t>
      </w:r>
      <w:r w:rsidRPr="00967D1A">
        <w:rPr>
          <w:rStyle w:val="s1"/>
          <w:rFonts w:ascii="Garamond" w:eastAsiaTheme="majorEastAsia" w:hAnsi="Garamond"/>
          <w:color w:val="000000" w:themeColor="text1"/>
          <w:sz w:val="22"/>
          <w:szCs w:val="22"/>
        </w:rPr>
        <w:t>mean marginal product of labor</w:t>
      </w:r>
      <w:r w:rsidRPr="00967D1A">
        <w:rPr>
          <w:rFonts w:ascii="Garamond" w:hAnsi="Garamond"/>
          <w:color w:val="000000" w:themeColor="text1"/>
          <w:sz w:val="22"/>
          <w:szCs w:val="22"/>
        </w:rPr>
        <w:t xml:space="preserve"> is 0.61, with a maximum of 3.30 and a minimum of 0.17. The </w:t>
      </w:r>
      <w:r w:rsidR="00ED5062" w:rsidRPr="00967D1A">
        <w:rPr>
          <w:rFonts w:ascii="Garamond" w:hAnsi="Garamond"/>
          <w:color w:val="000000" w:themeColor="text1"/>
          <w:sz w:val="22"/>
          <w:szCs w:val="22"/>
        </w:rPr>
        <w:t xml:space="preserve">range </w:t>
      </w:r>
      <w:r w:rsidRPr="00967D1A">
        <w:rPr>
          <w:rFonts w:ascii="Garamond" w:hAnsi="Garamond"/>
          <w:color w:val="000000" w:themeColor="text1"/>
          <w:sz w:val="22"/>
          <w:szCs w:val="22"/>
        </w:rPr>
        <w:t xml:space="preserve">between the </w:t>
      </w:r>
      <w:r w:rsidRPr="00967D1A">
        <w:rPr>
          <w:rStyle w:val="s1"/>
          <w:rFonts w:ascii="Garamond" w:eastAsiaTheme="majorEastAsia" w:hAnsi="Garamond"/>
          <w:color w:val="000000" w:themeColor="text1"/>
          <w:sz w:val="22"/>
          <w:szCs w:val="22"/>
        </w:rPr>
        <w:t>mean and maximum values</w:t>
      </w:r>
      <w:r w:rsidRPr="00967D1A">
        <w:rPr>
          <w:rFonts w:ascii="Garamond" w:hAnsi="Garamond"/>
          <w:color w:val="000000" w:themeColor="text1"/>
          <w:sz w:val="22"/>
          <w:szCs w:val="22"/>
        </w:rPr>
        <w:t>, combined with the declining trend observed in firm-level MPK and MPN, suggests that as firms accumulate more capital or labor, the unit increase in output from an additional unit of capital or labor decreases. Finally, based on a scatterplot of the relation between capital and output and labor and output, capital and labor appear to exhibit constant returns to scale.</w:t>
      </w:r>
    </w:p>
    <w:tbl>
      <w:tblPr>
        <w:tblStyle w:val="TableGridLight"/>
        <w:tblW w:w="8940" w:type="dxa"/>
        <w:jc w:val="center"/>
        <w:tblLayout w:type="fixed"/>
        <w:tblLook w:val="06A0" w:firstRow="1" w:lastRow="0" w:firstColumn="1" w:lastColumn="0" w:noHBand="1" w:noVBand="1"/>
      </w:tblPr>
      <w:tblGrid>
        <w:gridCol w:w="2700"/>
        <w:gridCol w:w="1560"/>
        <w:gridCol w:w="1560"/>
        <w:gridCol w:w="1560"/>
        <w:gridCol w:w="1560"/>
      </w:tblGrid>
      <w:tr w:rsidR="00967D1A" w:rsidRPr="00967D1A" w14:paraId="6A83A9BD" w14:textId="77777777" w:rsidTr="00CD24FF">
        <w:trPr>
          <w:trHeight w:val="818"/>
          <w:jc w:val="center"/>
        </w:trPr>
        <w:tc>
          <w:tcPr>
            <w:tcW w:w="2700" w:type="dxa"/>
            <w:vAlign w:val="center"/>
          </w:tcPr>
          <w:p w14:paraId="4474FC22" w14:textId="77777777" w:rsidR="00930AC2" w:rsidRPr="00967D1A" w:rsidRDefault="00930AC2"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Variable</w:t>
            </w:r>
          </w:p>
        </w:tc>
        <w:tc>
          <w:tcPr>
            <w:tcW w:w="1560" w:type="dxa"/>
            <w:vAlign w:val="center"/>
          </w:tcPr>
          <w:p w14:paraId="56F981B6" w14:textId="77777777" w:rsidR="00930AC2" w:rsidRPr="00967D1A" w:rsidRDefault="00930AC2"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Mean</w:t>
            </w:r>
          </w:p>
          <w:p w14:paraId="3CF20965" w14:textId="77777777" w:rsidR="00930AC2" w:rsidRPr="00967D1A" w:rsidRDefault="00930AC2"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(in millions)</w:t>
            </w:r>
          </w:p>
        </w:tc>
        <w:tc>
          <w:tcPr>
            <w:tcW w:w="1560" w:type="dxa"/>
            <w:vAlign w:val="center"/>
          </w:tcPr>
          <w:p w14:paraId="2C5F3F36" w14:textId="77777777" w:rsidR="00930AC2" w:rsidRPr="00967D1A" w:rsidRDefault="00930AC2"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St. Dev.</w:t>
            </w:r>
          </w:p>
          <w:p w14:paraId="5D08B416" w14:textId="77777777" w:rsidR="00930AC2" w:rsidRPr="00967D1A" w:rsidRDefault="00930AC2"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(in millions)</w:t>
            </w:r>
          </w:p>
        </w:tc>
        <w:tc>
          <w:tcPr>
            <w:tcW w:w="1560" w:type="dxa"/>
            <w:vAlign w:val="center"/>
          </w:tcPr>
          <w:p w14:paraId="31F1960C" w14:textId="77777777" w:rsidR="00930AC2" w:rsidRPr="00967D1A" w:rsidRDefault="00930AC2"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Min</w:t>
            </w:r>
          </w:p>
          <w:p w14:paraId="1C160CF9" w14:textId="77777777" w:rsidR="00930AC2" w:rsidRPr="00967D1A" w:rsidRDefault="00930AC2"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(in millions)</w:t>
            </w:r>
          </w:p>
        </w:tc>
        <w:tc>
          <w:tcPr>
            <w:tcW w:w="1560" w:type="dxa"/>
            <w:vAlign w:val="center"/>
          </w:tcPr>
          <w:p w14:paraId="14FC724B" w14:textId="77777777" w:rsidR="00930AC2" w:rsidRPr="00967D1A" w:rsidRDefault="00930AC2"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Max</w:t>
            </w:r>
          </w:p>
          <w:p w14:paraId="33B965D0" w14:textId="77777777" w:rsidR="00930AC2" w:rsidRPr="00967D1A" w:rsidRDefault="00930AC2" w:rsidP="00CD24FF">
            <w:pPr>
              <w:jc w:val="center"/>
              <w:rPr>
                <w:rFonts w:ascii="Garamond" w:hAnsi="Garamond"/>
                <w:b/>
                <w:bCs/>
                <w:color w:val="000000" w:themeColor="text1"/>
                <w:sz w:val="20"/>
                <w:szCs w:val="20"/>
              </w:rPr>
            </w:pPr>
            <w:r w:rsidRPr="00967D1A">
              <w:rPr>
                <w:rFonts w:ascii="Garamond" w:hAnsi="Garamond"/>
                <w:b/>
                <w:bCs/>
                <w:color w:val="000000" w:themeColor="text1"/>
                <w:sz w:val="20"/>
                <w:szCs w:val="20"/>
              </w:rPr>
              <w:t>(in millions)</w:t>
            </w:r>
          </w:p>
        </w:tc>
      </w:tr>
      <w:tr w:rsidR="00967D1A" w:rsidRPr="00967D1A" w14:paraId="31262680" w14:textId="77777777" w:rsidTr="00CD24FF">
        <w:trPr>
          <w:trHeight w:val="432"/>
          <w:jc w:val="center"/>
        </w:trPr>
        <w:tc>
          <w:tcPr>
            <w:tcW w:w="2700" w:type="dxa"/>
            <w:vAlign w:val="center"/>
          </w:tcPr>
          <w:p w14:paraId="581394F2" w14:textId="77777777" w:rsidR="00930AC2" w:rsidRPr="00967D1A" w:rsidRDefault="00930AC2" w:rsidP="00CD24FF">
            <w:pPr>
              <w:rPr>
                <w:rFonts w:ascii="Garamond" w:hAnsi="Garamond"/>
                <w:color w:val="000000" w:themeColor="text1"/>
                <w:sz w:val="20"/>
                <w:szCs w:val="20"/>
              </w:rPr>
            </w:pPr>
            <w:r w:rsidRPr="00967D1A">
              <w:rPr>
                <w:rFonts w:ascii="Garamond" w:hAnsi="Garamond"/>
                <w:color w:val="000000" w:themeColor="text1"/>
                <w:sz w:val="20"/>
                <w:szCs w:val="20"/>
              </w:rPr>
              <w:t>Marginal Product of Capital</w:t>
            </w:r>
          </w:p>
        </w:tc>
        <w:tc>
          <w:tcPr>
            <w:tcW w:w="1560" w:type="dxa"/>
            <w:vAlign w:val="center"/>
          </w:tcPr>
          <w:p w14:paraId="0245E73A" w14:textId="77777777" w:rsidR="00930AC2" w:rsidRPr="00967D1A" w:rsidRDefault="00930AC2" w:rsidP="00CD24FF">
            <w:pPr>
              <w:jc w:val="center"/>
              <w:rPr>
                <w:rFonts w:ascii="Garamond" w:hAnsi="Garamond"/>
                <w:color w:val="000000" w:themeColor="text1"/>
                <w:sz w:val="20"/>
                <w:szCs w:val="20"/>
              </w:rPr>
            </w:pPr>
            <w:r w:rsidRPr="00967D1A">
              <w:rPr>
                <w:rFonts w:ascii="Garamond" w:hAnsi="Garamond" w:cs="Arial"/>
                <w:color w:val="000000" w:themeColor="text1"/>
                <w:sz w:val="20"/>
                <w:szCs w:val="20"/>
              </w:rPr>
              <w:t>0.41</w:t>
            </w:r>
          </w:p>
        </w:tc>
        <w:tc>
          <w:tcPr>
            <w:tcW w:w="1560" w:type="dxa"/>
            <w:vAlign w:val="center"/>
          </w:tcPr>
          <w:p w14:paraId="4EC45158" w14:textId="77777777" w:rsidR="00930AC2" w:rsidRPr="00967D1A" w:rsidRDefault="00930AC2" w:rsidP="00CD24FF">
            <w:pPr>
              <w:jc w:val="center"/>
              <w:rPr>
                <w:rFonts w:ascii="Garamond" w:hAnsi="Garamond"/>
                <w:color w:val="000000" w:themeColor="text1"/>
                <w:sz w:val="20"/>
                <w:szCs w:val="20"/>
              </w:rPr>
            </w:pPr>
            <w:r w:rsidRPr="00967D1A">
              <w:rPr>
                <w:rFonts w:ascii="Garamond" w:hAnsi="Garamond" w:cs="Arial"/>
                <w:color w:val="000000" w:themeColor="text1"/>
                <w:sz w:val="20"/>
                <w:szCs w:val="20"/>
              </w:rPr>
              <w:t>0.28</w:t>
            </w:r>
          </w:p>
        </w:tc>
        <w:tc>
          <w:tcPr>
            <w:tcW w:w="1560" w:type="dxa"/>
            <w:vAlign w:val="center"/>
          </w:tcPr>
          <w:p w14:paraId="5C717C6E" w14:textId="77777777" w:rsidR="00930AC2" w:rsidRPr="00967D1A" w:rsidRDefault="00930AC2" w:rsidP="00CD24FF">
            <w:pPr>
              <w:jc w:val="center"/>
              <w:rPr>
                <w:rFonts w:ascii="Garamond" w:hAnsi="Garamond"/>
                <w:color w:val="000000" w:themeColor="text1"/>
                <w:sz w:val="20"/>
                <w:szCs w:val="20"/>
              </w:rPr>
            </w:pPr>
            <w:r w:rsidRPr="00967D1A">
              <w:rPr>
                <w:rFonts w:ascii="Garamond" w:hAnsi="Garamond" w:cs="Arial"/>
                <w:color w:val="000000" w:themeColor="text1"/>
                <w:sz w:val="20"/>
                <w:szCs w:val="20"/>
              </w:rPr>
              <w:t>0.0002</w:t>
            </w:r>
          </w:p>
        </w:tc>
        <w:tc>
          <w:tcPr>
            <w:tcW w:w="1560" w:type="dxa"/>
            <w:vAlign w:val="center"/>
          </w:tcPr>
          <w:p w14:paraId="08BF622E" w14:textId="77777777" w:rsidR="00930AC2" w:rsidRPr="00967D1A" w:rsidRDefault="00930AC2" w:rsidP="00CD24FF">
            <w:pPr>
              <w:jc w:val="center"/>
              <w:rPr>
                <w:rFonts w:ascii="Garamond" w:hAnsi="Garamond"/>
                <w:color w:val="000000" w:themeColor="text1"/>
                <w:sz w:val="20"/>
                <w:szCs w:val="20"/>
              </w:rPr>
            </w:pPr>
            <w:r w:rsidRPr="00967D1A">
              <w:rPr>
                <w:rFonts w:ascii="Garamond" w:hAnsi="Garamond" w:cs="Arial"/>
                <w:color w:val="000000" w:themeColor="text1"/>
                <w:sz w:val="20"/>
                <w:szCs w:val="20"/>
              </w:rPr>
              <w:t>21.02</w:t>
            </w:r>
          </w:p>
        </w:tc>
      </w:tr>
      <w:tr w:rsidR="00967D1A" w:rsidRPr="00967D1A" w14:paraId="539FD6D6" w14:textId="77777777" w:rsidTr="00CD24FF">
        <w:trPr>
          <w:trHeight w:val="432"/>
          <w:jc w:val="center"/>
        </w:trPr>
        <w:tc>
          <w:tcPr>
            <w:tcW w:w="2700" w:type="dxa"/>
            <w:vAlign w:val="center"/>
          </w:tcPr>
          <w:p w14:paraId="1F9FC149" w14:textId="77777777" w:rsidR="00930AC2" w:rsidRPr="00967D1A" w:rsidRDefault="00930AC2" w:rsidP="00CD24FF">
            <w:pPr>
              <w:rPr>
                <w:rFonts w:ascii="Garamond" w:hAnsi="Garamond"/>
                <w:color w:val="000000" w:themeColor="text1"/>
                <w:sz w:val="20"/>
                <w:szCs w:val="20"/>
              </w:rPr>
            </w:pPr>
            <w:r w:rsidRPr="00967D1A">
              <w:rPr>
                <w:rFonts w:ascii="Garamond" w:hAnsi="Garamond"/>
                <w:color w:val="000000" w:themeColor="text1"/>
                <w:sz w:val="20"/>
                <w:szCs w:val="20"/>
              </w:rPr>
              <w:t>Marginal Product of Labor</w:t>
            </w:r>
          </w:p>
        </w:tc>
        <w:tc>
          <w:tcPr>
            <w:tcW w:w="1560" w:type="dxa"/>
            <w:vAlign w:val="center"/>
          </w:tcPr>
          <w:p w14:paraId="4EC6DD9E" w14:textId="77777777" w:rsidR="00930AC2" w:rsidRPr="00967D1A" w:rsidRDefault="00930AC2" w:rsidP="00CD24FF">
            <w:pPr>
              <w:jc w:val="center"/>
              <w:rPr>
                <w:rFonts w:ascii="Garamond" w:hAnsi="Garamond"/>
                <w:color w:val="000000" w:themeColor="text1"/>
                <w:sz w:val="20"/>
                <w:szCs w:val="20"/>
              </w:rPr>
            </w:pPr>
            <w:r w:rsidRPr="00967D1A">
              <w:rPr>
                <w:rFonts w:ascii="Garamond" w:hAnsi="Garamond" w:cs="Arial"/>
                <w:color w:val="000000" w:themeColor="text1"/>
                <w:sz w:val="20"/>
                <w:szCs w:val="20"/>
              </w:rPr>
              <w:t>3.24</w:t>
            </w:r>
          </w:p>
        </w:tc>
        <w:tc>
          <w:tcPr>
            <w:tcW w:w="1560" w:type="dxa"/>
            <w:vAlign w:val="center"/>
          </w:tcPr>
          <w:p w14:paraId="3E30D6E8" w14:textId="77777777" w:rsidR="00930AC2" w:rsidRPr="00967D1A" w:rsidRDefault="00930AC2" w:rsidP="00CD24FF">
            <w:pPr>
              <w:jc w:val="center"/>
              <w:rPr>
                <w:rFonts w:ascii="Garamond" w:hAnsi="Garamond"/>
                <w:color w:val="000000" w:themeColor="text1"/>
                <w:sz w:val="20"/>
                <w:szCs w:val="20"/>
              </w:rPr>
            </w:pPr>
            <w:r w:rsidRPr="00967D1A">
              <w:rPr>
                <w:rFonts w:ascii="Garamond" w:hAnsi="Garamond" w:cs="Arial"/>
                <w:color w:val="000000" w:themeColor="text1"/>
                <w:sz w:val="20"/>
                <w:szCs w:val="20"/>
              </w:rPr>
              <w:t>13.52</w:t>
            </w:r>
          </w:p>
        </w:tc>
        <w:tc>
          <w:tcPr>
            <w:tcW w:w="1560" w:type="dxa"/>
            <w:vAlign w:val="center"/>
          </w:tcPr>
          <w:p w14:paraId="72B15A52" w14:textId="77777777" w:rsidR="00930AC2" w:rsidRPr="00967D1A" w:rsidRDefault="00930AC2" w:rsidP="00CD24FF">
            <w:pPr>
              <w:jc w:val="center"/>
              <w:rPr>
                <w:rFonts w:ascii="Garamond" w:hAnsi="Garamond"/>
                <w:color w:val="000000" w:themeColor="text1"/>
                <w:sz w:val="20"/>
                <w:szCs w:val="20"/>
              </w:rPr>
            </w:pPr>
            <w:r w:rsidRPr="00967D1A">
              <w:rPr>
                <w:rFonts w:ascii="Garamond" w:hAnsi="Garamond" w:cs="Arial"/>
                <w:color w:val="000000" w:themeColor="text1"/>
                <w:sz w:val="20"/>
                <w:szCs w:val="20"/>
              </w:rPr>
              <w:t>0.68</w:t>
            </w:r>
          </w:p>
        </w:tc>
        <w:tc>
          <w:tcPr>
            <w:tcW w:w="1560" w:type="dxa"/>
            <w:vAlign w:val="center"/>
          </w:tcPr>
          <w:p w14:paraId="18E2E60A" w14:textId="77777777" w:rsidR="00930AC2" w:rsidRPr="00967D1A" w:rsidRDefault="00930AC2" w:rsidP="00CD24FF">
            <w:pPr>
              <w:jc w:val="center"/>
              <w:rPr>
                <w:rFonts w:ascii="Garamond" w:hAnsi="Garamond"/>
                <w:color w:val="000000" w:themeColor="text1"/>
                <w:sz w:val="20"/>
                <w:szCs w:val="20"/>
              </w:rPr>
            </w:pPr>
            <w:r w:rsidRPr="00967D1A">
              <w:rPr>
                <w:rFonts w:ascii="Garamond" w:hAnsi="Garamond" w:cs="Arial"/>
                <w:color w:val="000000" w:themeColor="text1"/>
                <w:sz w:val="20"/>
                <w:szCs w:val="20"/>
              </w:rPr>
              <w:t>630.49</w:t>
            </w:r>
          </w:p>
        </w:tc>
      </w:tr>
    </w:tbl>
    <w:p w14:paraId="4D5A2850" w14:textId="491E708F" w:rsidR="00930AC2" w:rsidRPr="00967D1A" w:rsidRDefault="00930AC2" w:rsidP="00930AC2">
      <w:pPr>
        <w:spacing w:before="60" w:after="120" w:line="360" w:lineRule="auto"/>
        <w:jc w:val="center"/>
        <w:rPr>
          <w:rFonts w:ascii="Garamond" w:hAnsi="Garamond"/>
          <w:color w:val="000000" w:themeColor="text1"/>
          <w:sz w:val="22"/>
          <w:szCs w:val="22"/>
        </w:rPr>
      </w:pPr>
      <w:commentRangeStart w:id="16"/>
      <w:r w:rsidRPr="00967D1A">
        <w:rPr>
          <w:rFonts w:ascii="Garamond" w:hAnsi="Garamond"/>
          <w:color w:val="000000" w:themeColor="text1"/>
          <w:sz w:val="22"/>
          <w:szCs w:val="22"/>
        </w:rPr>
        <w:t>Table A1: Summary Statistics for the Marginal Product of Capital and Labor</w:t>
      </w:r>
      <w:commentRangeEnd w:id="16"/>
      <w:r w:rsidR="006A77AB" w:rsidRPr="00967D1A">
        <w:rPr>
          <w:rStyle w:val="CommentReference"/>
          <w:rFonts w:ascii="Garamond" w:hAnsi="Garamond"/>
          <w:color w:val="000000" w:themeColor="text1"/>
          <w:sz w:val="22"/>
          <w:szCs w:val="22"/>
        </w:rPr>
        <w:commentReference w:id="16"/>
      </w:r>
    </w:p>
    <w:p w14:paraId="09A70D7E" w14:textId="64295FA4" w:rsidR="00930AC2" w:rsidRPr="00967D1A" w:rsidRDefault="00930AC2" w:rsidP="00930AC2">
      <w:pPr>
        <w:spacing w:before="240" w:after="120" w:line="360" w:lineRule="auto"/>
        <w:rPr>
          <w:rFonts w:ascii="Garamond" w:hAnsi="Garamond"/>
          <w:b/>
          <w:bCs/>
          <w:color w:val="000000" w:themeColor="text1"/>
          <w:sz w:val="22"/>
          <w:szCs w:val="22"/>
        </w:rPr>
      </w:pPr>
      <w:r w:rsidRPr="00967D1A">
        <w:rPr>
          <w:rFonts w:ascii="Garamond" w:hAnsi="Garamond"/>
          <w:b/>
          <w:bCs/>
          <w:noProof/>
          <w:color w:val="000000" w:themeColor="text1"/>
          <w:sz w:val="22"/>
          <w:szCs w:val="22"/>
        </w:rPr>
        <w:drawing>
          <wp:inline distT="0" distB="0" distL="0" distR="0" wp14:anchorId="7DB0BBF2" wp14:editId="00273392">
            <wp:extent cx="5943600" cy="1537970"/>
            <wp:effectExtent l="0" t="0" r="0" b="0"/>
            <wp:docPr id="34250475" name="Picture 1" descr="A green graph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0475" name="Picture 1" descr="A green graph with white squares&#10;&#10;AI-generated content may be incorrect."/>
                    <pic:cNvPicPr/>
                  </pic:nvPicPr>
                  <pic:blipFill>
                    <a:blip r:embed="rId17"/>
                    <a:stretch>
                      <a:fillRect/>
                    </a:stretch>
                  </pic:blipFill>
                  <pic:spPr>
                    <a:xfrm>
                      <a:off x="0" y="0"/>
                      <a:ext cx="5943600" cy="1537970"/>
                    </a:xfrm>
                    <a:prstGeom prst="rect">
                      <a:avLst/>
                    </a:prstGeom>
                  </pic:spPr>
                </pic:pic>
              </a:graphicData>
            </a:graphic>
          </wp:inline>
        </w:drawing>
      </w:r>
    </w:p>
    <w:p w14:paraId="1E4432C4" w14:textId="437DE3B0" w:rsidR="00785255" w:rsidRPr="006A77AB" w:rsidRDefault="00930AC2" w:rsidP="006A77AB">
      <w:pPr>
        <w:spacing w:after="120" w:line="360" w:lineRule="auto"/>
        <w:jc w:val="center"/>
        <w:rPr>
          <w:rFonts w:ascii="Garamond" w:hAnsi="Garamond"/>
          <w:b/>
          <w:bCs/>
          <w:color w:val="000000" w:themeColor="text1"/>
          <w:sz w:val="22"/>
          <w:szCs w:val="22"/>
        </w:rPr>
      </w:pPr>
      <w:commentRangeStart w:id="17"/>
      <w:r w:rsidRPr="00967D1A">
        <w:rPr>
          <w:rFonts w:ascii="Garamond" w:hAnsi="Garamond"/>
          <w:color w:val="000000" w:themeColor="text1"/>
          <w:sz w:val="22"/>
          <w:szCs w:val="22"/>
        </w:rPr>
        <w:t xml:space="preserve">Table A2: </w:t>
      </w:r>
      <w:r w:rsidR="001E246C" w:rsidRPr="00967D1A">
        <w:rPr>
          <w:rFonts w:ascii="Garamond" w:hAnsi="Garamond"/>
          <w:color w:val="000000" w:themeColor="text1"/>
          <w:sz w:val="22"/>
          <w:szCs w:val="22"/>
        </w:rPr>
        <w:t>Returns to Scale of Capital and Labor</w:t>
      </w:r>
      <w:commentRangeEnd w:id="17"/>
      <w:r w:rsidR="006A77AB" w:rsidRPr="006A77AB">
        <w:rPr>
          <w:rStyle w:val="CommentReference"/>
          <w:rFonts w:ascii="Garamond" w:hAnsi="Garamond"/>
          <w:b/>
          <w:bCs/>
          <w:color w:val="000000" w:themeColor="text1"/>
          <w:sz w:val="22"/>
          <w:szCs w:val="22"/>
        </w:rPr>
        <w:commentReference w:id="17"/>
      </w:r>
    </w:p>
    <w:sectPr w:rsidR="00785255" w:rsidRPr="006A77AB" w:rsidSect="00324134">
      <w:footerReference w:type="even" r:id="rId18"/>
      <w:footerReference w:type="default" r:id="rId19"/>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ander Peralta" w:date="2025-07-02T10:45:00Z" w:initials="AP">
    <w:p w14:paraId="7E341053" w14:textId="77777777" w:rsidR="00337AA8" w:rsidRDefault="00337AA8" w:rsidP="00337AA8">
      <w:r>
        <w:rPr>
          <w:rStyle w:val="CommentReference"/>
        </w:rPr>
        <w:annotationRef/>
      </w:r>
      <w:r>
        <w:rPr>
          <w:sz w:val="20"/>
          <w:szCs w:val="20"/>
        </w:rPr>
        <w:t>Explain the significance of this limitation</w:t>
      </w:r>
    </w:p>
  </w:comment>
  <w:comment w:id="1" w:author="Alexander Peralta" w:date="2026-04-05T12:44:00Z" w:initials="AP">
    <w:p w14:paraId="4E21FE89" w14:textId="77777777" w:rsidR="00C903ED" w:rsidRDefault="00C903ED" w:rsidP="00C903ED">
      <w:r>
        <w:rPr>
          <w:rStyle w:val="CommentReference"/>
        </w:rPr>
        <w:annotationRef/>
      </w:r>
      <w:r>
        <w:rPr>
          <w:sz w:val="20"/>
          <w:szCs w:val="20"/>
        </w:rPr>
        <w:t>Include n</w:t>
      </w:r>
      <w:r>
        <w:rPr>
          <w:sz w:val="20"/>
          <w:szCs w:val="20"/>
          <w:highlight w:val="white"/>
        </w:rPr>
        <w:t>ote for figure/table so that a reader can quickly assess what each figure/table is showing.</w:t>
      </w:r>
    </w:p>
  </w:comment>
  <w:comment w:id="2" w:author="Alexander Peralta" w:date="2026-04-05T12:13:00Z" w:initials="AP">
    <w:p w14:paraId="07785352" w14:textId="77777777" w:rsidR="006A77AB" w:rsidRDefault="006A77AB" w:rsidP="006A77AB">
      <w:r>
        <w:rPr>
          <w:rStyle w:val="CommentReference"/>
        </w:rPr>
        <w:annotationRef/>
      </w:r>
      <w:r>
        <w:rPr>
          <w:sz w:val="20"/>
          <w:szCs w:val="20"/>
        </w:rPr>
        <w:t>Include n</w:t>
      </w:r>
      <w:r>
        <w:rPr>
          <w:sz w:val="20"/>
          <w:szCs w:val="20"/>
          <w:highlight w:val="black"/>
        </w:rPr>
        <w:t>ote for figure/table so that a reader can quickly assess what each figure/table is showing.</w:t>
      </w:r>
    </w:p>
  </w:comment>
  <w:comment w:id="3" w:author="Alexander Peralta" w:date="2026-04-05T12:09:00Z" w:initials="AP">
    <w:p w14:paraId="3BDBF5F2" w14:textId="77777777" w:rsidR="006A77AB" w:rsidRDefault="006A77AB" w:rsidP="006A77AB">
      <w:r>
        <w:rPr>
          <w:rStyle w:val="CommentReference"/>
        </w:rPr>
        <w:annotationRef/>
      </w:r>
      <w:r>
        <w:rPr>
          <w:sz w:val="20"/>
          <w:szCs w:val="20"/>
          <w:highlight w:val="black"/>
        </w:rPr>
        <w:t>Furthermore, when using Olley-Pakes, I think exit is important, but I worry you don’t have many exits in your dataset (but I could be wrong here).</w:t>
      </w:r>
    </w:p>
  </w:comment>
  <w:comment w:id="4" w:author="Alexander Peralta" w:date="2026-04-05T12:13:00Z" w:initials="AP">
    <w:p w14:paraId="379EB233" w14:textId="77777777" w:rsidR="006A77AB" w:rsidRDefault="006A77AB" w:rsidP="006A77AB">
      <w:r>
        <w:rPr>
          <w:rStyle w:val="CommentReference"/>
        </w:rPr>
        <w:annotationRef/>
      </w:r>
      <w:r>
        <w:rPr>
          <w:sz w:val="20"/>
          <w:szCs w:val="20"/>
        </w:rPr>
        <w:t>Include n</w:t>
      </w:r>
      <w:r>
        <w:rPr>
          <w:sz w:val="20"/>
          <w:szCs w:val="20"/>
          <w:highlight w:val="black"/>
        </w:rPr>
        <w:t>ote for figure/table so that a reader can quickly assess what each figure/table is showing.</w:t>
      </w:r>
    </w:p>
  </w:comment>
  <w:comment w:id="5" w:author="Alexander Peralta" w:date="2026-04-05T12:13:00Z" w:initials="AP">
    <w:p w14:paraId="07D52E4D" w14:textId="77777777" w:rsidR="006A77AB" w:rsidRDefault="006A77AB" w:rsidP="006A77AB">
      <w:r>
        <w:rPr>
          <w:rStyle w:val="CommentReference"/>
        </w:rPr>
        <w:annotationRef/>
      </w:r>
      <w:r>
        <w:rPr>
          <w:sz w:val="20"/>
          <w:szCs w:val="20"/>
        </w:rPr>
        <w:t>Include n</w:t>
      </w:r>
      <w:r>
        <w:rPr>
          <w:sz w:val="20"/>
          <w:szCs w:val="20"/>
          <w:highlight w:val="black"/>
        </w:rPr>
        <w:t>ote for figure/table so that a reader can quickly assess what each figure/table is showing.</w:t>
      </w:r>
    </w:p>
  </w:comment>
  <w:comment w:id="6" w:author="Alexander Peralta" w:date="2026-04-05T16:01:00Z" w:initials="AP">
    <w:p w14:paraId="1B8F7FD3" w14:textId="77777777" w:rsidR="0029244A" w:rsidRDefault="0029244A" w:rsidP="0029244A">
      <w:r>
        <w:rPr>
          <w:rStyle w:val="CommentReference"/>
        </w:rPr>
        <w:annotationRef/>
      </w:r>
      <w:r>
        <w:rPr>
          <w:sz w:val="20"/>
          <w:szCs w:val="20"/>
        </w:rPr>
        <w:t>Stopped here</w:t>
      </w:r>
    </w:p>
  </w:comment>
  <w:comment w:id="7" w:author="Alexander Peralta" w:date="2026-04-05T12:15:00Z" w:initials="AP">
    <w:p w14:paraId="009EE239" w14:textId="77777777" w:rsidR="006A77AB" w:rsidRDefault="006A77AB" w:rsidP="006A77AB">
      <w:r>
        <w:rPr>
          <w:rStyle w:val="CommentReference"/>
        </w:rPr>
        <w:annotationRef/>
      </w:r>
      <w:r>
        <w:rPr>
          <w:sz w:val="20"/>
          <w:szCs w:val="20"/>
        </w:rPr>
        <w:t>Include n</w:t>
      </w:r>
      <w:r>
        <w:rPr>
          <w:sz w:val="20"/>
          <w:szCs w:val="20"/>
          <w:highlight w:val="white"/>
        </w:rPr>
        <w:t>ote for figure/table so that a reader can quickly assess what each figure/table is showing.</w:t>
      </w:r>
    </w:p>
    <w:p w14:paraId="5FF001E5" w14:textId="77777777" w:rsidR="006A77AB" w:rsidRDefault="006A77AB" w:rsidP="006A77AB"/>
  </w:comment>
  <w:comment w:id="8" w:author="Alexander Peralta" w:date="2026-04-05T12:15:00Z" w:initials="AP">
    <w:p w14:paraId="0C675DCB" w14:textId="77777777" w:rsidR="007D4D4D" w:rsidRDefault="007D4D4D" w:rsidP="007D4D4D">
      <w:r>
        <w:rPr>
          <w:rStyle w:val="CommentReference"/>
        </w:rPr>
        <w:annotationRef/>
      </w:r>
      <w:r>
        <w:rPr>
          <w:sz w:val="20"/>
          <w:szCs w:val="20"/>
        </w:rPr>
        <w:t>Include n</w:t>
      </w:r>
      <w:r>
        <w:rPr>
          <w:sz w:val="20"/>
          <w:szCs w:val="20"/>
          <w:highlight w:val="white"/>
        </w:rPr>
        <w:t>ote for figure/table so that a reader can quickly assess what each figure/table is showing.</w:t>
      </w:r>
    </w:p>
    <w:p w14:paraId="7485F050" w14:textId="77777777" w:rsidR="007D4D4D" w:rsidRDefault="007D4D4D" w:rsidP="006A77AB"/>
  </w:comment>
  <w:comment w:id="9" w:author="Alexander Peralta" w:date="2026-04-05T12:15:00Z" w:initials="AP">
    <w:p w14:paraId="7E94166D" w14:textId="77777777" w:rsidR="007E5B61" w:rsidRDefault="007E5B61" w:rsidP="007E5B61">
      <w:r>
        <w:rPr>
          <w:rStyle w:val="CommentReference"/>
        </w:rPr>
        <w:annotationRef/>
      </w:r>
      <w:r>
        <w:rPr>
          <w:sz w:val="20"/>
          <w:szCs w:val="20"/>
        </w:rPr>
        <w:t>Include n</w:t>
      </w:r>
      <w:r>
        <w:rPr>
          <w:sz w:val="20"/>
          <w:szCs w:val="20"/>
          <w:highlight w:val="white"/>
        </w:rPr>
        <w:t>ote for figure/table so that a reader can quickly assess what each figure/table is showing.</w:t>
      </w:r>
    </w:p>
    <w:p w14:paraId="122D4D0F" w14:textId="77777777" w:rsidR="007E5B61" w:rsidRDefault="007E5B61" w:rsidP="006A77AB"/>
  </w:comment>
  <w:comment w:id="10" w:author="Alexander Peralta" w:date="2026-04-16T20:05:00Z" w:initials="AP">
    <w:p w14:paraId="5320E335" w14:textId="77777777" w:rsidR="00EB549B" w:rsidRDefault="00EB549B" w:rsidP="00EB549B">
      <w:r>
        <w:rPr>
          <w:rStyle w:val="CommentReference"/>
        </w:rPr>
        <w:annotationRef/>
      </w:r>
      <w:r>
        <w:rPr>
          <w:sz w:val="20"/>
          <w:szCs w:val="20"/>
          <w:highlight w:val="white"/>
        </w:rPr>
        <w:tab/>
        <w:t>•</w:t>
      </w:r>
      <w:r>
        <w:rPr>
          <w:sz w:val="20"/>
          <w:szCs w:val="20"/>
          <w:highlight w:val="white"/>
        </w:rPr>
        <w:tab/>
        <w:t>An idea for an extension: has the production function changed over time? Is there larger reliance on capital rather than labor over time? Conduct the analyses you have on either rolling samples of the data or by breaking your sample up over time.</w:t>
      </w:r>
    </w:p>
    <w:p w14:paraId="1A622B6E" w14:textId="77777777" w:rsidR="00EB549B" w:rsidRDefault="00EB549B" w:rsidP="00EB549B"/>
  </w:comment>
  <w:comment w:id="11" w:author="Alexander Peralta" w:date="2026-04-05T12:15:00Z" w:initials="AP">
    <w:p w14:paraId="2A695121" w14:textId="77777777" w:rsidR="00A349D4" w:rsidRDefault="00A349D4" w:rsidP="00A349D4">
      <w:r>
        <w:rPr>
          <w:rStyle w:val="CommentReference"/>
        </w:rPr>
        <w:annotationRef/>
      </w:r>
      <w:r>
        <w:rPr>
          <w:sz w:val="20"/>
          <w:szCs w:val="20"/>
        </w:rPr>
        <w:t>Include n</w:t>
      </w:r>
      <w:r>
        <w:rPr>
          <w:sz w:val="20"/>
          <w:szCs w:val="20"/>
          <w:highlight w:val="white"/>
        </w:rPr>
        <w:t>ote for figure/table so that a reader can quickly assess what each figure/table is showing.</w:t>
      </w:r>
    </w:p>
    <w:p w14:paraId="255A1C5B" w14:textId="77777777" w:rsidR="00A349D4" w:rsidRDefault="00A349D4" w:rsidP="006A77AB"/>
  </w:comment>
  <w:comment w:id="12" w:author="Alexander Peralta" w:date="2026-04-05T12:15:00Z" w:initials="AP">
    <w:p w14:paraId="6CD3BD59" w14:textId="77777777" w:rsidR="006A77AB" w:rsidRDefault="006A77AB" w:rsidP="006A77AB">
      <w:r>
        <w:rPr>
          <w:rStyle w:val="CommentReference"/>
        </w:rPr>
        <w:annotationRef/>
      </w:r>
      <w:r>
        <w:rPr>
          <w:sz w:val="20"/>
          <w:szCs w:val="20"/>
        </w:rPr>
        <w:t>Include n</w:t>
      </w:r>
      <w:r>
        <w:rPr>
          <w:sz w:val="20"/>
          <w:szCs w:val="20"/>
          <w:highlight w:val="white"/>
        </w:rPr>
        <w:t>ote for figure/table so that a reader can quickly assess what each figure/table is showing.</w:t>
      </w:r>
    </w:p>
  </w:comment>
  <w:comment w:id="13" w:author="Alexander Peralta" w:date="2025-06-19T16:52:00Z" w:initials="AP">
    <w:p w14:paraId="6E29BE26" w14:textId="5017E02E" w:rsidR="00003D6F" w:rsidRDefault="00003D6F" w:rsidP="00003D6F">
      <w:r>
        <w:rPr>
          <w:rStyle w:val="CommentReference"/>
        </w:rPr>
        <w:annotationRef/>
      </w:r>
      <w:r>
        <w:rPr>
          <w:sz w:val="20"/>
          <w:szCs w:val="20"/>
          <w:highlight w:val="white"/>
        </w:rPr>
        <w:tab/>
        <w:t>•</w:t>
      </w:r>
      <w:r>
        <w:rPr>
          <w:sz w:val="20"/>
          <w:szCs w:val="20"/>
          <w:highlight w:val="white"/>
        </w:rPr>
        <w:tab/>
        <w:t>Consider acknowledging that by using Compustat you are only investigating large publicly traded firms. Computer and Electronic Product companies are often large and public, but to the extent there are small firms, you are unable to speak to them. Furthermore, when using Olley-Pakes, I think exit is important, but I worry you don’t have many exits in your dataset (but I could be wrong here).</w:t>
      </w:r>
    </w:p>
    <w:p w14:paraId="5E4E211D" w14:textId="77777777" w:rsidR="00003D6F" w:rsidRDefault="00003D6F" w:rsidP="00003D6F">
      <w:r>
        <w:rPr>
          <w:sz w:val="20"/>
          <w:szCs w:val="20"/>
        </w:rPr>
        <w:t>\</w:t>
      </w:r>
    </w:p>
  </w:comment>
  <w:comment w:id="14" w:author="Alexander Peralta" w:date="2026-04-05T12:16:00Z" w:initials="AP">
    <w:p w14:paraId="15D3B3A4" w14:textId="77777777" w:rsidR="006A77AB" w:rsidRDefault="006A77AB" w:rsidP="006A77AB">
      <w:r>
        <w:rPr>
          <w:rStyle w:val="CommentReference"/>
        </w:rPr>
        <w:annotationRef/>
      </w:r>
      <w:r>
        <w:rPr>
          <w:sz w:val="20"/>
          <w:szCs w:val="20"/>
        </w:rPr>
        <w:t>Include n</w:t>
      </w:r>
      <w:r>
        <w:rPr>
          <w:sz w:val="20"/>
          <w:szCs w:val="20"/>
          <w:highlight w:val="white"/>
        </w:rPr>
        <w:t>ote for figure/table so that a reader can quickly assess what each figure/table is showing.</w:t>
      </w:r>
    </w:p>
  </w:comment>
  <w:comment w:id="15" w:author="Alexander Peralta" w:date="2026-04-05T12:16:00Z" w:initials="AP">
    <w:p w14:paraId="172B5471" w14:textId="77777777" w:rsidR="006A77AB" w:rsidRDefault="006A77AB" w:rsidP="006A77AB">
      <w:r>
        <w:rPr>
          <w:rStyle w:val="CommentReference"/>
        </w:rPr>
        <w:annotationRef/>
      </w:r>
      <w:r>
        <w:rPr>
          <w:sz w:val="20"/>
          <w:szCs w:val="20"/>
        </w:rPr>
        <w:t>Include n</w:t>
      </w:r>
      <w:r>
        <w:rPr>
          <w:sz w:val="20"/>
          <w:szCs w:val="20"/>
          <w:highlight w:val="white"/>
        </w:rPr>
        <w:t>ote for figure/table so that a reader can quickly assess what each figure/table is showing.</w:t>
      </w:r>
    </w:p>
  </w:comment>
  <w:comment w:id="16" w:author="Alexander Peralta" w:date="2026-04-05T12:17:00Z" w:initials="AP">
    <w:p w14:paraId="79B44B92" w14:textId="77777777" w:rsidR="006A77AB" w:rsidRDefault="006A77AB" w:rsidP="006A77AB">
      <w:r>
        <w:rPr>
          <w:rStyle w:val="CommentReference"/>
        </w:rPr>
        <w:annotationRef/>
      </w:r>
      <w:r>
        <w:rPr>
          <w:color w:val="262626"/>
          <w:sz w:val="20"/>
          <w:szCs w:val="20"/>
        </w:rPr>
        <w:t>Figure A3: Prediction Intervals Across the Employment Distribution</w:t>
      </w:r>
      <w:r>
        <w:rPr>
          <w:color w:val="00AEFF"/>
          <w:sz w:val="20"/>
          <w:szCs w:val="20"/>
          <w:u w:val="single"/>
        </w:rPr>
        <w:t>[AP1]</w:t>
      </w:r>
      <w:r>
        <w:rPr>
          <w:color w:val="262626"/>
          <w:sz w:val="20"/>
          <w:szCs w:val="20"/>
        </w:rPr>
        <w:t> </w:t>
      </w:r>
    </w:p>
    <w:p w14:paraId="14C4124F" w14:textId="77777777" w:rsidR="006A77AB" w:rsidRDefault="006A77AB" w:rsidP="006A77AB"/>
    <w:p w14:paraId="40FF1453" w14:textId="77777777" w:rsidR="006A77AB" w:rsidRDefault="006A77AB" w:rsidP="006A77AB">
      <w:r>
        <w:rPr>
          <w:color w:val="262626"/>
          <w:sz w:val="20"/>
          <w:szCs w:val="20"/>
        </w:rPr>
        <w:t>Include n</w:t>
      </w:r>
      <w:r>
        <w:rPr>
          <w:color w:val="262626"/>
          <w:sz w:val="20"/>
          <w:szCs w:val="20"/>
          <w:highlight w:val="black"/>
        </w:rPr>
        <w:t>ote for figure/table so that a reader can quickly assess what each figure/table is showing.</w:t>
      </w:r>
    </w:p>
    <w:p w14:paraId="615B9AC9" w14:textId="77777777" w:rsidR="006A77AB" w:rsidRDefault="006A77AB" w:rsidP="006A77AB"/>
  </w:comment>
  <w:comment w:id="17" w:author="Alexander Peralta" w:date="2026-04-05T12:17:00Z" w:initials="AP">
    <w:p w14:paraId="66280E16" w14:textId="77777777" w:rsidR="006A77AB" w:rsidRDefault="006A77AB" w:rsidP="006A77AB">
      <w:r>
        <w:rPr>
          <w:rStyle w:val="CommentReference"/>
        </w:rPr>
        <w:annotationRef/>
      </w:r>
      <w:r>
        <w:rPr>
          <w:color w:val="262626"/>
          <w:sz w:val="20"/>
          <w:szCs w:val="20"/>
        </w:rPr>
        <w:t>Figure A3: Prediction Intervals Across the Employment Distribution</w:t>
      </w:r>
      <w:r>
        <w:rPr>
          <w:color w:val="00AEFF"/>
          <w:sz w:val="20"/>
          <w:szCs w:val="20"/>
          <w:u w:val="single"/>
        </w:rPr>
        <w:t>[AP1]</w:t>
      </w:r>
      <w:r>
        <w:rPr>
          <w:color w:val="262626"/>
          <w:sz w:val="20"/>
          <w:szCs w:val="20"/>
        </w:rPr>
        <w:t> </w:t>
      </w:r>
    </w:p>
    <w:p w14:paraId="29B15E60" w14:textId="77777777" w:rsidR="006A77AB" w:rsidRDefault="006A77AB" w:rsidP="006A77AB"/>
    <w:p w14:paraId="147E5BE6" w14:textId="77777777" w:rsidR="006A77AB" w:rsidRDefault="006A77AB" w:rsidP="006A77AB">
      <w:r>
        <w:rPr>
          <w:color w:val="262626"/>
          <w:sz w:val="20"/>
          <w:szCs w:val="20"/>
        </w:rPr>
        <w:t> </w:t>
      </w:r>
      <w:r>
        <w:rPr>
          <w:color w:val="00AEFF"/>
          <w:sz w:val="20"/>
          <w:szCs w:val="20"/>
          <w:u w:val="single"/>
        </w:rPr>
        <w:t>[AP1]</w:t>
      </w:r>
      <w:r>
        <w:rPr>
          <w:color w:val="262626"/>
          <w:sz w:val="20"/>
          <w:szCs w:val="20"/>
        </w:rPr>
        <w:t>Include n</w:t>
      </w:r>
      <w:r>
        <w:rPr>
          <w:color w:val="262626"/>
          <w:sz w:val="20"/>
          <w:szCs w:val="20"/>
          <w:highlight w:val="black"/>
        </w:rPr>
        <w:t>ote for figure/table so that a reader can quickly assess what each figure/table is showing.</w:t>
      </w:r>
    </w:p>
    <w:p w14:paraId="0CAC91BD" w14:textId="77777777" w:rsidR="006A77AB" w:rsidRDefault="006A77AB" w:rsidP="006A77AB"/>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341053" w15:done="0"/>
  <w15:commentEx w15:paraId="4E21FE89" w15:done="0"/>
  <w15:commentEx w15:paraId="07785352" w15:done="0"/>
  <w15:commentEx w15:paraId="3BDBF5F2" w15:done="0"/>
  <w15:commentEx w15:paraId="379EB233" w15:done="0"/>
  <w15:commentEx w15:paraId="07D52E4D" w15:done="0"/>
  <w15:commentEx w15:paraId="1B8F7FD3" w15:done="0"/>
  <w15:commentEx w15:paraId="5FF001E5" w15:done="0"/>
  <w15:commentEx w15:paraId="7485F050" w15:done="0"/>
  <w15:commentEx w15:paraId="122D4D0F" w15:done="0"/>
  <w15:commentEx w15:paraId="1A622B6E" w15:done="0"/>
  <w15:commentEx w15:paraId="255A1C5B" w15:done="0"/>
  <w15:commentEx w15:paraId="6CD3BD59" w15:done="0"/>
  <w15:commentEx w15:paraId="5E4E211D" w15:done="0"/>
  <w15:commentEx w15:paraId="15D3B3A4" w15:done="0"/>
  <w15:commentEx w15:paraId="172B5471" w15:done="0"/>
  <w15:commentEx w15:paraId="615B9AC9" w15:done="0"/>
  <w15:commentEx w15:paraId="0CAC91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41B0AF" w16cex:dateUtc="2025-07-02T15:45:00Z"/>
  <w16cex:commentExtensible w16cex:durableId="1FFEC294" w16cex:dateUtc="2026-04-05T17:44:00Z"/>
  <w16cex:commentExtensible w16cex:durableId="1BEA7EF9" w16cex:dateUtc="2026-04-05T17:13:00Z"/>
  <w16cex:commentExtensible w16cex:durableId="6E5E58B0" w16cex:dateUtc="2026-04-05T17:09:00Z"/>
  <w16cex:commentExtensible w16cex:durableId="7DD78511" w16cex:dateUtc="2026-04-05T17:13:00Z"/>
  <w16cex:commentExtensible w16cex:durableId="3E35A5D5" w16cex:dateUtc="2026-04-05T17:13:00Z"/>
  <w16cex:commentExtensible w16cex:durableId="78DD3DA5" w16cex:dateUtc="2026-04-05T21:01:00Z"/>
  <w16cex:commentExtensible w16cex:durableId="76D19219" w16cex:dateUtc="2026-04-05T17:15:00Z"/>
  <w16cex:commentExtensible w16cex:durableId="02AEB9F9" w16cex:dateUtc="2026-04-05T17:15:00Z"/>
  <w16cex:commentExtensible w16cex:durableId="6D5626AD" w16cex:dateUtc="2026-04-05T17:15:00Z"/>
  <w16cex:commentExtensible w16cex:durableId="44544995" w16cex:dateUtc="2026-04-17T01:05:00Z"/>
  <w16cex:commentExtensible w16cex:durableId="22E046D7" w16cex:dateUtc="2026-04-05T17:15:00Z"/>
  <w16cex:commentExtensible w16cex:durableId="06C98D16" w16cex:dateUtc="2026-04-05T17:15:00Z"/>
  <w16cex:commentExtensible w16cex:durableId="5CBA204E" w16cex:dateUtc="2025-06-19T21:52:00Z"/>
  <w16cex:commentExtensible w16cex:durableId="10ADAB3D" w16cex:dateUtc="2026-04-05T17:16:00Z"/>
  <w16cex:commentExtensible w16cex:durableId="440C5888" w16cex:dateUtc="2026-04-05T17:16:00Z"/>
  <w16cex:commentExtensible w16cex:durableId="5A95DD88" w16cex:dateUtc="2026-04-05T17:17:00Z"/>
  <w16cex:commentExtensible w16cex:durableId="177A886F" w16cex:dateUtc="2026-04-05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341053" w16cid:durableId="5141B0AF"/>
  <w16cid:commentId w16cid:paraId="4E21FE89" w16cid:durableId="1FFEC294"/>
  <w16cid:commentId w16cid:paraId="07785352" w16cid:durableId="1BEA7EF9"/>
  <w16cid:commentId w16cid:paraId="3BDBF5F2" w16cid:durableId="6E5E58B0"/>
  <w16cid:commentId w16cid:paraId="379EB233" w16cid:durableId="7DD78511"/>
  <w16cid:commentId w16cid:paraId="07D52E4D" w16cid:durableId="3E35A5D5"/>
  <w16cid:commentId w16cid:paraId="1B8F7FD3" w16cid:durableId="78DD3DA5"/>
  <w16cid:commentId w16cid:paraId="5FF001E5" w16cid:durableId="76D19219"/>
  <w16cid:commentId w16cid:paraId="7485F050" w16cid:durableId="02AEB9F9"/>
  <w16cid:commentId w16cid:paraId="122D4D0F" w16cid:durableId="6D5626AD"/>
  <w16cid:commentId w16cid:paraId="1A622B6E" w16cid:durableId="44544995"/>
  <w16cid:commentId w16cid:paraId="255A1C5B" w16cid:durableId="22E046D7"/>
  <w16cid:commentId w16cid:paraId="6CD3BD59" w16cid:durableId="06C98D16"/>
  <w16cid:commentId w16cid:paraId="5E4E211D" w16cid:durableId="5CBA204E"/>
  <w16cid:commentId w16cid:paraId="15D3B3A4" w16cid:durableId="10ADAB3D"/>
  <w16cid:commentId w16cid:paraId="172B5471" w16cid:durableId="440C5888"/>
  <w16cid:commentId w16cid:paraId="615B9AC9" w16cid:durableId="5A95DD88"/>
  <w16cid:commentId w16cid:paraId="0CAC91BD" w16cid:durableId="177A88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C041F" w14:textId="77777777" w:rsidR="00C315C2" w:rsidRDefault="00C315C2" w:rsidP="00624D3D">
      <w:r>
        <w:separator/>
      </w:r>
    </w:p>
  </w:endnote>
  <w:endnote w:type="continuationSeparator" w:id="0">
    <w:p w14:paraId="543CD27E" w14:textId="77777777" w:rsidR="00C315C2" w:rsidRDefault="00C315C2" w:rsidP="00624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9981470"/>
      <w:docPartObj>
        <w:docPartGallery w:val="Page Numbers (Bottom of Page)"/>
        <w:docPartUnique/>
      </w:docPartObj>
    </w:sdtPr>
    <w:sdtContent>
      <w:p w14:paraId="6FF99190" w14:textId="72A276F5" w:rsidR="00324134" w:rsidRDefault="00324134" w:rsidP="00143A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428F05" w14:textId="77777777" w:rsidR="00324134" w:rsidRDefault="00324134" w:rsidP="003241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Garamond" w:hAnsi="Garamond"/>
        <w:sz w:val="22"/>
        <w:szCs w:val="22"/>
      </w:rPr>
      <w:id w:val="-474450803"/>
      <w:docPartObj>
        <w:docPartGallery w:val="Page Numbers (Bottom of Page)"/>
        <w:docPartUnique/>
      </w:docPartObj>
    </w:sdtPr>
    <w:sdtContent>
      <w:p w14:paraId="586288ED" w14:textId="1E659071" w:rsidR="00324134" w:rsidRPr="00324134" w:rsidRDefault="00324134" w:rsidP="00143ACA">
        <w:pPr>
          <w:pStyle w:val="Footer"/>
          <w:framePr w:wrap="none" w:vAnchor="text" w:hAnchor="margin" w:xAlign="right" w:y="1"/>
          <w:rPr>
            <w:rStyle w:val="PageNumber"/>
            <w:rFonts w:ascii="Garamond" w:hAnsi="Garamond"/>
            <w:sz w:val="22"/>
            <w:szCs w:val="22"/>
          </w:rPr>
        </w:pPr>
        <w:r w:rsidRPr="00324134">
          <w:rPr>
            <w:rStyle w:val="PageNumber"/>
            <w:rFonts w:ascii="Garamond" w:hAnsi="Garamond"/>
            <w:sz w:val="22"/>
            <w:szCs w:val="22"/>
          </w:rPr>
          <w:fldChar w:fldCharType="begin"/>
        </w:r>
        <w:r w:rsidRPr="00324134">
          <w:rPr>
            <w:rStyle w:val="PageNumber"/>
            <w:rFonts w:ascii="Garamond" w:hAnsi="Garamond"/>
            <w:sz w:val="22"/>
            <w:szCs w:val="22"/>
          </w:rPr>
          <w:instrText xml:space="preserve"> PAGE </w:instrText>
        </w:r>
        <w:r w:rsidRPr="00324134">
          <w:rPr>
            <w:rStyle w:val="PageNumber"/>
            <w:rFonts w:ascii="Garamond" w:hAnsi="Garamond"/>
            <w:sz w:val="22"/>
            <w:szCs w:val="22"/>
          </w:rPr>
          <w:fldChar w:fldCharType="separate"/>
        </w:r>
        <w:r w:rsidRPr="00324134">
          <w:rPr>
            <w:rStyle w:val="PageNumber"/>
            <w:rFonts w:ascii="Garamond" w:hAnsi="Garamond"/>
            <w:noProof/>
            <w:sz w:val="22"/>
            <w:szCs w:val="22"/>
          </w:rPr>
          <w:t>1</w:t>
        </w:r>
        <w:r w:rsidRPr="00324134">
          <w:rPr>
            <w:rStyle w:val="PageNumber"/>
            <w:rFonts w:ascii="Garamond" w:hAnsi="Garamond"/>
            <w:sz w:val="22"/>
            <w:szCs w:val="22"/>
          </w:rPr>
          <w:fldChar w:fldCharType="end"/>
        </w:r>
      </w:p>
    </w:sdtContent>
  </w:sdt>
  <w:p w14:paraId="5BD515D8" w14:textId="77777777" w:rsidR="00324134" w:rsidRDefault="00324134" w:rsidP="0032413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578C8" w14:textId="77777777" w:rsidR="00C315C2" w:rsidRDefault="00C315C2" w:rsidP="00624D3D">
      <w:r>
        <w:separator/>
      </w:r>
    </w:p>
  </w:footnote>
  <w:footnote w:type="continuationSeparator" w:id="0">
    <w:p w14:paraId="7B734B4F" w14:textId="77777777" w:rsidR="00C315C2" w:rsidRDefault="00C315C2" w:rsidP="00624D3D">
      <w:r>
        <w:continuationSeparator/>
      </w:r>
    </w:p>
  </w:footnote>
  <w:footnote w:id="1">
    <w:p w14:paraId="7284A434" w14:textId="4E3E4358" w:rsidR="008717F7" w:rsidRPr="008717F7" w:rsidRDefault="008717F7">
      <w:pPr>
        <w:pStyle w:val="FootnoteText"/>
        <w:rPr>
          <w:rFonts w:ascii="Garamond" w:hAnsi="Garamond"/>
        </w:rPr>
      </w:pPr>
      <w:r w:rsidRPr="008717F7">
        <w:rPr>
          <w:rStyle w:val="FootnoteReference"/>
          <w:rFonts w:ascii="Garamond" w:hAnsi="Garamond"/>
        </w:rPr>
        <w:footnoteRef/>
      </w:r>
      <w:r w:rsidRPr="008717F7">
        <w:rPr>
          <w:rFonts w:ascii="Garamond" w:hAnsi="Garamond"/>
        </w:rPr>
        <w:t xml:space="preserve"> The median for log labor is negative because the dataset is scaled to millions and the median number of employees for firms in the dataset is less than </w:t>
      </w:r>
      <w:r w:rsidR="00D47C35">
        <w:rPr>
          <w:rFonts w:ascii="Garamond" w:hAnsi="Garamond"/>
        </w:rPr>
        <w:t>1,000,000</w:t>
      </w:r>
      <w:r w:rsidRPr="008717F7">
        <w:rPr>
          <w:rFonts w:ascii="Garamond" w:hAnsi="Garamond"/>
        </w:rPr>
        <w:t>. For example, a firm with 350,000 employees has a value for log labor of -1.05, because log(0.350) = -1.05.</w:t>
      </w:r>
    </w:p>
  </w:footnote>
  <w:footnote w:id="2">
    <w:p w14:paraId="1810D245" w14:textId="5C90C4BD" w:rsidR="003F6CAB" w:rsidRPr="003F6CAB" w:rsidRDefault="003F6CAB">
      <w:pPr>
        <w:pStyle w:val="FootnoteText"/>
        <w:rPr>
          <w:rFonts w:ascii="Garamond" w:hAnsi="Garamond"/>
          <w:sz w:val="18"/>
          <w:szCs w:val="18"/>
        </w:rPr>
      </w:pPr>
      <w:r w:rsidRPr="003F6CAB">
        <w:rPr>
          <w:rStyle w:val="FootnoteReference"/>
          <w:rFonts w:ascii="Garamond" w:hAnsi="Garamond"/>
        </w:rPr>
        <w:footnoteRef/>
      </w:r>
      <w:r w:rsidRPr="003F6CAB">
        <w:rPr>
          <w:rFonts w:ascii="Garamond" w:hAnsi="Garamond"/>
        </w:rPr>
        <w:t xml:space="preserve"> For reference, between-unit variation is calculated as </w:t>
      </w:r>
      <m:oMath>
        <m:nary>
          <m:naryPr>
            <m:chr m:val="∑"/>
            <m:limLoc m:val="undOvr"/>
            <m:ctrlPr>
              <w:rPr>
                <w:rFonts w:ascii="Cambria Math" w:hAnsi="Cambria Math"/>
                <w:i/>
                <w:color w:val="000000" w:themeColor="text1"/>
                <w:sz w:val="18"/>
                <w:szCs w:val="18"/>
              </w:rPr>
            </m:ctrlPr>
          </m:naryPr>
          <m:sub>
            <m:r>
              <w:rPr>
                <w:rFonts w:ascii="Cambria Math" w:hAnsi="Cambria Math"/>
                <w:color w:val="000000" w:themeColor="text1"/>
                <w:sz w:val="18"/>
                <w:szCs w:val="18"/>
              </w:rPr>
              <m:t>t=1</m:t>
            </m:r>
          </m:sub>
          <m:sup>
            <m:r>
              <w:rPr>
                <w:rFonts w:ascii="Cambria Math" w:hAnsi="Cambria Math"/>
                <w:color w:val="000000" w:themeColor="text1"/>
                <w:sz w:val="18"/>
                <w:szCs w:val="18"/>
              </w:rPr>
              <m:t>G</m:t>
            </m:r>
          </m:sup>
          <m:e>
            <m:sSup>
              <m:sSupPr>
                <m:ctrlPr>
                  <w:rPr>
                    <w:rFonts w:ascii="Cambria Math" w:hAnsi="Cambria Math"/>
                    <w:i/>
                    <w:color w:val="000000" w:themeColor="text1"/>
                    <w:sz w:val="18"/>
                    <w:szCs w:val="18"/>
                  </w:rPr>
                </m:ctrlPr>
              </m:sSupPr>
              <m:e>
                <m:d>
                  <m:dPr>
                    <m:ctrlPr>
                      <w:rPr>
                        <w:rFonts w:ascii="Cambria Math" w:hAnsi="Cambria Math"/>
                        <w:i/>
                        <w:color w:val="000000" w:themeColor="text1"/>
                        <w:sz w:val="18"/>
                        <w:szCs w:val="18"/>
                      </w:rPr>
                    </m:ctrlPr>
                  </m:dPr>
                  <m:e>
                    <m:sSub>
                      <m:sSubPr>
                        <m:ctrlPr>
                          <w:rPr>
                            <w:rFonts w:ascii="Cambria Math" w:hAnsi="Cambria Math"/>
                            <w:i/>
                            <w:color w:val="000000" w:themeColor="text1"/>
                            <w:sz w:val="18"/>
                            <w:szCs w:val="18"/>
                          </w:rPr>
                        </m:ctrlPr>
                      </m:sSubPr>
                      <m:e>
                        <m:acc>
                          <m:accPr>
                            <m:chr m:val="̅"/>
                            <m:ctrlPr>
                              <w:rPr>
                                <w:rFonts w:ascii="Cambria Math" w:hAnsi="Cambria Math"/>
                                <w:i/>
                                <w:color w:val="000000" w:themeColor="text1"/>
                                <w:sz w:val="18"/>
                                <w:szCs w:val="18"/>
                              </w:rPr>
                            </m:ctrlPr>
                          </m:accPr>
                          <m:e>
                            <m:r>
                              <w:rPr>
                                <w:rFonts w:ascii="Cambria Math" w:hAnsi="Cambria Math"/>
                                <w:color w:val="000000" w:themeColor="text1"/>
                                <w:sz w:val="18"/>
                                <w:szCs w:val="18"/>
                              </w:rPr>
                              <m:t>y</m:t>
                            </m:r>
                          </m:e>
                        </m:acc>
                      </m:e>
                      <m:sub>
                        <m:r>
                          <w:rPr>
                            <w:rFonts w:ascii="Cambria Math" w:hAnsi="Cambria Math"/>
                            <w:color w:val="000000" w:themeColor="text1"/>
                            <w:sz w:val="18"/>
                            <w:szCs w:val="18"/>
                          </w:rPr>
                          <m:t>i</m:t>
                        </m:r>
                      </m:sub>
                    </m:sSub>
                    <m:r>
                      <w:rPr>
                        <w:rFonts w:ascii="Cambria Math" w:hAnsi="Cambria Math"/>
                        <w:color w:val="000000" w:themeColor="text1"/>
                        <w:sz w:val="18"/>
                        <w:szCs w:val="18"/>
                      </w:rPr>
                      <m:t>-</m:t>
                    </m:r>
                    <m:acc>
                      <m:accPr>
                        <m:chr m:val="̅"/>
                        <m:ctrlPr>
                          <w:rPr>
                            <w:rFonts w:ascii="Cambria Math" w:hAnsi="Cambria Math"/>
                            <w:i/>
                            <w:color w:val="000000" w:themeColor="text1"/>
                            <w:sz w:val="18"/>
                            <w:szCs w:val="18"/>
                          </w:rPr>
                        </m:ctrlPr>
                      </m:accPr>
                      <m:e>
                        <m:r>
                          <w:rPr>
                            <w:rFonts w:ascii="Cambria Math" w:hAnsi="Cambria Math"/>
                            <w:color w:val="000000" w:themeColor="text1"/>
                            <w:sz w:val="18"/>
                            <w:szCs w:val="18"/>
                          </w:rPr>
                          <m:t>y</m:t>
                        </m:r>
                      </m:e>
                    </m:acc>
                  </m:e>
                </m:d>
              </m:e>
              <m:sup>
                <m:r>
                  <w:rPr>
                    <w:rFonts w:ascii="Cambria Math" w:hAnsi="Cambria Math"/>
                    <w:color w:val="000000" w:themeColor="text1"/>
                    <w:sz w:val="18"/>
                    <w:szCs w:val="18"/>
                  </w:rPr>
                  <m:t>2</m:t>
                </m:r>
              </m:sup>
            </m:sSup>
          </m:e>
        </m:nary>
        <m:r>
          <w:rPr>
            <w:rFonts w:ascii="Cambria Math" w:hAnsi="Cambria Math"/>
            <w:color w:val="000000" w:themeColor="text1"/>
            <w:sz w:val="18"/>
            <w:szCs w:val="18"/>
          </w:rPr>
          <m:t>*</m:t>
        </m:r>
        <m:sSub>
          <m:sSubPr>
            <m:ctrlPr>
              <w:rPr>
                <w:rFonts w:ascii="Cambria Math" w:hAnsi="Cambria Math"/>
                <w:i/>
                <w:color w:val="000000" w:themeColor="text1"/>
                <w:sz w:val="18"/>
                <w:szCs w:val="18"/>
              </w:rPr>
            </m:ctrlPr>
          </m:sSubPr>
          <m:e>
            <m:r>
              <w:rPr>
                <w:rFonts w:ascii="Cambria Math" w:hAnsi="Cambria Math"/>
                <w:color w:val="000000" w:themeColor="text1"/>
                <w:sz w:val="18"/>
                <w:szCs w:val="18"/>
              </w:rPr>
              <m:t>n</m:t>
            </m:r>
          </m:e>
          <m:sub>
            <m:r>
              <w:rPr>
                <w:rFonts w:ascii="Cambria Math" w:hAnsi="Cambria Math"/>
                <w:color w:val="000000" w:themeColor="text1"/>
                <w:sz w:val="18"/>
                <w:szCs w:val="18"/>
              </w:rPr>
              <m:t>i</m:t>
            </m:r>
          </m:sub>
        </m:sSub>
      </m:oMath>
      <w:r>
        <w:rPr>
          <w:rFonts w:ascii="Garamond" w:hAnsi="Garamond"/>
          <w:color w:val="000000" w:themeColor="text1"/>
          <w:sz w:val="18"/>
          <w:szCs w:val="18"/>
        </w:rPr>
        <w:t>.</w:t>
      </w:r>
    </w:p>
  </w:footnote>
  <w:footnote w:id="3">
    <w:p w14:paraId="1AD6CA40" w14:textId="61590A1D" w:rsidR="00CE731A" w:rsidRPr="00CE731A" w:rsidRDefault="00CE731A" w:rsidP="00CE731A">
      <w:pPr>
        <w:pStyle w:val="font-claude-response-body"/>
        <w:spacing w:before="0" w:beforeAutospacing="0" w:after="0" w:afterAutospacing="0"/>
        <w:rPr>
          <w:rFonts w:ascii="Garamond" w:hAnsi="Garamond"/>
          <w:sz w:val="20"/>
          <w:szCs w:val="20"/>
        </w:rPr>
      </w:pPr>
      <w:r w:rsidRPr="00CE731A">
        <w:rPr>
          <w:rStyle w:val="FootnoteReference"/>
          <w:rFonts w:ascii="Garamond" w:hAnsi="Garamond"/>
          <w:sz w:val="20"/>
          <w:szCs w:val="20"/>
        </w:rPr>
        <w:footnoteRef/>
      </w:r>
      <w:r w:rsidRPr="00CE731A">
        <w:rPr>
          <w:rFonts w:ascii="Garamond" w:hAnsi="Garamond"/>
          <w:sz w:val="20"/>
          <w:szCs w:val="20"/>
        </w:rPr>
        <w:t xml:space="preserve"> I exclude 2025 from Figure 4.</w:t>
      </w:r>
      <w:r w:rsidR="007E5B61">
        <w:rPr>
          <w:rFonts w:ascii="Garamond" w:hAnsi="Garamond"/>
          <w:sz w:val="20"/>
          <w:szCs w:val="20"/>
        </w:rPr>
        <w:t>2</w:t>
      </w:r>
      <w:r w:rsidRPr="00CE731A">
        <w:rPr>
          <w:rFonts w:ascii="Garamond" w:hAnsi="Garamond"/>
          <w:sz w:val="20"/>
          <w:szCs w:val="20"/>
        </w:rPr>
        <w:t>.1 because it is an incomplete year. Firms with later fiscal year-ends had not yet released financial statement data, resulting in a non-representative subset of firms that would bias both the mean productivity and the reallocation component.</w:t>
      </w:r>
    </w:p>
  </w:footnote>
  <w:footnote w:id="4">
    <w:p w14:paraId="6EF1FCDB" w14:textId="77777777" w:rsidR="007E5B61" w:rsidRPr="00CE731A" w:rsidRDefault="007E5B61" w:rsidP="007E5B61">
      <w:pPr>
        <w:pStyle w:val="font-claude-response-body"/>
        <w:spacing w:before="0" w:beforeAutospacing="0" w:after="0" w:afterAutospacing="0"/>
        <w:rPr>
          <w:rFonts w:ascii="Garamond" w:hAnsi="Garamond"/>
          <w:sz w:val="20"/>
          <w:szCs w:val="20"/>
        </w:rPr>
      </w:pPr>
      <w:r w:rsidRPr="00CE731A">
        <w:rPr>
          <w:rStyle w:val="FootnoteReference"/>
          <w:rFonts w:ascii="Garamond" w:hAnsi="Garamond"/>
          <w:sz w:val="20"/>
          <w:szCs w:val="20"/>
        </w:rPr>
        <w:footnoteRef/>
      </w:r>
      <w:r w:rsidRPr="00CE731A">
        <w:rPr>
          <w:rFonts w:ascii="Garamond" w:hAnsi="Garamond"/>
          <w:sz w:val="20"/>
          <w:szCs w:val="20"/>
        </w:rPr>
        <w:t xml:space="preserve"> I exclude 2025 from Figure 4.1.1 because it is an incomplete year. Firms with later fiscal year-ends had not yet released financial statement data, resulting in a non-representative subset of firms that would bias both the mean productivity and the reallocation component.</w:t>
      </w:r>
    </w:p>
  </w:footnote>
  <w:footnote w:id="5">
    <w:p w14:paraId="4E290D70" w14:textId="704F8307" w:rsidR="00C20305" w:rsidRPr="00CE731A" w:rsidRDefault="00C20305">
      <w:pPr>
        <w:pStyle w:val="FootnoteText"/>
        <w:rPr>
          <w:rFonts w:ascii="Garamond" w:hAnsi="Garamond"/>
        </w:rPr>
      </w:pPr>
      <w:r w:rsidRPr="00CE731A">
        <w:rPr>
          <w:rStyle w:val="FootnoteReference"/>
          <w:rFonts w:ascii="Garamond" w:hAnsi="Garamond"/>
        </w:rPr>
        <w:footnoteRef/>
      </w:r>
      <w:r w:rsidRPr="00CE731A">
        <w:rPr>
          <w:rFonts w:ascii="Garamond" w:hAnsi="Garamond"/>
        </w:rPr>
        <w:t xml:space="preserve"> Returns to Scale</w:t>
      </w:r>
    </w:p>
  </w:footnote>
  <w:footnote w:id="6">
    <w:p w14:paraId="26D09817" w14:textId="24C235EF" w:rsidR="00DF2166" w:rsidRPr="00CE731A" w:rsidRDefault="00DF2166" w:rsidP="00DF2166">
      <w:pPr>
        <w:pStyle w:val="font-claude-response-body"/>
        <w:spacing w:before="0" w:beforeAutospacing="0" w:after="0" w:afterAutospacing="0"/>
        <w:rPr>
          <w:rFonts w:ascii="Garamond" w:hAnsi="Garamond"/>
          <w:sz w:val="20"/>
          <w:szCs w:val="20"/>
        </w:rPr>
      </w:pPr>
      <w:r w:rsidRPr="00CE731A">
        <w:rPr>
          <w:rStyle w:val="FootnoteReference"/>
          <w:rFonts w:ascii="Garamond" w:hAnsi="Garamond"/>
          <w:sz w:val="20"/>
          <w:szCs w:val="20"/>
        </w:rPr>
        <w:footnoteRef/>
      </w:r>
      <w:r w:rsidRPr="00CE731A">
        <w:rPr>
          <w:rFonts w:ascii="Garamond" w:hAnsi="Garamond"/>
          <w:sz w:val="20"/>
          <w:szCs w:val="20"/>
        </w:rPr>
        <w:t xml:space="preserve"> OLS uses log revenue as the dependent variable while OP and ACF use log value added, and ACF standard errors are from a cluster bootstrap with 50 replications.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5508"/>
    <w:multiLevelType w:val="multilevel"/>
    <w:tmpl w:val="B7D8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22AD9"/>
    <w:multiLevelType w:val="multilevel"/>
    <w:tmpl w:val="087A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27AA6"/>
    <w:multiLevelType w:val="multilevel"/>
    <w:tmpl w:val="19425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D06F8F"/>
    <w:multiLevelType w:val="multilevel"/>
    <w:tmpl w:val="41C0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47C07"/>
    <w:multiLevelType w:val="multilevel"/>
    <w:tmpl w:val="DF28B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540FB"/>
    <w:multiLevelType w:val="hybridMultilevel"/>
    <w:tmpl w:val="7C9A8C68"/>
    <w:lvl w:ilvl="0" w:tplc="F16EA7CA">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4F7658"/>
    <w:multiLevelType w:val="hybridMultilevel"/>
    <w:tmpl w:val="7E866EC8"/>
    <w:lvl w:ilvl="0" w:tplc="9C2834D6">
      <w:start w:val="1"/>
      <w:numFmt w:val="bullet"/>
      <w:lvlText w:val="-"/>
      <w:lvlJc w:val="left"/>
      <w:pPr>
        <w:ind w:left="720" w:hanging="360"/>
      </w:pPr>
      <w:rPr>
        <w:rFonts w:ascii="Garamond" w:eastAsiaTheme="majorEastAsia" w:hAnsi="Garamond"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A76411"/>
    <w:multiLevelType w:val="hybridMultilevel"/>
    <w:tmpl w:val="7DB86A6C"/>
    <w:lvl w:ilvl="0" w:tplc="476427A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7F5D5D"/>
    <w:multiLevelType w:val="multilevel"/>
    <w:tmpl w:val="2A1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E69BC"/>
    <w:multiLevelType w:val="hybridMultilevel"/>
    <w:tmpl w:val="FF6678BA"/>
    <w:lvl w:ilvl="0" w:tplc="1402FB1C">
      <w:start w:val="1"/>
      <w:numFmt w:val="decimal"/>
      <w:lvlText w:val="%1."/>
      <w:lvlJc w:val="left"/>
      <w:pPr>
        <w:ind w:left="720" w:hanging="360"/>
      </w:pPr>
      <w:rPr>
        <w:rFonts w:cs="Times New Roman"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1352391">
    <w:abstractNumId w:val="5"/>
  </w:num>
  <w:num w:numId="2" w16cid:durableId="202908064">
    <w:abstractNumId w:val="7"/>
  </w:num>
  <w:num w:numId="3" w16cid:durableId="377363915">
    <w:abstractNumId w:val="0"/>
  </w:num>
  <w:num w:numId="4" w16cid:durableId="666904320">
    <w:abstractNumId w:val="3"/>
  </w:num>
  <w:num w:numId="5" w16cid:durableId="1458134934">
    <w:abstractNumId w:val="6"/>
  </w:num>
  <w:num w:numId="6" w16cid:durableId="142427670">
    <w:abstractNumId w:val="2"/>
  </w:num>
  <w:num w:numId="7" w16cid:durableId="229966905">
    <w:abstractNumId w:val="8"/>
  </w:num>
  <w:num w:numId="8" w16cid:durableId="1455950690">
    <w:abstractNumId w:val="1"/>
  </w:num>
  <w:num w:numId="9" w16cid:durableId="901644835">
    <w:abstractNumId w:val="4"/>
  </w:num>
  <w:num w:numId="10" w16cid:durableId="89785940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Peralta">
    <w15:presenceInfo w15:providerId="Windows Live" w15:userId="9d49d01afdea1d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C4"/>
    <w:rsid w:val="00003D6F"/>
    <w:rsid w:val="00057FB5"/>
    <w:rsid w:val="000777DE"/>
    <w:rsid w:val="00093C1C"/>
    <w:rsid w:val="000A00E6"/>
    <w:rsid w:val="000B134D"/>
    <w:rsid w:val="000D52DD"/>
    <w:rsid w:val="001240C4"/>
    <w:rsid w:val="001464C4"/>
    <w:rsid w:val="00170E50"/>
    <w:rsid w:val="001C0E7A"/>
    <w:rsid w:val="001E246C"/>
    <w:rsid w:val="001E3978"/>
    <w:rsid w:val="001E5984"/>
    <w:rsid w:val="001F3D8C"/>
    <w:rsid w:val="002223A3"/>
    <w:rsid w:val="002611A8"/>
    <w:rsid w:val="00275F74"/>
    <w:rsid w:val="00280DB4"/>
    <w:rsid w:val="00291021"/>
    <w:rsid w:val="0029244A"/>
    <w:rsid w:val="002A1132"/>
    <w:rsid w:val="002A11BD"/>
    <w:rsid w:val="002B3A73"/>
    <w:rsid w:val="00314356"/>
    <w:rsid w:val="0031437F"/>
    <w:rsid w:val="00316BFB"/>
    <w:rsid w:val="00324134"/>
    <w:rsid w:val="00324724"/>
    <w:rsid w:val="00333BDA"/>
    <w:rsid w:val="00337AA8"/>
    <w:rsid w:val="003653CF"/>
    <w:rsid w:val="00371C80"/>
    <w:rsid w:val="00376133"/>
    <w:rsid w:val="0039404E"/>
    <w:rsid w:val="003952BE"/>
    <w:rsid w:val="003B6783"/>
    <w:rsid w:val="003D0DD8"/>
    <w:rsid w:val="003F1E04"/>
    <w:rsid w:val="003F6CAB"/>
    <w:rsid w:val="004310F4"/>
    <w:rsid w:val="00437389"/>
    <w:rsid w:val="00447969"/>
    <w:rsid w:val="00456314"/>
    <w:rsid w:val="00460087"/>
    <w:rsid w:val="00473F76"/>
    <w:rsid w:val="004B55EC"/>
    <w:rsid w:val="004D31A6"/>
    <w:rsid w:val="004F0D71"/>
    <w:rsid w:val="00506CD5"/>
    <w:rsid w:val="005102DC"/>
    <w:rsid w:val="005162AF"/>
    <w:rsid w:val="00516467"/>
    <w:rsid w:val="00594A73"/>
    <w:rsid w:val="005A6C6E"/>
    <w:rsid w:val="005B0099"/>
    <w:rsid w:val="005C5A51"/>
    <w:rsid w:val="005F697F"/>
    <w:rsid w:val="0060442E"/>
    <w:rsid w:val="00612327"/>
    <w:rsid w:val="00624D3D"/>
    <w:rsid w:val="006438B2"/>
    <w:rsid w:val="006637BB"/>
    <w:rsid w:val="00677CCD"/>
    <w:rsid w:val="006853AC"/>
    <w:rsid w:val="00687F2A"/>
    <w:rsid w:val="00696349"/>
    <w:rsid w:val="006A77AB"/>
    <w:rsid w:val="006A7818"/>
    <w:rsid w:val="006B144D"/>
    <w:rsid w:val="006C289B"/>
    <w:rsid w:val="006E7264"/>
    <w:rsid w:val="006F000E"/>
    <w:rsid w:val="007148A0"/>
    <w:rsid w:val="00715676"/>
    <w:rsid w:val="007548BB"/>
    <w:rsid w:val="00761551"/>
    <w:rsid w:val="00785255"/>
    <w:rsid w:val="0079237E"/>
    <w:rsid w:val="007970D2"/>
    <w:rsid w:val="007A0BC4"/>
    <w:rsid w:val="007D4D4D"/>
    <w:rsid w:val="007E5B61"/>
    <w:rsid w:val="00865E25"/>
    <w:rsid w:val="008717F7"/>
    <w:rsid w:val="00893FDF"/>
    <w:rsid w:val="008C2EDC"/>
    <w:rsid w:val="008C7D1E"/>
    <w:rsid w:val="008D2887"/>
    <w:rsid w:val="008E3877"/>
    <w:rsid w:val="00930AC2"/>
    <w:rsid w:val="00963FFC"/>
    <w:rsid w:val="00967D1A"/>
    <w:rsid w:val="00973B4F"/>
    <w:rsid w:val="009D1D72"/>
    <w:rsid w:val="009E06DA"/>
    <w:rsid w:val="00A05B95"/>
    <w:rsid w:val="00A21A13"/>
    <w:rsid w:val="00A349D4"/>
    <w:rsid w:val="00A5715D"/>
    <w:rsid w:val="00AF5CC8"/>
    <w:rsid w:val="00B03346"/>
    <w:rsid w:val="00B2746E"/>
    <w:rsid w:val="00BB0BC9"/>
    <w:rsid w:val="00BF680F"/>
    <w:rsid w:val="00C045A2"/>
    <w:rsid w:val="00C079B4"/>
    <w:rsid w:val="00C20305"/>
    <w:rsid w:val="00C315C2"/>
    <w:rsid w:val="00C52E4B"/>
    <w:rsid w:val="00C54288"/>
    <w:rsid w:val="00C903ED"/>
    <w:rsid w:val="00C93A85"/>
    <w:rsid w:val="00CB4D82"/>
    <w:rsid w:val="00CC3846"/>
    <w:rsid w:val="00CD2918"/>
    <w:rsid w:val="00CE3F40"/>
    <w:rsid w:val="00CE731A"/>
    <w:rsid w:val="00D30B71"/>
    <w:rsid w:val="00D47C35"/>
    <w:rsid w:val="00D63DD0"/>
    <w:rsid w:val="00D873F1"/>
    <w:rsid w:val="00DB429B"/>
    <w:rsid w:val="00DC2759"/>
    <w:rsid w:val="00DF2166"/>
    <w:rsid w:val="00E21566"/>
    <w:rsid w:val="00E215CC"/>
    <w:rsid w:val="00E27BF0"/>
    <w:rsid w:val="00E41F39"/>
    <w:rsid w:val="00E57130"/>
    <w:rsid w:val="00E86EAD"/>
    <w:rsid w:val="00EA41FD"/>
    <w:rsid w:val="00EA4AFA"/>
    <w:rsid w:val="00EB549B"/>
    <w:rsid w:val="00ED5062"/>
    <w:rsid w:val="00ED7301"/>
    <w:rsid w:val="00EE7EE5"/>
    <w:rsid w:val="00F0709D"/>
    <w:rsid w:val="00F17635"/>
    <w:rsid w:val="00F23423"/>
    <w:rsid w:val="00F2678D"/>
    <w:rsid w:val="00F824FD"/>
    <w:rsid w:val="00F93766"/>
    <w:rsid w:val="00FC1CFC"/>
    <w:rsid w:val="00FF3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D6C0D"/>
  <w15:chartTrackingRefBased/>
  <w15:docId w15:val="{19733383-6193-4446-9A50-B80E36164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Body CS)"/>
        <w:kern w:val="2"/>
        <w:sz w:val="24"/>
        <w:szCs w:val="24"/>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9D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24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0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0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40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40C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0C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0C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0C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0C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0C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0C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0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0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0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0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0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0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0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40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40C4"/>
    <w:rPr>
      <w:i/>
      <w:iCs/>
      <w:color w:val="404040" w:themeColor="text1" w:themeTint="BF"/>
    </w:rPr>
  </w:style>
  <w:style w:type="paragraph" w:styleId="ListParagraph">
    <w:name w:val="List Paragraph"/>
    <w:basedOn w:val="Normal"/>
    <w:uiPriority w:val="34"/>
    <w:qFormat/>
    <w:rsid w:val="001240C4"/>
    <w:pPr>
      <w:ind w:left="720"/>
      <w:contextualSpacing/>
    </w:pPr>
  </w:style>
  <w:style w:type="character" w:styleId="IntenseEmphasis">
    <w:name w:val="Intense Emphasis"/>
    <w:basedOn w:val="DefaultParagraphFont"/>
    <w:uiPriority w:val="21"/>
    <w:qFormat/>
    <w:rsid w:val="001240C4"/>
    <w:rPr>
      <w:i/>
      <w:iCs/>
      <w:color w:val="0F4761" w:themeColor="accent1" w:themeShade="BF"/>
    </w:rPr>
  </w:style>
  <w:style w:type="paragraph" w:styleId="IntenseQuote">
    <w:name w:val="Intense Quote"/>
    <w:basedOn w:val="Normal"/>
    <w:next w:val="Normal"/>
    <w:link w:val="IntenseQuoteChar"/>
    <w:uiPriority w:val="30"/>
    <w:qFormat/>
    <w:rsid w:val="00124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0C4"/>
    <w:rPr>
      <w:i/>
      <w:iCs/>
      <w:color w:val="0F4761" w:themeColor="accent1" w:themeShade="BF"/>
    </w:rPr>
  </w:style>
  <w:style w:type="character" w:styleId="IntenseReference">
    <w:name w:val="Intense Reference"/>
    <w:basedOn w:val="DefaultParagraphFont"/>
    <w:uiPriority w:val="32"/>
    <w:qFormat/>
    <w:rsid w:val="001240C4"/>
    <w:rPr>
      <w:b/>
      <w:bCs/>
      <w:smallCaps/>
      <w:color w:val="0F4761" w:themeColor="accent1" w:themeShade="BF"/>
      <w:spacing w:val="5"/>
    </w:rPr>
  </w:style>
  <w:style w:type="paragraph" w:customStyle="1" w:styleId="p1">
    <w:name w:val="p1"/>
    <w:basedOn w:val="Normal"/>
    <w:rsid w:val="001240C4"/>
    <w:pPr>
      <w:spacing w:before="100" w:beforeAutospacing="1" w:after="100" w:afterAutospacing="1"/>
    </w:pPr>
  </w:style>
  <w:style w:type="character" w:customStyle="1" w:styleId="s1">
    <w:name w:val="s1"/>
    <w:basedOn w:val="DefaultParagraphFont"/>
    <w:rsid w:val="001240C4"/>
  </w:style>
  <w:style w:type="paragraph" w:customStyle="1" w:styleId="p2">
    <w:name w:val="p2"/>
    <w:basedOn w:val="Normal"/>
    <w:rsid w:val="001240C4"/>
    <w:pPr>
      <w:spacing w:before="100" w:beforeAutospacing="1" w:after="100" w:afterAutospacing="1"/>
    </w:pPr>
  </w:style>
  <w:style w:type="paragraph" w:styleId="FootnoteText">
    <w:name w:val="footnote text"/>
    <w:basedOn w:val="Normal"/>
    <w:link w:val="FootnoteTextChar"/>
    <w:uiPriority w:val="99"/>
    <w:semiHidden/>
    <w:unhideWhenUsed/>
    <w:rsid w:val="001240C4"/>
    <w:rPr>
      <w:sz w:val="20"/>
      <w:szCs w:val="20"/>
    </w:rPr>
  </w:style>
  <w:style w:type="character" w:customStyle="1" w:styleId="FootnoteTextChar">
    <w:name w:val="Footnote Text Char"/>
    <w:basedOn w:val="DefaultParagraphFont"/>
    <w:link w:val="FootnoteText"/>
    <w:uiPriority w:val="99"/>
    <w:semiHidden/>
    <w:rsid w:val="001240C4"/>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1240C4"/>
    <w:rPr>
      <w:vertAlign w:val="superscript"/>
    </w:rPr>
  </w:style>
  <w:style w:type="paragraph" w:customStyle="1" w:styleId="citation">
    <w:name w:val="citation"/>
    <w:basedOn w:val="Normal"/>
    <w:rsid w:val="001240C4"/>
    <w:pPr>
      <w:spacing w:before="100" w:beforeAutospacing="1" w:after="100" w:afterAutospacing="1"/>
    </w:pPr>
  </w:style>
  <w:style w:type="character" w:customStyle="1" w:styleId="cit-date">
    <w:name w:val="cit-date"/>
    <w:basedOn w:val="DefaultParagraphFont"/>
    <w:rsid w:val="001240C4"/>
  </w:style>
  <w:style w:type="character" w:styleId="PlaceholderText">
    <w:name w:val="Placeholder Text"/>
    <w:basedOn w:val="DefaultParagraphFont"/>
    <w:uiPriority w:val="99"/>
    <w:semiHidden/>
    <w:rsid w:val="001240C4"/>
    <w:rPr>
      <w:color w:val="666666"/>
    </w:rPr>
  </w:style>
  <w:style w:type="paragraph" w:styleId="Header">
    <w:name w:val="header"/>
    <w:basedOn w:val="Normal"/>
    <w:link w:val="HeaderChar"/>
    <w:uiPriority w:val="99"/>
    <w:unhideWhenUsed/>
    <w:rsid w:val="001240C4"/>
    <w:pPr>
      <w:tabs>
        <w:tab w:val="center" w:pos="4680"/>
        <w:tab w:val="right" w:pos="9360"/>
      </w:tabs>
    </w:pPr>
  </w:style>
  <w:style w:type="character" w:customStyle="1" w:styleId="HeaderChar">
    <w:name w:val="Header Char"/>
    <w:basedOn w:val="DefaultParagraphFont"/>
    <w:link w:val="Header"/>
    <w:uiPriority w:val="99"/>
    <w:rsid w:val="001240C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240C4"/>
    <w:pPr>
      <w:tabs>
        <w:tab w:val="center" w:pos="4680"/>
        <w:tab w:val="right" w:pos="9360"/>
      </w:tabs>
    </w:pPr>
  </w:style>
  <w:style w:type="character" w:customStyle="1" w:styleId="FooterChar">
    <w:name w:val="Footer Char"/>
    <w:basedOn w:val="DefaultParagraphFont"/>
    <w:link w:val="Footer"/>
    <w:uiPriority w:val="99"/>
    <w:rsid w:val="001240C4"/>
    <w:rPr>
      <w:rFonts w:ascii="Times New Roman" w:eastAsia="Times New Roman" w:hAnsi="Times New Roman" w:cs="Times New Roman"/>
      <w:kern w:val="0"/>
      <w14:ligatures w14:val="none"/>
    </w:rPr>
  </w:style>
  <w:style w:type="table" w:styleId="TableGrid">
    <w:name w:val="Table Grid"/>
    <w:basedOn w:val="TableNormal"/>
    <w:uiPriority w:val="39"/>
    <w:rsid w:val="00124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240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2">
    <w:name w:val="s2"/>
    <w:basedOn w:val="DefaultParagraphFont"/>
    <w:rsid w:val="001240C4"/>
  </w:style>
  <w:style w:type="character" w:customStyle="1" w:styleId="apple-converted-space">
    <w:name w:val="apple-converted-space"/>
    <w:basedOn w:val="DefaultParagraphFont"/>
    <w:rsid w:val="001240C4"/>
  </w:style>
  <w:style w:type="paragraph" w:styleId="NormalWeb">
    <w:name w:val="Normal (Web)"/>
    <w:basedOn w:val="Normal"/>
    <w:uiPriority w:val="99"/>
    <w:semiHidden/>
    <w:unhideWhenUsed/>
    <w:rsid w:val="001240C4"/>
    <w:pPr>
      <w:spacing w:before="100" w:beforeAutospacing="1" w:after="100" w:afterAutospacing="1"/>
    </w:pPr>
  </w:style>
  <w:style w:type="character" w:styleId="HTMLCode">
    <w:name w:val="HTML Code"/>
    <w:basedOn w:val="DefaultParagraphFont"/>
    <w:uiPriority w:val="99"/>
    <w:semiHidden/>
    <w:unhideWhenUsed/>
    <w:rsid w:val="001240C4"/>
    <w:rPr>
      <w:rFonts w:ascii="Courier New" w:eastAsia="Times New Roman" w:hAnsi="Courier New" w:cs="Courier New"/>
      <w:sz w:val="20"/>
      <w:szCs w:val="20"/>
    </w:rPr>
  </w:style>
  <w:style w:type="paragraph" w:customStyle="1" w:styleId="p3">
    <w:name w:val="p3"/>
    <w:basedOn w:val="Normal"/>
    <w:rsid w:val="001240C4"/>
    <w:pPr>
      <w:spacing w:before="100" w:beforeAutospacing="1" w:after="100" w:afterAutospacing="1"/>
    </w:pPr>
  </w:style>
  <w:style w:type="character" w:customStyle="1" w:styleId="s3">
    <w:name w:val="s3"/>
    <w:basedOn w:val="DefaultParagraphFont"/>
    <w:rsid w:val="001240C4"/>
  </w:style>
  <w:style w:type="character" w:customStyle="1" w:styleId="s4">
    <w:name w:val="s4"/>
    <w:basedOn w:val="DefaultParagraphFont"/>
    <w:rsid w:val="001240C4"/>
  </w:style>
  <w:style w:type="character" w:styleId="PageNumber">
    <w:name w:val="page number"/>
    <w:basedOn w:val="DefaultParagraphFont"/>
    <w:uiPriority w:val="99"/>
    <w:semiHidden/>
    <w:unhideWhenUsed/>
    <w:rsid w:val="001240C4"/>
  </w:style>
  <w:style w:type="character" w:styleId="Strong">
    <w:name w:val="Strong"/>
    <w:basedOn w:val="DefaultParagraphFont"/>
    <w:uiPriority w:val="22"/>
    <w:qFormat/>
    <w:rsid w:val="001240C4"/>
    <w:rPr>
      <w:b/>
      <w:bCs/>
    </w:rPr>
  </w:style>
  <w:style w:type="paragraph" w:customStyle="1" w:styleId="p4">
    <w:name w:val="p4"/>
    <w:basedOn w:val="Normal"/>
    <w:rsid w:val="001240C4"/>
    <w:rPr>
      <w:rFonts w:ascii="Helvetica" w:hAnsi="Helvetica"/>
      <w:color w:val="000000"/>
      <w:sz w:val="13"/>
      <w:szCs w:val="13"/>
    </w:rPr>
  </w:style>
  <w:style w:type="paragraph" w:customStyle="1" w:styleId="p5">
    <w:name w:val="p5"/>
    <w:basedOn w:val="Normal"/>
    <w:rsid w:val="001240C4"/>
    <w:rPr>
      <w:rFonts w:ascii="Helvetica" w:hAnsi="Helvetica"/>
      <w:color w:val="000000"/>
      <w:sz w:val="12"/>
      <w:szCs w:val="12"/>
    </w:rPr>
  </w:style>
  <w:style w:type="paragraph" w:customStyle="1" w:styleId="p6">
    <w:name w:val="p6"/>
    <w:basedOn w:val="Normal"/>
    <w:rsid w:val="001240C4"/>
    <w:rPr>
      <w:rFonts w:ascii="Helvetica" w:hAnsi="Helvetica"/>
      <w:color w:val="000000"/>
      <w:sz w:val="13"/>
      <w:szCs w:val="13"/>
    </w:rPr>
  </w:style>
  <w:style w:type="paragraph" w:customStyle="1" w:styleId="p7">
    <w:name w:val="p7"/>
    <w:basedOn w:val="Normal"/>
    <w:rsid w:val="001240C4"/>
    <w:rPr>
      <w:rFonts w:ascii="Helvetica" w:hAnsi="Helvetica"/>
      <w:color w:val="000000"/>
      <w:sz w:val="14"/>
      <w:szCs w:val="14"/>
    </w:rPr>
  </w:style>
  <w:style w:type="paragraph" w:customStyle="1" w:styleId="p8">
    <w:name w:val="p8"/>
    <w:basedOn w:val="Normal"/>
    <w:rsid w:val="001240C4"/>
    <w:rPr>
      <w:rFonts w:ascii="Helvetica" w:hAnsi="Helvetica"/>
      <w:color w:val="000000"/>
      <w:sz w:val="14"/>
      <w:szCs w:val="14"/>
    </w:rPr>
  </w:style>
  <w:style w:type="paragraph" w:customStyle="1" w:styleId="p9">
    <w:name w:val="p9"/>
    <w:basedOn w:val="Normal"/>
    <w:rsid w:val="001240C4"/>
    <w:rPr>
      <w:rFonts w:ascii="Helvetica" w:hAnsi="Helvetica"/>
      <w:color w:val="000000"/>
      <w:sz w:val="13"/>
      <w:szCs w:val="13"/>
    </w:rPr>
  </w:style>
  <w:style w:type="paragraph" w:customStyle="1" w:styleId="p10">
    <w:name w:val="p10"/>
    <w:basedOn w:val="Normal"/>
    <w:rsid w:val="001240C4"/>
    <w:rPr>
      <w:rFonts w:ascii="Helvetica" w:hAnsi="Helvetica"/>
      <w:color w:val="000000"/>
      <w:sz w:val="13"/>
      <w:szCs w:val="13"/>
    </w:rPr>
  </w:style>
  <w:style w:type="paragraph" w:customStyle="1" w:styleId="p11">
    <w:name w:val="p11"/>
    <w:basedOn w:val="Normal"/>
    <w:rsid w:val="001240C4"/>
    <w:rPr>
      <w:rFonts w:ascii="Helvetica" w:hAnsi="Helvetica"/>
      <w:color w:val="000000"/>
      <w:sz w:val="15"/>
      <w:szCs w:val="15"/>
    </w:rPr>
  </w:style>
  <w:style w:type="paragraph" w:customStyle="1" w:styleId="p12">
    <w:name w:val="p12"/>
    <w:basedOn w:val="Normal"/>
    <w:rsid w:val="001240C4"/>
    <w:rPr>
      <w:rFonts w:ascii="Helvetica" w:hAnsi="Helvetica"/>
      <w:color w:val="000000"/>
      <w:sz w:val="14"/>
      <w:szCs w:val="14"/>
    </w:rPr>
  </w:style>
  <w:style w:type="paragraph" w:customStyle="1" w:styleId="paragraph">
    <w:name w:val="paragraph"/>
    <w:basedOn w:val="Normal"/>
    <w:rsid w:val="00EA41FD"/>
    <w:pPr>
      <w:spacing w:before="100" w:beforeAutospacing="1" w:after="100" w:afterAutospacing="1"/>
    </w:pPr>
  </w:style>
  <w:style w:type="character" w:customStyle="1" w:styleId="normaltextrun">
    <w:name w:val="normaltextrun"/>
    <w:basedOn w:val="DefaultParagraphFont"/>
    <w:rsid w:val="00EA41FD"/>
  </w:style>
  <w:style w:type="character" w:customStyle="1" w:styleId="eop">
    <w:name w:val="eop"/>
    <w:basedOn w:val="DefaultParagraphFont"/>
    <w:rsid w:val="00EA41FD"/>
  </w:style>
  <w:style w:type="character" w:styleId="CommentReference">
    <w:name w:val="annotation reference"/>
    <w:basedOn w:val="DefaultParagraphFont"/>
    <w:uiPriority w:val="99"/>
    <w:semiHidden/>
    <w:unhideWhenUsed/>
    <w:rsid w:val="00003D6F"/>
    <w:rPr>
      <w:sz w:val="16"/>
      <w:szCs w:val="16"/>
    </w:rPr>
  </w:style>
  <w:style w:type="paragraph" w:styleId="CommentText">
    <w:name w:val="annotation text"/>
    <w:basedOn w:val="Normal"/>
    <w:link w:val="CommentTextChar"/>
    <w:uiPriority w:val="99"/>
    <w:semiHidden/>
    <w:unhideWhenUsed/>
    <w:rsid w:val="00003D6F"/>
    <w:rPr>
      <w:sz w:val="20"/>
      <w:szCs w:val="20"/>
    </w:rPr>
  </w:style>
  <w:style w:type="character" w:customStyle="1" w:styleId="CommentTextChar">
    <w:name w:val="Comment Text Char"/>
    <w:basedOn w:val="DefaultParagraphFont"/>
    <w:link w:val="CommentText"/>
    <w:uiPriority w:val="99"/>
    <w:semiHidden/>
    <w:rsid w:val="00003D6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03D6F"/>
    <w:rPr>
      <w:b/>
      <w:bCs/>
    </w:rPr>
  </w:style>
  <w:style w:type="character" w:customStyle="1" w:styleId="CommentSubjectChar">
    <w:name w:val="Comment Subject Char"/>
    <w:basedOn w:val="CommentTextChar"/>
    <w:link w:val="CommentSubject"/>
    <w:uiPriority w:val="99"/>
    <w:semiHidden/>
    <w:rsid w:val="00003D6F"/>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003D6F"/>
    <w:pPr>
      <w:spacing w:after="0" w:line="240" w:lineRule="auto"/>
    </w:pPr>
    <w:rPr>
      <w:rFonts w:ascii="Times New Roman" w:eastAsia="Times New Roman" w:hAnsi="Times New Roman" w:cs="Times New Roman"/>
      <w:kern w:val="0"/>
      <w14:ligatures w14:val="none"/>
    </w:rPr>
  </w:style>
  <w:style w:type="paragraph" w:styleId="EndnoteText">
    <w:name w:val="endnote text"/>
    <w:basedOn w:val="Normal"/>
    <w:link w:val="EndnoteTextChar"/>
    <w:uiPriority w:val="99"/>
    <w:semiHidden/>
    <w:unhideWhenUsed/>
    <w:rsid w:val="008D2887"/>
    <w:rPr>
      <w:sz w:val="20"/>
      <w:szCs w:val="20"/>
    </w:rPr>
  </w:style>
  <w:style w:type="character" w:customStyle="1" w:styleId="EndnoteTextChar">
    <w:name w:val="Endnote Text Char"/>
    <w:basedOn w:val="DefaultParagraphFont"/>
    <w:link w:val="EndnoteText"/>
    <w:uiPriority w:val="99"/>
    <w:semiHidden/>
    <w:rsid w:val="008D2887"/>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8D2887"/>
    <w:rPr>
      <w:vertAlign w:val="superscript"/>
    </w:rPr>
  </w:style>
  <w:style w:type="paragraph" w:customStyle="1" w:styleId="font-claude-response-body">
    <w:name w:val="font-claude-response-body"/>
    <w:basedOn w:val="Normal"/>
    <w:rsid w:val="00DF216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6809">
      <w:bodyDiv w:val="1"/>
      <w:marLeft w:val="0"/>
      <w:marRight w:val="0"/>
      <w:marTop w:val="0"/>
      <w:marBottom w:val="0"/>
      <w:divBdr>
        <w:top w:val="none" w:sz="0" w:space="0" w:color="auto"/>
        <w:left w:val="none" w:sz="0" w:space="0" w:color="auto"/>
        <w:bottom w:val="none" w:sz="0" w:space="0" w:color="auto"/>
        <w:right w:val="none" w:sz="0" w:space="0" w:color="auto"/>
      </w:divBdr>
    </w:div>
    <w:div w:id="21708561">
      <w:bodyDiv w:val="1"/>
      <w:marLeft w:val="0"/>
      <w:marRight w:val="0"/>
      <w:marTop w:val="0"/>
      <w:marBottom w:val="0"/>
      <w:divBdr>
        <w:top w:val="none" w:sz="0" w:space="0" w:color="auto"/>
        <w:left w:val="none" w:sz="0" w:space="0" w:color="auto"/>
        <w:bottom w:val="none" w:sz="0" w:space="0" w:color="auto"/>
        <w:right w:val="none" w:sz="0" w:space="0" w:color="auto"/>
      </w:divBdr>
    </w:div>
    <w:div w:id="167596567">
      <w:bodyDiv w:val="1"/>
      <w:marLeft w:val="0"/>
      <w:marRight w:val="0"/>
      <w:marTop w:val="0"/>
      <w:marBottom w:val="0"/>
      <w:divBdr>
        <w:top w:val="none" w:sz="0" w:space="0" w:color="auto"/>
        <w:left w:val="none" w:sz="0" w:space="0" w:color="auto"/>
        <w:bottom w:val="none" w:sz="0" w:space="0" w:color="auto"/>
        <w:right w:val="none" w:sz="0" w:space="0" w:color="auto"/>
      </w:divBdr>
    </w:div>
    <w:div w:id="249315539">
      <w:bodyDiv w:val="1"/>
      <w:marLeft w:val="0"/>
      <w:marRight w:val="0"/>
      <w:marTop w:val="0"/>
      <w:marBottom w:val="0"/>
      <w:divBdr>
        <w:top w:val="none" w:sz="0" w:space="0" w:color="auto"/>
        <w:left w:val="none" w:sz="0" w:space="0" w:color="auto"/>
        <w:bottom w:val="none" w:sz="0" w:space="0" w:color="auto"/>
        <w:right w:val="none" w:sz="0" w:space="0" w:color="auto"/>
      </w:divBdr>
      <w:divsChild>
        <w:div w:id="667292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7560725">
      <w:bodyDiv w:val="1"/>
      <w:marLeft w:val="0"/>
      <w:marRight w:val="0"/>
      <w:marTop w:val="0"/>
      <w:marBottom w:val="0"/>
      <w:divBdr>
        <w:top w:val="none" w:sz="0" w:space="0" w:color="auto"/>
        <w:left w:val="none" w:sz="0" w:space="0" w:color="auto"/>
        <w:bottom w:val="none" w:sz="0" w:space="0" w:color="auto"/>
        <w:right w:val="none" w:sz="0" w:space="0" w:color="auto"/>
      </w:divBdr>
    </w:div>
    <w:div w:id="415588740">
      <w:bodyDiv w:val="1"/>
      <w:marLeft w:val="0"/>
      <w:marRight w:val="0"/>
      <w:marTop w:val="0"/>
      <w:marBottom w:val="0"/>
      <w:divBdr>
        <w:top w:val="none" w:sz="0" w:space="0" w:color="auto"/>
        <w:left w:val="none" w:sz="0" w:space="0" w:color="auto"/>
        <w:bottom w:val="none" w:sz="0" w:space="0" w:color="auto"/>
        <w:right w:val="none" w:sz="0" w:space="0" w:color="auto"/>
      </w:divBdr>
    </w:div>
    <w:div w:id="473837229">
      <w:bodyDiv w:val="1"/>
      <w:marLeft w:val="0"/>
      <w:marRight w:val="0"/>
      <w:marTop w:val="0"/>
      <w:marBottom w:val="0"/>
      <w:divBdr>
        <w:top w:val="none" w:sz="0" w:space="0" w:color="auto"/>
        <w:left w:val="none" w:sz="0" w:space="0" w:color="auto"/>
        <w:bottom w:val="none" w:sz="0" w:space="0" w:color="auto"/>
        <w:right w:val="none" w:sz="0" w:space="0" w:color="auto"/>
      </w:divBdr>
    </w:div>
    <w:div w:id="504251056">
      <w:bodyDiv w:val="1"/>
      <w:marLeft w:val="0"/>
      <w:marRight w:val="0"/>
      <w:marTop w:val="0"/>
      <w:marBottom w:val="0"/>
      <w:divBdr>
        <w:top w:val="none" w:sz="0" w:space="0" w:color="auto"/>
        <w:left w:val="none" w:sz="0" w:space="0" w:color="auto"/>
        <w:bottom w:val="none" w:sz="0" w:space="0" w:color="auto"/>
        <w:right w:val="none" w:sz="0" w:space="0" w:color="auto"/>
      </w:divBdr>
      <w:divsChild>
        <w:div w:id="1149085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25604490">
      <w:bodyDiv w:val="1"/>
      <w:marLeft w:val="0"/>
      <w:marRight w:val="0"/>
      <w:marTop w:val="0"/>
      <w:marBottom w:val="0"/>
      <w:divBdr>
        <w:top w:val="none" w:sz="0" w:space="0" w:color="auto"/>
        <w:left w:val="none" w:sz="0" w:space="0" w:color="auto"/>
        <w:bottom w:val="none" w:sz="0" w:space="0" w:color="auto"/>
        <w:right w:val="none" w:sz="0" w:space="0" w:color="auto"/>
      </w:divBdr>
    </w:div>
    <w:div w:id="576481432">
      <w:bodyDiv w:val="1"/>
      <w:marLeft w:val="0"/>
      <w:marRight w:val="0"/>
      <w:marTop w:val="0"/>
      <w:marBottom w:val="0"/>
      <w:divBdr>
        <w:top w:val="none" w:sz="0" w:space="0" w:color="auto"/>
        <w:left w:val="none" w:sz="0" w:space="0" w:color="auto"/>
        <w:bottom w:val="none" w:sz="0" w:space="0" w:color="auto"/>
        <w:right w:val="none" w:sz="0" w:space="0" w:color="auto"/>
      </w:divBdr>
    </w:div>
    <w:div w:id="910391332">
      <w:bodyDiv w:val="1"/>
      <w:marLeft w:val="0"/>
      <w:marRight w:val="0"/>
      <w:marTop w:val="0"/>
      <w:marBottom w:val="0"/>
      <w:divBdr>
        <w:top w:val="none" w:sz="0" w:space="0" w:color="auto"/>
        <w:left w:val="none" w:sz="0" w:space="0" w:color="auto"/>
        <w:bottom w:val="none" w:sz="0" w:space="0" w:color="auto"/>
        <w:right w:val="none" w:sz="0" w:space="0" w:color="auto"/>
      </w:divBdr>
    </w:div>
    <w:div w:id="939600513">
      <w:bodyDiv w:val="1"/>
      <w:marLeft w:val="0"/>
      <w:marRight w:val="0"/>
      <w:marTop w:val="0"/>
      <w:marBottom w:val="0"/>
      <w:divBdr>
        <w:top w:val="none" w:sz="0" w:space="0" w:color="auto"/>
        <w:left w:val="none" w:sz="0" w:space="0" w:color="auto"/>
        <w:bottom w:val="none" w:sz="0" w:space="0" w:color="auto"/>
        <w:right w:val="none" w:sz="0" w:space="0" w:color="auto"/>
      </w:divBdr>
    </w:div>
    <w:div w:id="939799291">
      <w:bodyDiv w:val="1"/>
      <w:marLeft w:val="0"/>
      <w:marRight w:val="0"/>
      <w:marTop w:val="0"/>
      <w:marBottom w:val="0"/>
      <w:divBdr>
        <w:top w:val="none" w:sz="0" w:space="0" w:color="auto"/>
        <w:left w:val="none" w:sz="0" w:space="0" w:color="auto"/>
        <w:bottom w:val="none" w:sz="0" w:space="0" w:color="auto"/>
        <w:right w:val="none" w:sz="0" w:space="0" w:color="auto"/>
      </w:divBdr>
    </w:div>
    <w:div w:id="1021319908">
      <w:bodyDiv w:val="1"/>
      <w:marLeft w:val="0"/>
      <w:marRight w:val="0"/>
      <w:marTop w:val="0"/>
      <w:marBottom w:val="0"/>
      <w:divBdr>
        <w:top w:val="none" w:sz="0" w:space="0" w:color="auto"/>
        <w:left w:val="none" w:sz="0" w:space="0" w:color="auto"/>
        <w:bottom w:val="none" w:sz="0" w:space="0" w:color="auto"/>
        <w:right w:val="none" w:sz="0" w:space="0" w:color="auto"/>
      </w:divBdr>
      <w:divsChild>
        <w:div w:id="20935476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4712861">
      <w:bodyDiv w:val="1"/>
      <w:marLeft w:val="0"/>
      <w:marRight w:val="0"/>
      <w:marTop w:val="0"/>
      <w:marBottom w:val="0"/>
      <w:divBdr>
        <w:top w:val="none" w:sz="0" w:space="0" w:color="auto"/>
        <w:left w:val="none" w:sz="0" w:space="0" w:color="auto"/>
        <w:bottom w:val="none" w:sz="0" w:space="0" w:color="auto"/>
        <w:right w:val="none" w:sz="0" w:space="0" w:color="auto"/>
      </w:divBdr>
      <w:divsChild>
        <w:div w:id="3518777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65973509">
      <w:bodyDiv w:val="1"/>
      <w:marLeft w:val="0"/>
      <w:marRight w:val="0"/>
      <w:marTop w:val="0"/>
      <w:marBottom w:val="0"/>
      <w:divBdr>
        <w:top w:val="none" w:sz="0" w:space="0" w:color="auto"/>
        <w:left w:val="none" w:sz="0" w:space="0" w:color="auto"/>
        <w:bottom w:val="none" w:sz="0" w:space="0" w:color="auto"/>
        <w:right w:val="none" w:sz="0" w:space="0" w:color="auto"/>
      </w:divBdr>
      <w:divsChild>
        <w:div w:id="16770765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15308736">
      <w:bodyDiv w:val="1"/>
      <w:marLeft w:val="0"/>
      <w:marRight w:val="0"/>
      <w:marTop w:val="0"/>
      <w:marBottom w:val="0"/>
      <w:divBdr>
        <w:top w:val="none" w:sz="0" w:space="0" w:color="auto"/>
        <w:left w:val="none" w:sz="0" w:space="0" w:color="auto"/>
        <w:bottom w:val="none" w:sz="0" w:space="0" w:color="auto"/>
        <w:right w:val="none" w:sz="0" w:space="0" w:color="auto"/>
      </w:divBdr>
    </w:div>
    <w:div w:id="1242835976">
      <w:bodyDiv w:val="1"/>
      <w:marLeft w:val="0"/>
      <w:marRight w:val="0"/>
      <w:marTop w:val="0"/>
      <w:marBottom w:val="0"/>
      <w:divBdr>
        <w:top w:val="none" w:sz="0" w:space="0" w:color="auto"/>
        <w:left w:val="none" w:sz="0" w:space="0" w:color="auto"/>
        <w:bottom w:val="none" w:sz="0" w:space="0" w:color="auto"/>
        <w:right w:val="none" w:sz="0" w:space="0" w:color="auto"/>
      </w:divBdr>
      <w:divsChild>
        <w:div w:id="4885198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25282000">
      <w:bodyDiv w:val="1"/>
      <w:marLeft w:val="0"/>
      <w:marRight w:val="0"/>
      <w:marTop w:val="0"/>
      <w:marBottom w:val="0"/>
      <w:divBdr>
        <w:top w:val="none" w:sz="0" w:space="0" w:color="auto"/>
        <w:left w:val="none" w:sz="0" w:space="0" w:color="auto"/>
        <w:bottom w:val="none" w:sz="0" w:space="0" w:color="auto"/>
        <w:right w:val="none" w:sz="0" w:space="0" w:color="auto"/>
      </w:divBdr>
    </w:div>
    <w:div w:id="1394541583">
      <w:bodyDiv w:val="1"/>
      <w:marLeft w:val="0"/>
      <w:marRight w:val="0"/>
      <w:marTop w:val="0"/>
      <w:marBottom w:val="0"/>
      <w:divBdr>
        <w:top w:val="none" w:sz="0" w:space="0" w:color="auto"/>
        <w:left w:val="none" w:sz="0" w:space="0" w:color="auto"/>
        <w:bottom w:val="none" w:sz="0" w:space="0" w:color="auto"/>
        <w:right w:val="none" w:sz="0" w:space="0" w:color="auto"/>
      </w:divBdr>
      <w:divsChild>
        <w:div w:id="19483898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17945798">
      <w:bodyDiv w:val="1"/>
      <w:marLeft w:val="0"/>
      <w:marRight w:val="0"/>
      <w:marTop w:val="0"/>
      <w:marBottom w:val="0"/>
      <w:divBdr>
        <w:top w:val="none" w:sz="0" w:space="0" w:color="auto"/>
        <w:left w:val="none" w:sz="0" w:space="0" w:color="auto"/>
        <w:bottom w:val="none" w:sz="0" w:space="0" w:color="auto"/>
        <w:right w:val="none" w:sz="0" w:space="0" w:color="auto"/>
      </w:divBdr>
    </w:div>
    <w:div w:id="1468159045">
      <w:bodyDiv w:val="1"/>
      <w:marLeft w:val="0"/>
      <w:marRight w:val="0"/>
      <w:marTop w:val="0"/>
      <w:marBottom w:val="0"/>
      <w:divBdr>
        <w:top w:val="none" w:sz="0" w:space="0" w:color="auto"/>
        <w:left w:val="none" w:sz="0" w:space="0" w:color="auto"/>
        <w:bottom w:val="none" w:sz="0" w:space="0" w:color="auto"/>
        <w:right w:val="none" w:sz="0" w:space="0" w:color="auto"/>
      </w:divBdr>
      <w:divsChild>
        <w:div w:id="13352949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0094606">
      <w:bodyDiv w:val="1"/>
      <w:marLeft w:val="0"/>
      <w:marRight w:val="0"/>
      <w:marTop w:val="0"/>
      <w:marBottom w:val="0"/>
      <w:divBdr>
        <w:top w:val="none" w:sz="0" w:space="0" w:color="auto"/>
        <w:left w:val="none" w:sz="0" w:space="0" w:color="auto"/>
        <w:bottom w:val="none" w:sz="0" w:space="0" w:color="auto"/>
        <w:right w:val="none" w:sz="0" w:space="0" w:color="auto"/>
      </w:divBdr>
    </w:div>
    <w:div w:id="1779836717">
      <w:bodyDiv w:val="1"/>
      <w:marLeft w:val="0"/>
      <w:marRight w:val="0"/>
      <w:marTop w:val="0"/>
      <w:marBottom w:val="0"/>
      <w:divBdr>
        <w:top w:val="none" w:sz="0" w:space="0" w:color="auto"/>
        <w:left w:val="none" w:sz="0" w:space="0" w:color="auto"/>
        <w:bottom w:val="none" w:sz="0" w:space="0" w:color="auto"/>
        <w:right w:val="none" w:sz="0" w:space="0" w:color="auto"/>
      </w:divBdr>
    </w:div>
    <w:div w:id="1809013563">
      <w:bodyDiv w:val="1"/>
      <w:marLeft w:val="0"/>
      <w:marRight w:val="0"/>
      <w:marTop w:val="0"/>
      <w:marBottom w:val="0"/>
      <w:divBdr>
        <w:top w:val="none" w:sz="0" w:space="0" w:color="auto"/>
        <w:left w:val="none" w:sz="0" w:space="0" w:color="auto"/>
        <w:bottom w:val="none" w:sz="0" w:space="0" w:color="auto"/>
        <w:right w:val="none" w:sz="0" w:space="0" w:color="auto"/>
      </w:divBdr>
      <w:divsChild>
        <w:div w:id="18662124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9807366">
      <w:bodyDiv w:val="1"/>
      <w:marLeft w:val="0"/>
      <w:marRight w:val="0"/>
      <w:marTop w:val="0"/>
      <w:marBottom w:val="0"/>
      <w:divBdr>
        <w:top w:val="none" w:sz="0" w:space="0" w:color="auto"/>
        <w:left w:val="none" w:sz="0" w:space="0" w:color="auto"/>
        <w:bottom w:val="none" w:sz="0" w:space="0" w:color="auto"/>
        <w:right w:val="none" w:sz="0" w:space="0" w:color="auto"/>
      </w:divBdr>
      <w:divsChild>
        <w:div w:id="395011526">
          <w:marLeft w:val="0"/>
          <w:marRight w:val="0"/>
          <w:marTop w:val="0"/>
          <w:marBottom w:val="0"/>
          <w:divBdr>
            <w:top w:val="none" w:sz="0" w:space="0" w:color="auto"/>
            <w:left w:val="none" w:sz="0" w:space="0" w:color="auto"/>
            <w:bottom w:val="none" w:sz="0" w:space="0" w:color="auto"/>
            <w:right w:val="none" w:sz="0" w:space="0" w:color="auto"/>
          </w:divBdr>
          <w:divsChild>
            <w:div w:id="175849934">
              <w:marLeft w:val="0"/>
              <w:marRight w:val="0"/>
              <w:marTop w:val="0"/>
              <w:marBottom w:val="0"/>
              <w:divBdr>
                <w:top w:val="none" w:sz="0" w:space="0" w:color="auto"/>
                <w:left w:val="none" w:sz="0" w:space="0" w:color="auto"/>
                <w:bottom w:val="none" w:sz="0" w:space="0" w:color="auto"/>
                <w:right w:val="none" w:sz="0" w:space="0" w:color="auto"/>
              </w:divBdr>
            </w:div>
          </w:divsChild>
        </w:div>
        <w:div w:id="1851333949">
          <w:marLeft w:val="0"/>
          <w:marRight w:val="0"/>
          <w:marTop w:val="0"/>
          <w:marBottom w:val="0"/>
          <w:divBdr>
            <w:top w:val="none" w:sz="0" w:space="0" w:color="auto"/>
            <w:left w:val="none" w:sz="0" w:space="0" w:color="auto"/>
            <w:bottom w:val="none" w:sz="0" w:space="0" w:color="auto"/>
            <w:right w:val="none" w:sz="0" w:space="0" w:color="auto"/>
          </w:divBdr>
          <w:divsChild>
            <w:div w:id="2042314766">
              <w:marLeft w:val="0"/>
              <w:marRight w:val="0"/>
              <w:marTop w:val="0"/>
              <w:marBottom w:val="0"/>
              <w:divBdr>
                <w:top w:val="none" w:sz="0" w:space="0" w:color="auto"/>
                <w:left w:val="none" w:sz="0" w:space="0" w:color="auto"/>
                <w:bottom w:val="none" w:sz="0" w:space="0" w:color="auto"/>
                <w:right w:val="none" w:sz="0" w:space="0" w:color="auto"/>
              </w:divBdr>
            </w:div>
          </w:divsChild>
        </w:div>
        <w:div w:id="1485245886">
          <w:marLeft w:val="0"/>
          <w:marRight w:val="0"/>
          <w:marTop w:val="0"/>
          <w:marBottom w:val="0"/>
          <w:divBdr>
            <w:top w:val="none" w:sz="0" w:space="0" w:color="auto"/>
            <w:left w:val="none" w:sz="0" w:space="0" w:color="auto"/>
            <w:bottom w:val="none" w:sz="0" w:space="0" w:color="auto"/>
            <w:right w:val="none" w:sz="0" w:space="0" w:color="auto"/>
          </w:divBdr>
          <w:divsChild>
            <w:div w:id="1285423340">
              <w:marLeft w:val="0"/>
              <w:marRight w:val="0"/>
              <w:marTop w:val="0"/>
              <w:marBottom w:val="0"/>
              <w:divBdr>
                <w:top w:val="none" w:sz="0" w:space="0" w:color="auto"/>
                <w:left w:val="none" w:sz="0" w:space="0" w:color="auto"/>
                <w:bottom w:val="none" w:sz="0" w:space="0" w:color="auto"/>
                <w:right w:val="none" w:sz="0" w:space="0" w:color="auto"/>
              </w:divBdr>
            </w:div>
          </w:divsChild>
        </w:div>
        <w:div w:id="728920323">
          <w:marLeft w:val="0"/>
          <w:marRight w:val="0"/>
          <w:marTop w:val="0"/>
          <w:marBottom w:val="0"/>
          <w:divBdr>
            <w:top w:val="none" w:sz="0" w:space="0" w:color="auto"/>
            <w:left w:val="none" w:sz="0" w:space="0" w:color="auto"/>
            <w:bottom w:val="none" w:sz="0" w:space="0" w:color="auto"/>
            <w:right w:val="none" w:sz="0" w:space="0" w:color="auto"/>
          </w:divBdr>
          <w:divsChild>
            <w:div w:id="983242534">
              <w:marLeft w:val="0"/>
              <w:marRight w:val="0"/>
              <w:marTop w:val="0"/>
              <w:marBottom w:val="0"/>
              <w:divBdr>
                <w:top w:val="none" w:sz="0" w:space="0" w:color="auto"/>
                <w:left w:val="none" w:sz="0" w:space="0" w:color="auto"/>
                <w:bottom w:val="none" w:sz="0" w:space="0" w:color="auto"/>
                <w:right w:val="none" w:sz="0" w:space="0" w:color="auto"/>
              </w:divBdr>
            </w:div>
          </w:divsChild>
        </w:div>
        <w:div w:id="1770782944">
          <w:marLeft w:val="0"/>
          <w:marRight w:val="0"/>
          <w:marTop w:val="0"/>
          <w:marBottom w:val="0"/>
          <w:divBdr>
            <w:top w:val="none" w:sz="0" w:space="0" w:color="auto"/>
            <w:left w:val="none" w:sz="0" w:space="0" w:color="auto"/>
            <w:bottom w:val="none" w:sz="0" w:space="0" w:color="auto"/>
            <w:right w:val="none" w:sz="0" w:space="0" w:color="auto"/>
          </w:divBdr>
          <w:divsChild>
            <w:div w:id="962930840">
              <w:marLeft w:val="0"/>
              <w:marRight w:val="0"/>
              <w:marTop w:val="0"/>
              <w:marBottom w:val="0"/>
              <w:divBdr>
                <w:top w:val="none" w:sz="0" w:space="0" w:color="auto"/>
                <w:left w:val="none" w:sz="0" w:space="0" w:color="auto"/>
                <w:bottom w:val="none" w:sz="0" w:space="0" w:color="auto"/>
                <w:right w:val="none" w:sz="0" w:space="0" w:color="auto"/>
              </w:divBdr>
            </w:div>
          </w:divsChild>
        </w:div>
        <w:div w:id="2074959412">
          <w:marLeft w:val="0"/>
          <w:marRight w:val="0"/>
          <w:marTop w:val="0"/>
          <w:marBottom w:val="0"/>
          <w:divBdr>
            <w:top w:val="none" w:sz="0" w:space="0" w:color="auto"/>
            <w:left w:val="none" w:sz="0" w:space="0" w:color="auto"/>
            <w:bottom w:val="none" w:sz="0" w:space="0" w:color="auto"/>
            <w:right w:val="none" w:sz="0" w:space="0" w:color="auto"/>
          </w:divBdr>
          <w:divsChild>
            <w:div w:id="197857408">
              <w:marLeft w:val="0"/>
              <w:marRight w:val="0"/>
              <w:marTop w:val="0"/>
              <w:marBottom w:val="0"/>
              <w:divBdr>
                <w:top w:val="none" w:sz="0" w:space="0" w:color="auto"/>
                <w:left w:val="none" w:sz="0" w:space="0" w:color="auto"/>
                <w:bottom w:val="none" w:sz="0" w:space="0" w:color="auto"/>
                <w:right w:val="none" w:sz="0" w:space="0" w:color="auto"/>
              </w:divBdr>
            </w:div>
          </w:divsChild>
        </w:div>
        <w:div w:id="825128971">
          <w:marLeft w:val="0"/>
          <w:marRight w:val="0"/>
          <w:marTop w:val="0"/>
          <w:marBottom w:val="0"/>
          <w:divBdr>
            <w:top w:val="none" w:sz="0" w:space="0" w:color="auto"/>
            <w:left w:val="none" w:sz="0" w:space="0" w:color="auto"/>
            <w:bottom w:val="none" w:sz="0" w:space="0" w:color="auto"/>
            <w:right w:val="none" w:sz="0" w:space="0" w:color="auto"/>
          </w:divBdr>
          <w:divsChild>
            <w:div w:id="486171156">
              <w:marLeft w:val="0"/>
              <w:marRight w:val="0"/>
              <w:marTop w:val="0"/>
              <w:marBottom w:val="0"/>
              <w:divBdr>
                <w:top w:val="none" w:sz="0" w:space="0" w:color="auto"/>
                <w:left w:val="none" w:sz="0" w:space="0" w:color="auto"/>
                <w:bottom w:val="none" w:sz="0" w:space="0" w:color="auto"/>
                <w:right w:val="none" w:sz="0" w:space="0" w:color="auto"/>
              </w:divBdr>
            </w:div>
          </w:divsChild>
        </w:div>
        <w:div w:id="1677339314">
          <w:marLeft w:val="0"/>
          <w:marRight w:val="0"/>
          <w:marTop w:val="0"/>
          <w:marBottom w:val="0"/>
          <w:divBdr>
            <w:top w:val="none" w:sz="0" w:space="0" w:color="auto"/>
            <w:left w:val="none" w:sz="0" w:space="0" w:color="auto"/>
            <w:bottom w:val="none" w:sz="0" w:space="0" w:color="auto"/>
            <w:right w:val="none" w:sz="0" w:space="0" w:color="auto"/>
          </w:divBdr>
          <w:divsChild>
            <w:div w:id="1744793103">
              <w:marLeft w:val="0"/>
              <w:marRight w:val="0"/>
              <w:marTop w:val="0"/>
              <w:marBottom w:val="0"/>
              <w:divBdr>
                <w:top w:val="none" w:sz="0" w:space="0" w:color="auto"/>
                <w:left w:val="none" w:sz="0" w:space="0" w:color="auto"/>
                <w:bottom w:val="none" w:sz="0" w:space="0" w:color="auto"/>
                <w:right w:val="none" w:sz="0" w:space="0" w:color="auto"/>
              </w:divBdr>
            </w:div>
          </w:divsChild>
        </w:div>
        <w:div w:id="22556485">
          <w:marLeft w:val="0"/>
          <w:marRight w:val="0"/>
          <w:marTop w:val="0"/>
          <w:marBottom w:val="0"/>
          <w:divBdr>
            <w:top w:val="none" w:sz="0" w:space="0" w:color="auto"/>
            <w:left w:val="none" w:sz="0" w:space="0" w:color="auto"/>
            <w:bottom w:val="none" w:sz="0" w:space="0" w:color="auto"/>
            <w:right w:val="none" w:sz="0" w:space="0" w:color="auto"/>
          </w:divBdr>
          <w:divsChild>
            <w:div w:id="100876636">
              <w:marLeft w:val="0"/>
              <w:marRight w:val="0"/>
              <w:marTop w:val="0"/>
              <w:marBottom w:val="0"/>
              <w:divBdr>
                <w:top w:val="none" w:sz="0" w:space="0" w:color="auto"/>
                <w:left w:val="none" w:sz="0" w:space="0" w:color="auto"/>
                <w:bottom w:val="none" w:sz="0" w:space="0" w:color="auto"/>
                <w:right w:val="none" w:sz="0" w:space="0" w:color="auto"/>
              </w:divBdr>
            </w:div>
          </w:divsChild>
        </w:div>
        <w:div w:id="1024090692">
          <w:marLeft w:val="0"/>
          <w:marRight w:val="0"/>
          <w:marTop w:val="0"/>
          <w:marBottom w:val="0"/>
          <w:divBdr>
            <w:top w:val="none" w:sz="0" w:space="0" w:color="auto"/>
            <w:left w:val="none" w:sz="0" w:space="0" w:color="auto"/>
            <w:bottom w:val="none" w:sz="0" w:space="0" w:color="auto"/>
            <w:right w:val="none" w:sz="0" w:space="0" w:color="auto"/>
          </w:divBdr>
          <w:divsChild>
            <w:div w:id="1827552049">
              <w:marLeft w:val="0"/>
              <w:marRight w:val="0"/>
              <w:marTop w:val="0"/>
              <w:marBottom w:val="0"/>
              <w:divBdr>
                <w:top w:val="none" w:sz="0" w:space="0" w:color="auto"/>
                <w:left w:val="none" w:sz="0" w:space="0" w:color="auto"/>
                <w:bottom w:val="none" w:sz="0" w:space="0" w:color="auto"/>
                <w:right w:val="none" w:sz="0" w:space="0" w:color="auto"/>
              </w:divBdr>
            </w:div>
            <w:div w:id="1835145166">
              <w:marLeft w:val="0"/>
              <w:marRight w:val="0"/>
              <w:marTop w:val="0"/>
              <w:marBottom w:val="0"/>
              <w:divBdr>
                <w:top w:val="none" w:sz="0" w:space="0" w:color="auto"/>
                <w:left w:val="none" w:sz="0" w:space="0" w:color="auto"/>
                <w:bottom w:val="none" w:sz="0" w:space="0" w:color="auto"/>
                <w:right w:val="none" w:sz="0" w:space="0" w:color="auto"/>
              </w:divBdr>
            </w:div>
          </w:divsChild>
        </w:div>
        <w:div w:id="1508787408">
          <w:marLeft w:val="0"/>
          <w:marRight w:val="0"/>
          <w:marTop w:val="0"/>
          <w:marBottom w:val="0"/>
          <w:divBdr>
            <w:top w:val="none" w:sz="0" w:space="0" w:color="auto"/>
            <w:left w:val="none" w:sz="0" w:space="0" w:color="auto"/>
            <w:bottom w:val="none" w:sz="0" w:space="0" w:color="auto"/>
            <w:right w:val="none" w:sz="0" w:space="0" w:color="auto"/>
          </w:divBdr>
          <w:divsChild>
            <w:div w:id="1989168435">
              <w:marLeft w:val="0"/>
              <w:marRight w:val="0"/>
              <w:marTop w:val="0"/>
              <w:marBottom w:val="0"/>
              <w:divBdr>
                <w:top w:val="none" w:sz="0" w:space="0" w:color="auto"/>
                <w:left w:val="none" w:sz="0" w:space="0" w:color="auto"/>
                <w:bottom w:val="none" w:sz="0" w:space="0" w:color="auto"/>
                <w:right w:val="none" w:sz="0" w:space="0" w:color="auto"/>
              </w:divBdr>
            </w:div>
            <w:div w:id="1292203155">
              <w:marLeft w:val="0"/>
              <w:marRight w:val="0"/>
              <w:marTop w:val="0"/>
              <w:marBottom w:val="0"/>
              <w:divBdr>
                <w:top w:val="none" w:sz="0" w:space="0" w:color="auto"/>
                <w:left w:val="none" w:sz="0" w:space="0" w:color="auto"/>
                <w:bottom w:val="none" w:sz="0" w:space="0" w:color="auto"/>
                <w:right w:val="none" w:sz="0" w:space="0" w:color="auto"/>
              </w:divBdr>
            </w:div>
          </w:divsChild>
        </w:div>
        <w:div w:id="2055422804">
          <w:marLeft w:val="0"/>
          <w:marRight w:val="0"/>
          <w:marTop w:val="0"/>
          <w:marBottom w:val="0"/>
          <w:divBdr>
            <w:top w:val="none" w:sz="0" w:space="0" w:color="auto"/>
            <w:left w:val="none" w:sz="0" w:space="0" w:color="auto"/>
            <w:bottom w:val="none" w:sz="0" w:space="0" w:color="auto"/>
            <w:right w:val="none" w:sz="0" w:space="0" w:color="auto"/>
          </w:divBdr>
          <w:divsChild>
            <w:div w:id="4478839">
              <w:marLeft w:val="0"/>
              <w:marRight w:val="0"/>
              <w:marTop w:val="0"/>
              <w:marBottom w:val="0"/>
              <w:divBdr>
                <w:top w:val="none" w:sz="0" w:space="0" w:color="auto"/>
                <w:left w:val="none" w:sz="0" w:space="0" w:color="auto"/>
                <w:bottom w:val="none" w:sz="0" w:space="0" w:color="auto"/>
                <w:right w:val="none" w:sz="0" w:space="0" w:color="auto"/>
              </w:divBdr>
            </w:div>
            <w:div w:id="154345057">
              <w:marLeft w:val="0"/>
              <w:marRight w:val="0"/>
              <w:marTop w:val="0"/>
              <w:marBottom w:val="0"/>
              <w:divBdr>
                <w:top w:val="none" w:sz="0" w:space="0" w:color="auto"/>
                <w:left w:val="none" w:sz="0" w:space="0" w:color="auto"/>
                <w:bottom w:val="none" w:sz="0" w:space="0" w:color="auto"/>
                <w:right w:val="none" w:sz="0" w:space="0" w:color="auto"/>
              </w:divBdr>
            </w:div>
          </w:divsChild>
        </w:div>
        <w:div w:id="843279936">
          <w:marLeft w:val="0"/>
          <w:marRight w:val="0"/>
          <w:marTop w:val="0"/>
          <w:marBottom w:val="0"/>
          <w:divBdr>
            <w:top w:val="none" w:sz="0" w:space="0" w:color="auto"/>
            <w:left w:val="none" w:sz="0" w:space="0" w:color="auto"/>
            <w:bottom w:val="none" w:sz="0" w:space="0" w:color="auto"/>
            <w:right w:val="none" w:sz="0" w:space="0" w:color="auto"/>
          </w:divBdr>
          <w:divsChild>
            <w:div w:id="409158392">
              <w:marLeft w:val="0"/>
              <w:marRight w:val="0"/>
              <w:marTop w:val="0"/>
              <w:marBottom w:val="0"/>
              <w:divBdr>
                <w:top w:val="none" w:sz="0" w:space="0" w:color="auto"/>
                <w:left w:val="none" w:sz="0" w:space="0" w:color="auto"/>
                <w:bottom w:val="none" w:sz="0" w:space="0" w:color="auto"/>
                <w:right w:val="none" w:sz="0" w:space="0" w:color="auto"/>
              </w:divBdr>
            </w:div>
          </w:divsChild>
        </w:div>
        <w:div w:id="183516904">
          <w:marLeft w:val="0"/>
          <w:marRight w:val="0"/>
          <w:marTop w:val="0"/>
          <w:marBottom w:val="0"/>
          <w:divBdr>
            <w:top w:val="none" w:sz="0" w:space="0" w:color="auto"/>
            <w:left w:val="none" w:sz="0" w:space="0" w:color="auto"/>
            <w:bottom w:val="none" w:sz="0" w:space="0" w:color="auto"/>
            <w:right w:val="none" w:sz="0" w:space="0" w:color="auto"/>
          </w:divBdr>
          <w:divsChild>
            <w:div w:id="1195458497">
              <w:marLeft w:val="0"/>
              <w:marRight w:val="0"/>
              <w:marTop w:val="0"/>
              <w:marBottom w:val="0"/>
              <w:divBdr>
                <w:top w:val="none" w:sz="0" w:space="0" w:color="auto"/>
                <w:left w:val="none" w:sz="0" w:space="0" w:color="auto"/>
                <w:bottom w:val="none" w:sz="0" w:space="0" w:color="auto"/>
                <w:right w:val="none" w:sz="0" w:space="0" w:color="auto"/>
              </w:divBdr>
            </w:div>
            <w:div w:id="1499539632">
              <w:marLeft w:val="0"/>
              <w:marRight w:val="0"/>
              <w:marTop w:val="0"/>
              <w:marBottom w:val="0"/>
              <w:divBdr>
                <w:top w:val="none" w:sz="0" w:space="0" w:color="auto"/>
                <w:left w:val="none" w:sz="0" w:space="0" w:color="auto"/>
                <w:bottom w:val="none" w:sz="0" w:space="0" w:color="auto"/>
                <w:right w:val="none" w:sz="0" w:space="0" w:color="auto"/>
              </w:divBdr>
            </w:div>
          </w:divsChild>
        </w:div>
        <w:div w:id="1298998759">
          <w:marLeft w:val="0"/>
          <w:marRight w:val="0"/>
          <w:marTop w:val="0"/>
          <w:marBottom w:val="0"/>
          <w:divBdr>
            <w:top w:val="none" w:sz="0" w:space="0" w:color="auto"/>
            <w:left w:val="none" w:sz="0" w:space="0" w:color="auto"/>
            <w:bottom w:val="none" w:sz="0" w:space="0" w:color="auto"/>
            <w:right w:val="none" w:sz="0" w:space="0" w:color="auto"/>
          </w:divBdr>
          <w:divsChild>
            <w:div w:id="1447390563">
              <w:marLeft w:val="0"/>
              <w:marRight w:val="0"/>
              <w:marTop w:val="0"/>
              <w:marBottom w:val="0"/>
              <w:divBdr>
                <w:top w:val="none" w:sz="0" w:space="0" w:color="auto"/>
                <w:left w:val="none" w:sz="0" w:space="0" w:color="auto"/>
                <w:bottom w:val="none" w:sz="0" w:space="0" w:color="auto"/>
                <w:right w:val="none" w:sz="0" w:space="0" w:color="auto"/>
              </w:divBdr>
            </w:div>
            <w:div w:id="116066974">
              <w:marLeft w:val="0"/>
              <w:marRight w:val="0"/>
              <w:marTop w:val="0"/>
              <w:marBottom w:val="0"/>
              <w:divBdr>
                <w:top w:val="none" w:sz="0" w:space="0" w:color="auto"/>
                <w:left w:val="none" w:sz="0" w:space="0" w:color="auto"/>
                <w:bottom w:val="none" w:sz="0" w:space="0" w:color="auto"/>
                <w:right w:val="none" w:sz="0" w:space="0" w:color="auto"/>
              </w:divBdr>
            </w:div>
          </w:divsChild>
        </w:div>
        <w:div w:id="793788898">
          <w:marLeft w:val="0"/>
          <w:marRight w:val="0"/>
          <w:marTop w:val="0"/>
          <w:marBottom w:val="0"/>
          <w:divBdr>
            <w:top w:val="none" w:sz="0" w:space="0" w:color="auto"/>
            <w:left w:val="none" w:sz="0" w:space="0" w:color="auto"/>
            <w:bottom w:val="none" w:sz="0" w:space="0" w:color="auto"/>
            <w:right w:val="none" w:sz="0" w:space="0" w:color="auto"/>
          </w:divBdr>
          <w:divsChild>
            <w:div w:id="814880212">
              <w:marLeft w:val="0"/>
              <w:marRight w:val="0"/>
              <w:marTop w:val="0"/>
              <w:marBottom w:val="0"/>
              <w:divBdr>
                <w:top w:val="none" w:sz="0" w:space="0" w:color="auto"/>
                <w:left w:val="none" w:sz="0" w:space="0" w:color="auto"/>
                <w:bottom w:val="none" w:sz="0" w:space="0" w:color="auto"/>
                <w:right w:val="none" w:sz="0" w:space="0" w:color="auto"/>
              </w:divBdr>
            </w:div>
            <w:div w:id="1958029319">
              <w:marLeft w:val="0"/>
              <w:marRight w:val="0"/>
              <w:marTop w:val="0"/>
              <w:marBottom w:val="0"/>
              <w:divBdr>
                <w:top w:val="none" w:sz="0" w:space="0" w:color="auto"/>
                <w:left w:val="none" w:sz="0" w:space="0" w:color="auto"/>
                <w:bottom w:val="none" w:sz="0" w:space="0" w:color="auto"/>
                <w:right w:val="none" w:sz="0" w:space="0" w:color="auto"/>
              </w:divBdr>
            </w:div>
          </w:divsChild>
        </w:div>
        <w:div w:id="1426072756">
          <w:marLeft w:val="0"/>
          <w:marRight w:val="0"/>
          <w:marTop w:val="0"/>
          <w:marBottom w:val="0"/>
          <w:divBdr>
            <w:top w:val="none" w:sz="0" w:space="0" w:color="auto"/>
            <w:left w:val="none" w:sz="0" w:space="0" w:color="auto"/>
            <w:bottom w:val="none" w:sz="0" w:space="0" w:color="auto"/>
            <w:right w:val="none" w:sz="0" w:space="0" w:color="auto"/>
          </w:divBdr>
          <w:divsChild>
            <w:div w:id="442499584">
              <w:marLeft w:val="0"/>
              <w:marRight w:val="0"/>
              <w:marTop w:val="0"/>
              <w:marBottom w:val="0"/>
              <w:divBdr>
                <w:top w:val="none" w:sz="0" w:space="0" w:color="auto"/>
                <w:left w:val="none" w:sz="0" w:space="0" w:color="auto"/>
                <w:bottom w:val="none" w:sz="0" w:space="0" w:color="auto"/>
                <w:right w:val="none" w:sz="0" w:space="0" w:color="auto"/>
              </w:divBdr>
            </w:div>
          </w:divsChild>
        </w:div>
        <w:div w:id="891574605">
          <w:marLeft w:val="0"/>
          <w:marRight w:val="0"/>
          <w:marTop w:val="0"/>
          <w:marBottom w:val="0"/>
          <w:divBdr>
            <w:top w:val="none" w:sz="0" w:space="0" w:color="auto"/>
            <w:left w:val="none" w:sz="0" w:space="0" w:color="auto"/>
            <w:bottom w:val="none" w:sz="0" w:space="0" w:color="auto"/>
            <w:right w:val="none" w:sz="0" w:space="0" w:color="auto"/>
          </w:divBdr>
          <w:divsChild>
            <w:div w:id="660351504">
              <w:marLeft w:val="0"/>
              <w:marRight w:val="0"/>
              <w:marTop w:val="0"/>
              <w:marBottom w:val="0"/>
              <w:divBdr>
                <w:top w:val="none" w:sz="0" w:space="0" w:color="auto"/>
                <w:left w:val="none" w:sz="0" w:space="0" w:color="auto"/>
                <w:bottom w:val="none" w:sz="0" w:space="0" w:color="auto"/>
                <w:right w:val="none" w:sz="0" w:space="0" w:color="auto"/>
              </w:divBdr>
            </w:div>
          </w:divsChild>
        </w:div>
        <w:div w:id="914587628">
          <w:marLeft w:val="0"/>
          <w:marRight w:val="0"/>
          <w:marTop w:val="0"/>
          <w:marBottom w:val="0"/>
          <w:divBdr>
            <w:top w:val="none" w:sz="0" w:space="0" w:color="auto"/>
            <w:left w:val="none" w:sz="0" w:space="0" w:color="auto"/>
            <w:bottom w:val="none" w:sz="0" w:space="0" w:color="auto"/>
            <w:right w:val="none" w:sz="0" w:space="0" w:color="auto"/>
          </w:divBdr>
          <w:divsChild>
            <w:div w:id="1932544907">
              <w:marLeft w:val="0"/>
              <w:marRight w:val="0"/>
              <w:marTop w:val="0"/>
              <w:marBottom w:val="0"/>
              <w:divBdr>
                <w:top w:val="none" w:sz="0" w:space="0" w:color="auto"/>
                <w:left w:val="none" w:sz="0" w:space="0" w:color="auto"/>
                <w:bottom w:val="none" w:sz="0" w:space="0" w:color="auto"/>
                <w:right w:val="none" w:sz="0" w:space="0" w:color="auto"/>
              </w:divBdr>
            </w:div>
          </w:divsChild>
        </w:div>
        <w:div w:id="1501576804">
          <w:marLeft w:val="0"/>
          <w:marRight w:val="0"/>
          <w:marTop w:val="0"/>
          <w:marBottom w:val="0"/>
          <w:divBdr>
            <w:top w:val="none" w:sz="0" w:space="0" w:color="auto"/>
            <w:left w:val="none" w:sz="0" w:space="0" w:color="auto"/>
            <w:bottom w:val="none" w:sz="0" w:space="0" w:color="auto"/>
            <w:right w:val="none" w:sz="0" w:space="0" w:color="auto"/>
          </w:divBdr>
          <w:divsChild>
            <w:div w:id="1033116362">
              <w:marLeft w:val="0"/>
              <w:marRight w:val="0"/>
              <w:marTop w:val="0"/>
              <w:marBottom w:val="0"/>
              <w:divBdr>
                <w:top w:val="none" w:sz="0" w:space="0" w:color="auto"/>
                <w:left w:val="none" w:sz="0" w:space="0" w:color="auto"/>
                <w:bottom w:val="none" w:sz="0" w:space="0" w:color="auto"/>
                <w:right w:val="none" w:sz="0" w:space="0" w:color="auto"/>
              </w:divBdr>
            </w:div>
          </w:divsChild>
        </w:div>
        <w:div w:id="963581420">
          <w:marLeft w:val="0"/>
          <w:marRight w:val="0"/>
          <w:marTop w:val="0"/>
          <w:marBottom w:val="0"/>
          <w:divBdr>
            <w:top w:val="none" w:sz="0" w:space="0" w:color="auto"/>
            <w:left w:val="none" w:sz="0" w:space="0" w:color="auto"/>
            <w:bottom w:val="none" w:sz="0" w:space="0" w:color="auto"/>
            <w:right w:val="none" w:sz="0" w:space="0" w:color="auto"/>
          </w:divBdr>
          <w:divsChild>
            <w:div w:id="479923519">
              <w:marLeft w:val="0"/>
              <w:marRight w:val="0"/>
              <w:marTop w:val="0"/>
              <w:marBottom w:val="0"/>
              <w:divBdr>
                <w:top w:val="none" w:sz="0" w:space="0" w:color="auto"/>
                <w:left w:val="none" w:sz="0" w:space="0" w:color="auto"/>
                <w:bottom w:val="none" w:sz="0" w:space="0" w:color="auto"/>
                <w:right w:val="none" w:sz="0" w:space="0" w:color="auto"/>
              </w:divBdr>
            </w:div>
          </w:divsChild>
        </w:div>
        <w:div w:id="201942203">
          <w:marLeft w:val="0"/>
          <w:marRight w:val="0"/>
          <w:marTop w:val="0"/>
          <w:marBottom w:val="0"/>
          <w:divBdr>
            <w:top w:val="none" w:sz="0" w:space="0" w:color="auto"/>
            <w:left w:val="none" w:sz="0" w:space="0" w:color="auto"/>
            <w:bottom w:val="none" w:sz="0" w:space="0" w:color="auto"/>
            <w:right w:val="none" w:sz="0" w:space="0" w:color="auto"/>
          </w:divBdr>
          <w:divsChild>
            <w:div w:id="236207375">
              <w:marLeft w:val="0"/>
              <w:marRight w:val="0"/>
              <w:marTop w:val="0"/>
              <w:marBottom w:val="0"/>
              <w:divBdr>
                <w:top w:val="none" w:sz="0" w:space="0" w:color="auto"/>
                <w:left w:val="none" w:sz="0" w:space="0" w:color="auto"/>
                <w:bottom w:val="none" w:sz="0" w:space="0" w:color="auto"/>
                <w:right w:val="none" w:sz="0" w:space="0" w:color="auto"/>
              </w:divBdr>
            </w:div>
          </w:divsChild>
        </w:div>
        <w:div w:id="1654993168">
          <w:marLeft w:val="0"/>
          <w:marRight w:val="0"/>
          <w:marTop w:val="0"/>
          <w:marBottom w:val="0"/>
          <w:divBdr>
            <w:top w:val="none" w:sz="0" w:space="0" w:color="auto"/>
            <w:left w:val="none" w:sz="0" w:space="0" w:color="auto"/>
            <w:bottom w:val="none" w:sz="0" w:space="0" w:color="auto"/>
            <w:right w:val="none" w:sz="0" w:space="0" w:color="auto"/>
          </w:divBdr>
          <w:divsChild>
            <w:div w:id="149715288">
              <w:marLeft w:val="0"/>
              <w:marRight w:val="0"/>
              <w:marTop w:val="0"/>
              <w:marBottom w:val="0"/>
              <w:divBdr>
                <w:top w:val="none" w:sz="0" w:space="0" w:color="auto"/>
                <w:left w:val="none" w:sz="0" w:space="0" w:color="auto"/>
                <w:bottom w:val="none" w:sz="0" w:space="0" w:color="auto"/>
                <w:right w:val="none" w:sz="0" w:space="0" w:color="auto"/>
              </w:divBdr>
            </w:div>
          </w:divsChild>
        </w:div>
        <w:div w:id="185336633">
          <w:marLeft w:val="0"/>
          <w:marRight w:val="0"/>
          <w:marTop w:val="0"/>
          <w:marBottom w:val="0"/>
          <w:divBdr>
            <w:top w:val="none" w:sz="0" w:space="0" w:color="auto"/>
            <w:left w:val="none" w:sz="0" w:space="0" w:color="auto"/>
            <w:bottom w:val="none" w:sz="0" w:space="0" w:color="auto"/>
            <w:right w:val="none" w:sz="0" w:space="0" w:color="auto"/>
          </w:divBdr>
          <w:divsChild>
            <w:div w:id="1333871044">
              <w:marLeft w:val="0"/>
              <w:marRight w:val="0"/>
              <w:marTop w:val="0"/>
              <w:marBottom w:val="0"/>
              <w:divBdr>
                <w:top w:val="none" w:sz="0" w:space="0" w:color="auto"/>
                <w:left w:val="none" w:sz="0" w:space="0" w:color="auto"/>
                <w:bottom w:val="none" w:sz="0" w:space="0" w:color="auto"/>
                <w:right w:val="none" w:sz="0" w:space="0" w:color="auto"/>
              </w:divBdr>
            </w:div>
          </w:divsChild>
        </w:div>
        <w:div w:id="833448797">
          <w:marLeft w:val="0"/>
          <w:marRight w:val="0"/>
          <w:marTop w:val="0"/>
          <w:marBottom w:val="0"/>
          <w:divBdr>
            <w:top w:val="none" w:sz="0" w:space="0" w:color="auto"/>
            <w:left w:val="none" w:sz="0" w:space="0" w:color="auto"/>
            <w:bottom w:val="none" w:sz="0" w:space="0" w:color="auto"/>
            <w:right w:val="none" w:sz="0" w:space="0" w:color="auto"/>
          </w:divBdr>
          <w:divsChild>
            <w:div w:id="489710233">
              <w:marLeft w:val="0"/>
              <w:marRight w:val="0"/>
              <w:marTop w:val="0"/>
              <w:marBottom w:val="0"/>
              <w:divBdr>
                <w:top w:val="none" w:sz="0" w:space="0" w:color="auto"/>
                <w:left w:val="none" w:sz="0" w:space="0" w:color="auto"/>
                <w:bottom w:val="none" w:sz="0" w:space="0" w:color="auto"/>
                <w:right w:val="none" w:sz="0" w:space="0" w:color="auto"/>
              </w:divBdr>
            </w:div>
          </w:divsChild>
        </w:div>
        <w:div w:id="2030450323">
          <w:marLeft w:val="0"/>
          <w:marRight w:val="0"/>
          <w:marTop w:val="0"/>
          <w:marBottom w:val="0"/>
          <w:divBdr>
            <w:top w:val="none" w:sz="0" w:space="0" w:color="auto"/>
            <w:left w:val="none" w:sz="0" w:space="0" w:color="auto"/>
            <w:bottom w:val="none" w:sz="0" w:space="0" w:color="auto"/>
            <w:right w:val="none" w:sz="0" w:space="0" w:color="auto"/>
          </w:divBdr>
          <w:divsChild>
            <w:div w:id="1804034972">
              <w:marLeft w:val="0"/>
              <w:marRight w:val="0"/>
              <w:marTop w:val="0"/>
              <w:marBottom w:val="0"/>
              <w:divBdr>
                <w:top w:val="none" w:sz="0" w:space="0" w:color="auto"/>
                <w:left w:val="none" w:sz="0" w:space="0" w:color="auto"/>
                <w:bottom w:val="none" w:sz="0" w:space="0" w:color="auto"/>
                <w:right w:val="none" w:sz="0" w:space="0" w:color="auto"/>
              </w:divBdr>
            </w:div>
          </w:divsChild>
        </w:div>
        <w:div w:id="1314026480">
          <w:marLeft w:val="0"/>
          <w:marRight w:val="0"/>
          <w:marTop w:val="0"/>
          <w:marBottom w:val="0"/>
          <w:divBdr>
            <w:top w:val="none" w:sz="0" w:space="0" w:color="auto"/>
            <w:left w:val="none" w:sz="0" w:space="0" w:color="auto"/>
            <w:bottom w:val="none" w:sz="0" w:space="0" w:color="auto"/>
            <w:right w:val="none" w:sz="0" w:space="0" w:color="auto"/>
          </w:divBdr>
          <w:divsChild>
            <w:div w:id="880214435">
              <w:marLeft w:val="0"/>
              <w:marRight w:val="0"/>
              <w:marTop w:val="0"/>
              <w:marBottom w:val="0"/>
              <w:divBdr>
                <w:top w:val="none" w:sz="0" w:space="0" w:color="auto"/>
                <w:left w:val="none" w:sz="0" w:space="0" w:color="auto"/>
                <w:bottom w:val="none" w:sz="0" w:space="0" w:color="auto"/>
                <w:right w:val="none" w:sz="0" w:space="0" w:color="auto"/>
              </w:divBdr>
            </w:div>
          </w:divsChild>
        </w:div>
        <w:div w:id="1748067498">
          <w:marLeft w:val="0"/>
          <w:marRight w:val="0"/>
          <w:marTop w:val="0"/>
          <w:marBottom w:val="0"/>
          <w:divBdr>
            <w:top w:val="none" w:sz="0" w:space="0" w:color="auto"/>
            <w:left w:val="none" w:sz="0" w:space="0" w:color="auto"/>
            <w:bottom w:val="none" w:sz="0" w:space="0" w:color="auto"/>
            <w:right w:val="none" w:sz="0" w:space="0" w:color="auto"/>
          </w:divBdr>
          <w:divsChild>
            <w:div w:id="1523200673">
              <w:marLeft w:val="0"/>
              <w:marRight w:val="0"/>
              <w:marTop w:val="0"/>
              <w:marBottom w:val="0"/>
              <w:divBdr>
                <w:top w:val="none" w:sz="0" w:space="0" w:color="auto"/>
                <w:left w:val="none" w:sz="0" w:space="0" w:color="auto"/>
                <w:bottom w:val="none" w:sz="0" w:space="0" w:color="auto"/>
                <w:right w:val="none" w:sz="0" w:space="0" w:color="auto"/>
              </w:divBdr>
            </w:div>
          </w:divsChild>
        </w:div>
        <w:div w:id="1814448225">
          <w:marLeft w:val="0"/>
          <w:marRight w:val="0"/>
          <w:marTop w:val="0"/>
          <w:marBottom w:val="0"/>
          <w:divBdr>
            <w:top w:val="none" w:sz="0" w:space="0" w:color="auto"/>
            <w:left w:val="none" w:sz="0" w:space="0" w:color="auto"/>
            <w:bottom w:val="none" w:sz="0" w:space="0" w:color="auto"/>
            <w:right w:val="none" w:sz="0" w:space="0" w:color="auto"/>
          </w:divBdr>
          <w:divsChild>
            <w:div w:id="32967723">
              <w:marLeft w:val="0"/>
              <w:marRight w:val="0"/>
              <w:marTop w:val="0"/>
              <w:marBottom w:val="0"/>
              <w:divBdr>
                <w:top w:val="none" w:sz="0" w:space="0" w:color="auto"/>
                <w:left w:val="none" w:sz="0" w:space="0" w:color="auto"/>
                <w:bottom w:val="none" w:sz="0" w:space="0" w:color="auto"/>
                <w:right w:val="none" w:sz="0" w:space="0" w:color="auto"/>
              </w:divBdr>
            </w:div>
          </w:divsChild>
        </w:div>
        <w:div w:id="530075288">
          <w:marLeft w:val="0"/>
          <w:marRight w:val="0"/>
          <w:marTop w:val="0"/>
          <w:marBottom w:val="0"/>
          <w:divBdr>
            <w:top w:val="none" w:sz="0" w:space="0" w:color="auto"/>
            <w:left w:val="none" w:sz="0" w:space="0" w:color="auto"/>
            <w:bottom w:val="none" w:sz="0" w:space="0" w:color="auto"/>
            <w:right w:val="none" w:sz="0" w:space="0" w:color="auto"/>
          </w:divBdr>
          <w:divsChild>
            <w:div w:id="1333873927">
              <w:marLeft w:val="0"/>
              <w:marRight w:val="0"/>
              <w:marTop w:val="0"/>
              <w:marBottom w:val="0"/>
              <w:divBdr>
                <w:top w:val="none" w:sz="0" w:space="0" w:color="auto"/>
                <w:left w:val="none" w:sz="0" w:space="0" w:color="auto"/>
                <w:bottom w:val="none" w:sz="0" w:space="0" w:color="auto"/>
                <w:right w:val="none" w:sz="0" w:space="0" w:color="auto"/>
              </w:divBdr>
            </w:div>
          </w:divsChild>
        </w:div>
        <w:div w:id="1765807227">
          <w:marLeft w:val="0"/>
          <w:marRight w:val="0"/>
          <w:marTop w:val="0"/>
          <w:marBottom w:val="0"/>
          <w:divBdr>
            <w:top w:val="none" w:sz="0" w:space="0" w:color="auto"/>
            <w:left w:val="none" w:sz="0" w:space="0" w:color="auto"/>
            <w:bottom w:val="none" w:sz="0" w:space="0" w:color="auto"/>
            <w:right w:val="none" w:sz="0" w:space="0" w:color="auto"/>
          </w:divBdr>
          <w:divsChild>
            <w:div w:id="1013804149">
              <w:marLeft w:val="0"/>
              <w:marRight w:val="0"/>
              <w:marTop w:val="0"/>
              <w:marBottom w:val="0"/>
              <w:divBdr>
                <w:top w:val="none" w:sz="0" w:space="0" w:color="auto"/>
                <w:left w:val="none" w:sz="0" w:space="0" w:color="auto"/>
                <w:bottom w:val="none" w:sz="0" w:space="0" w:color="auto"/>
                <w:right w:val="none" w:sz="0" w:space="0" w:color="auto"/>
              </w:divBdr>
            </w:div>
          </w:divsChild>
        </w:div>
        <w:div w:id="1402751365">
          <w:marLeft w:val="0"/>
          <w:marRight w:val="0"/>
          <w:marTop w:val="0"/>
          <w:marBottom w:val="0"/>
          <w:divBdr>
            <w:top w:val="none" w:sz="0" w:space="0" w:color="auto"/>
            <w:left w:val="none" w:sz="0" w:space="0" w:color="auto"/>
            <w:bottom w:val="none" w:sz="0" w:space="0" w:color="auto"/>
            <w:right w:val="none" w:sz="0" w:space="0" w:color="auto"/>
          </w:divBdr>
          <w:divsChild>
            <w:div w:id="1265722133">
              <w:marLeft w:val="0"/>
              <w:marRight w:val="0"/>
              <w:marTop w:val="0"/>
              <w:marBottom w:val="0"/>
              <w:divBdr>
                <w:top w:val="none" w:sz="0" w:space="0" w:color="auto"/>
                <w:left w:val="none" w:sz="0" w:space="0" w:color="auto"/>
                <w:bottom w:val="none" w:sz="0" w:space="0" w:color="auto"/>
                <w:right w:val="none" w:sz="0" w:space="0" w:color="auto"/>
              </w:divBdr>
            </w:div>
          </w:divsChild>
        </w:div>
        <w:div w:id="1798789827">
          <w:marLeft w:val="0"/>
          <w:marRight w:val="0"/>
          <w:marTop w:val="0"/>
          <w:marBottom w:val="0"/>
          <w:divBdr>
            <w:top w:val="none" w:sz="0" w:space="0" w:color="auto"/>
            <w:left w:val="none" w:sz="0" w:space="0" w:color="auto"/>
            <w:bottom w:val="none" w:sz="0" w:space="0" w:color="auto"/>
            <w:right w:val="none" w:sz="0" w:space="0" w:color="auto"/>
          </w:divBdr>
          <w:divsChild>
            <w:div w:id="161162145">
              <w:marLeft w:val="0"/>
              <w:marRight w:val="0"/>
              <w:marTop w:val="0"/>
              <w:marBottom w:val="0"/>
              <w:divBdr>
                <w:top w:val="none" w:sz="0" w:space="0" w:color="auto"/>
                <w:left w:val="none" w:sz="0" w:space="0" w:color="auto"/>
                <w:bottom w:val="none" w:sz="0" w:space="0" w:color="auto"/>
                <w:right w:val="none" w:sz="0" w:space="0" w:color="auto"/>
              </w:divBdr>
            </w:div>
          </w:divsChild>
        </w:div>
        <w:div w:id="1524518840">
          <w:marLeft w:val="0"/>
          <w:marRight w:val="0"/>
          <w:marTop w:val="0"/>
          <w:marBottom w:val="0"/>
          <w:divBdr>
            <w:top w:val="none" w:sz="0" w:space="0" w:color="auto"/>
            <w:left w:val="none" w:sz="0" w:space="0" w:color="auto"/>
            <w:bottom w:val="none" w:sz="0" w:space="0" w:color="auto"/>
            <w:right w:val="none" w:sz="0" w:space="0" w:color="auto"/>
          </w:divBdr>
          <w:divsChild>
            <w:div w:id="527723486">
              <w:marLeft w:val="0"/>
              <w:marRight w:val="0"/>
              <w:marTop w:val="0"/>
              <w:marBottom w:val="0"/>
              <w:divBdr>
                <w:top w:val="none" w:sz="0" w:space="0" w:color="auto"/>
                <w:left w:val="none" w:sz="0" w:space="0" w:color="auto"/>
                <w:bottom w:val="none" w:sz="0" w:space="0" w:color="auto"/>
                <w:right w:val="none" w:sz="0" w:space="0" w:color="auto"/>
              </w:divBdr>
            </w:div>
          </w:divsChild>
        </w:div>
        <w:div w:id="1693074288">
          <w:marLeft w:val="0"/>
          <w:marRight w:val="0"/>
          <w:marTop w:val="0"/>
          <w:marBottom w:val="0"/>
          <w:divBdr>
            <w:top w:val="none" w:sz="0" w:space="0" w:color="auto"/>
            <w:left w:val="none" w:sz="0" w:space="0" w:color="auto"/>
            <w:bottom w:val="none" w:sz="0" w:space="0" w:color="auto"/>
            <w:right w:val="none" w:sz="0" w:space="0" w:color="auto"/>
          </w:divBdr>
          <w:divsChild>
            <w:div w:id="1896237090">
              <w:marLeft w:val="0"/>
              <w:marRight w:val="0"/>
              <w:marTop w:val="0"/>
              <w:marBottom w:val="0"/>
              <w:divBdr>
                <w:top w:val="none" w:sz="0" w:space="0" w:color="auto"/>
                <w:left w:val="none" w:sz="0" w:space="0" w:color="auto"/>
                <w:bottom w:val="none" w:sz="0" w:space="0" w:color="auto"/>
                <w:right w:val="none" w:sz="0" w:space="0" w:color="auto"/>
              </w:divBdr>
            </w:div>
          </w:divsChild>
        </w:div>
        <w:div w:id="1410544193">
          <w:marLeft w:val="0"/>
          <w:marRight w:val="0"/>
          <w:marTop w:val="0"/>
          <w:marBottom w:val="0"/>
          <w:divBdr>
            <w:top w:val="none" w:sz="0" w:space="0" w:color="auto"/>
            <w:left w:val="none" w:sz="0" w:space="0" w:color="auto"/>
            <w:bottom w:val="none" w:sz="0" w:space="0" w:color="auto"/>
            <w:right w:val="none" w:sz="0" w:space="0" w:color="auto"/>
          </w:divBdr>
          <w:divsChild>
            <w:div w:id="11674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57350">
      <w:bodyDiv w:val="1"/>
      <w:marLeft w:val="0"/>
      <w:marRight w:val="0"/>
      <w:marTop w:val="0"/>
      <w:marBottom w:val="0"/>
      <w:divBdr>
        <w:top w:val="none" w:sz="0" w:space="0" w:color="auto"/>
        <w:left w:val="none" w:sz="0" w:space="0" w:color="auto"/>
        <w:bottom w:val="none" w:sz="0" w:space="0" w:color="auto"/>
        <w:right w:val="none" w:sz="0" w:space="0" w:color="auto"/>
      </w:divBdr>
    </w:div>
    <w:div w:id="1913544349">
      <w:bodyDiv w:val="1"/>
      <w:marLeft w:val="0"/>
      <w:marRight w:val="0"/>
      <w:marTop w:val="0"/>
      <w:marBottom w:val="0"/>
      <w:divBdr>
        <w:top w:val="none" w:sz="0" w:space="0" w:color="auto"/>
        <w:left w:val="none" w:sz="0" w:space="0" w:color="auto"/>
        <w:bottom w:val="none" w:sz="0" w:space="0" w:color="auto"/>
        <w:right w:val="none" w:sz="0" w:space="0" w:color="auto"/>
      </w:divBdr>
      <w:divsChild>
        <w:div w:id="18149092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5947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0E322-90EB-6B4E-A36E-F7A09D35D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24</Pages>
  <Words>7983</Words>
  <Characters>45507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Peralta</dc:creator>
  <cp:keywords/>
  <dc:description/>
  <cp:lastModifiedBy>Alexander Peralta</cp:lastModifiedBy>
  <cp:revision>40</cp:revision>
  <dcterms:created xsi:type="dcterms:W3CDTF">2025-05-04T00:44:00Z</dcterms:created>
  <dcterms:modified xsi:type="dcterms:W3CDTF">2026-04-18T21:44:00Z</dcterms:modified>
</cp:coreProperties>
</file>