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pPr>
      <w:r>
        <w:t xml:space="preserve"/>
      </w:r>
    </w:p>
    <w:p>
      <w:pPr>
        <w:spacing w:after="120"/>
        <w:jc w:val="center"/>
      </w:pPr>
      <w:r>
        <w:rPr>
          <w:b/>
          <w:bCs/>
          <w:sz w:val="56"/>
          <w:szCs w:val="56"/>
        </w:rPr>
        <w:t xml:space="preserve">Agent Advantage</w:t>
      </w:r>
    </w:p>
    <w:p>
      <w:pPr>
        <w:spacing w:after="240"/>
        <w:jc w:val="center"/>
      </w:pPr>
      <w:r>
        <w:rPr>
          <w:b/>
          <w:bCs/>
          <w:sz w:val="36"/>
          <w:szCs w:val="36"/>
        </w:rPr>
        <w:t xml:space="preserve">What It Means for Linkby</w:t>
      </w:r>
    </w:p>
    <w:p>
      <w:pPr>
        <w:spacing w:after="360"/>
        <w:jc w:val="center"/>
      </w:pPr>
      <w:r>
        <w:rPr>
          <w:sz w:val="24"/>
          <w:szCs w:val="24"/>
        </w:rPr>
        <w:t xml:space="preserve">Technical Debrief | Google Cloud Sydney | March 2026</w:t>
      </w:r>
    </w:p>
    <w:p>
      <w:pPr>
        <w:spacing w:after="480"/>
      </w:pPr>
      <w:r>
        <w:t xml:space="preserve"/>
      </w:r>
    </w:p>
    <w:p>
      <w:pPr>
        <w:spacing w:after="60"/>
        <w:jc w:val="center"/>
      </w:pPr>
      <w:r>
        <w:rPr>
          <w:b/>
          <w:bCs/>
          <w:sz w:val="24"/>
          <w:szCs w:val="24"/>
        </w:rPr>
        <w:t xml:space="preserve">Alexander Kwok</w:t>
      </w:r>
    </w:p>
    <w:p>
      <w:pPr>
        <w:spacing w:after="60"/>
        <w:jc w:val="center"/>
      </w:pPr>
      <w:r>
        <w:rPr>
          <w:sz w:val="22"/>
          <w:szCs w:val="22"/>
        </w:rPr>
        <w:t xml:space="preserve">Technical Leader, Linkby</w:t>
      </w:r>
    </w:p>
    <w:p>
      <w:pPr>
        <w:jc w:val="center"/>
      </w:pPr>
      <w:r>
        <w:rPr>
          <w:sz w:val="22"/>
          <w:szCs w:val="22"/>
        </w:rPr>
        <w:t xml:space="preserve">April 2026</w:t>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240"/>
      </w:pPr>
      <w:r>
        <w:rPr>
          <w:b/>
          <w:bCs/>
          <w:sz w:val="80"/>
          <w:szCs w:val="80"/>
        </w:rPr>
        <w:t xml:space="preserve">TL;DR</w:t>
      </w:r>
    </w:p>
    <w:p>
      <w:pPr>
        <w:pStyle w:val="ListParagraph"/>
        <w:numPr>
          <w:ilvl w:val="0"/>
          <w:numId w:val="2"/>
        </w:numPr>
      </w:pPr>
      <w:r>
        <w:t xml:space="preserve">Only 12% of agent projects reach production. Success requires aligned teams, shared language about agent quality, and user-first design.</w:t>
      </w:r>
    </w:p>
    <w:p>
      <w:pPr>
        <w:pStyle w:val="ListParagraph"/>
        <w:numPr>
          <w:ilvl w:val="0"/>
          <w:numId w:val="2"/>
        </w:numPr>
      </w:pPr>
      <w:r>
        <w:t xml:space="preserve">Gemini 3 enables cost-feasible agent deployment: 10B tokens/min, 78% year-over-year cost reduction. This makes agent services economically viable at Linkby's scale.</w:t>
      </w:r>
    </w:p>
    <w:p>
      <w:pPr>
        <w:pStyle w:val="ListParagraph"/>
        <w:numPr>
          <w:ilvl w:val="0"/>
          <w:numId w:val="2"/>
        </w:numPr>
      </w:pPr>
      <w:r>
        <w:t xml:space="preserve">Agents grounded in proprietary data (vector DBs, knowledge graphs, MCP) have the competitive edge. Linkby's marketplace data—advertiser briefs, publisher performance, content engagement—IS the moat.</w:t>
      </w:r>
    </w:p>
    <w:p>
      <w:pPr>
        <w:pStyle w:val="ListParagraph"/>
        <w:numPr>
          <w:ilvl w:val="0"/>
          <w:numId w:val="2"/>
        </w:numPr>
      </w:pPr>
      <w:r>
        <w:t xml:space="preserve">Three agentic patterns map directly to ad-tech: function calling (campaign queries), agent-to-data (semantic matching of briefs to content), and agent-to-agent (multi-stage campaign orchestration).</w:t>
      </w:r>
    </w:p>
    <w:p>
      <w:r>
        <w:br w:type="page"/>
      </w:r>
    </w:p>
    <w:p>
      <w:pPr>
        <w:pStyle w:val="Heading1"/>
        <w:spacing w:after="120" w:before="240"/>
      </w:pPr>
      <w:r>
        <w:rPr>
          <w:b/>
          <w:bCs/>
          <w:sz w:val="80"/>
          <w:szCs w:val="80"/>
        </w:rPr>
        <w:t xml:space="preserve">1. The Agent Platform Landscape</w:t>
      </w:r>
    </w:p>
    <w:p>
      <w:pPr>
        <w:pStyle w:val="Heading2"/>
        <w:spacing w:after="120" w:before="180"/>
      </w:pPr>
      <w:r>
        <w:rPr>
          <w:b/>
          <w:bCs/>
          <w:sz w:val="64"/>
          <w:szCs w:val="64"/>
        </w:rPr>
        <w:t xml:space="preserve">Gemini 3: The Foundation</w:t>
      </w:r>
    </w:p>
    <w:p>
      <w:pPr>
        <w:spacing w:after="120" w:line="360"/>
      </w:pPr>
      <w:r>
        <w:rPr>
          <w:sz w:val="22"/>
          <w:szCs w:val="22"/>
        </w:rPr>
        <w:t xml:space="preserve">Gemini 3 represents a inflection point in AI economics. With a 78% year-over-year reduction in token pricing, agents can now be deployed at scale without economic friction. For Linkby, this means that domain-specific agent services—campaign optimization, content matching, advertiser support—are no longer theoretical; they're cost-justifiable.</w:t>
      </w:r>
    </w:p>
    <w:p>
      <w:pPr>
        <w:pStyle w:val="Heading3"/>
        <w:spacing w:after="120" w:before="180"/>
      </w:pPr>
      <w:r>
        <w:rPr>
          <w:b/>
          <w:bCs/>
          <w:sz w:val="56"/>
          <w:szCs w:val="56"/>
        </w:rPr>
        <w:t xml:space="preserve">Key Metrics</w:t>
      </w:r>
    </w:p>
    <w:p>
      <w:pPr>
        <w:pStyle w:val="ListParagraph"/>
        <w:numPr>
          <w:ilvl w:val="0"/>
          <w:numId w:val="2"/>
        </w:numPr>
      </w:pPr>
      <w:r>
        <w:t xml:space="preserve">Global throughput: 10 billion tokens per minute</w:t>
      </w:r>
    </w:p>
    <w:p>
      <w:pPr>
        <w:pStyle w:val="ListParagraph"/>
        <w:numPr>
          <w:ilvl w:val="0"/>
          <w:numId w:val="2"/>
        </w:numPr>
      </w:pPr>
      <w:r>
        <w:t xml:space="preserve">Cost reduction: 78% year-over-year (Flash model)</w:t>
      </w:r>
    </w:p>
    <w:p>
      <w:pPr>
        <w:pStyle w:val="ListParagraph"/>
        <w:numPr>
          <w:ilvl w:val="0"/>
          <w:numId w:val="2"/>
        </w:numPr>
      </w:pPr>
      <w:r>
        <w:t xml:space="preserve">Model variants: Flash (low-cost), Pro (balanced), Flashlight (reasoning-optimized)</w:t>
      </w:r>
    </w:p>
    <w:p>
      <w:pPr>
        <w:pStyle w:val="ListParagraph"/>
        <w:numPr>
          <w:ilvl w:val="0"/>
          <w:numId w:val="2"/>
        </w:numPr>
      </w:pPr>
      <w:r>
        <w:t xml:space="preserve">Infrastructure backing: $180B investment in AI capacity</w:t>
      </w:r>
    </w:p>
    <w:p>
      <w:pPr>
        <w:spacing w:after="120" w:line="360"/>
      </w:pPr>
      <w:r>
        <w:rPr>
          <w:sz w:val="22"/>
          <w:szCs w:val="22"/>
        </w:rPr>
        <w:t xml:space="preserve">For Linkby, the Flash model should be the default. Most marketplace queries (campaign performance, content matching, advertiser filtering) don't require extended reasoning or nuanced trade-offs; Flash is fast, cheap, and reliable.</w:t>
      </w:r>
    </w:p>
    <w:p>
      <w:pPr>
        <w:pStyle w:val="Heading2"/>
        <w:spacing w:after="120" w:before="180"/>
      </w:pPr>
      <w:r>
        <w:rPr>
          <w:b/>
          <w:bCs/>
          <w:sz w:val="64"/>
          <w:szCs w:val="64"/>
        </w:rPr>
        <w:t xml:space="preserve">The Competitive Moat Isn't the Model</w:t>
      </w:r>
    </w:p>
    <w:p>
      <w:pPr>
        <w:spacing w:after="120" w:line="360"/>
      </w:pPr>
      <w:r>
        <w:rPr>
          <w:sz w:val="22"/>
          <w:szCs w:val="22"/>
        </w:rPr>
        <w:t xml:space="preserve">A critical insight from the conference: the competitive moat has fundamentally shifted. It's no longer model weights or infrastructure capacity. The moat is proprietary data combined with domain-specific agent architecture and organizational knowledge.</w:t>
      </w:r>
    </w:p>
    <w:p>
      <w:pPr>
        <w:spacing w:after="120" w:line="360"/>
      </w:pPr>
      <w:r>
        <w:rPr>
          <w:sz w:val="22"/>
          <w:szCs w:val="22"/>
        </w:rPr>
        <w:t xml:space="preserve">For Linkby, this is existential good news. Our marketplace data—the network of advertiser briefs, publisher profiles, content performance metrics, audience segment mappings, and engagement patterns—is data no generalist model can replicate. An agent trained to reason over Linkby's data, informed by our domain expertise, will always outperform a generic 'marketing automation' agent.</w:t>
      </w:r>
    </w:p>
    <w:p>
      <w:r>
        <w:br w:type="page"/>
      </w:r>
    </w:p>
    <w:p>
      <w:pPr>
        <w:pStyle w:val="Heading1"/>
        <w:spacing w:after="120" w:before="240"/>
      </w:pPr>
      <w:r>
        <w:rPr>
          <w:b/>
          <w:bCs/>
          <w:sz w:val="80"/>
          <w:szCs w:val="80"/>
        </w:rPr>
        <w:t xml:space="preserve">2. Grounding Agents in Marketplace Data</w:t>
      </w:r>
    </w:p>
    <w:p>
      <w:pPr>
        <w:spacing w:after="120" w:line="360"/>
      </w:pPr>
      <w:r>
        <w:rPr>
          <w:sz w:val="22"/>
          <w:szCs w:val="22"/>
        </w:rPr>
        <w:t xml:space="preserve">Enterprise-grade agents require three layers of grounding. Each layer solves a different problem: semantic search, structured reasoning, and conversational continuity.</w:t>
      </w:r>
    </w:p>
    <w:p>
      <w:pPr>
        <w:pStyle w:val="Heading2"/>
        <w:spacing w:after="120" w:before="180"/>
      </w:pPr>
      <w:r>
        <w:rPr>
          <w:b/>
          <w:bCs/>
          <w:sz w:val="64"/>
          <w:szCs w:val="64"/>
        </w:rPr>
        <w:t xml:space="preserve">Three Grounding Layers</w:t>
      </w:r>
    </w:p>
    <w:p>
      <w:pPr>
        <w:pStyle w:val="Heading3"/>
        <w:spacing w:after="120" w:before="180"/>
      </w:pPr>
      <w:r>
        <w:rPr>
          <w:b/>
          <w:bCs/>
          <w:sz w:val="56"/>
          <w:szCs w:val="56"/>
        </w:rPr>
        <w:t xml:space="preserve">Layer 1: Business Context (Vector Database + RAG)</w:t>
      </w:r>
    </w:p>
    <w:p>
      <w:pPr>
        <w:spacing w:after="120" w:line="360"/>
      </w:pPr>
      <w:r>
        <w:rPr>
          <w:sz w:val="22"/>
          <w:szCs w:val="22"/>
        </w:rPr>
        <w:t xml:space="preserve">Retrieval-Augmented Generation (RAG) uses vector embeddings to fetch relevant documents, policies, and domain knowledge. This anchors agent responses in real data, eliminating hallucination.</w:t>
      </w:r>
    </w:p>
    <w:p>
      <w:pPr>
        <w:spacing w:after="120" w:line="360"/>
      </w:pPr>
      <w:r>
        <w:rPr>
          <w:sz w:val="22"/>
          <w:szCs w:val="22"/>
        </w:rPr>
        <w:t xml:space="preserve">For Linkby: A vector database of advertiser briefs, campaign guidelines, publisher brand safety policies, and performance benchmarks allows agents to ground responses in marketplace context. Example: when an agent matches an advertiser brief to publisher inventory, it retrieves similar historical matches and performance outcomes from the vector DB, increasing confidence in recommendations.</w:t>
      </w:r>
    </w:p>
    <w:p>
      <w:pPr>
        <w:pStyle w:val="Heading3"/>
        <w:spacing w:after="120" w:before="180"/>
      </w:pPr>
      <w:r>
        <w:rPr>
          <w:b/>
          <w:bCs/>
          <w:sz w:val="56"/>
          <w:szCs w:val="56"/>
        </w:rPr>
        <w:t xml:space="preserve">Layer 2: Structured Knowledge (Knowledge Graph + MCP Tools)</w:t>
      </w:r>
    </w:p>
    <w:p>
      <w:pPr>
        <w:spacing w:after="120" w:line="360"/>
      </w:pPr>
      <w:r>
        <w:rPr>
          <w:sz w:val="22"/>
          <w:szCs w:val="22"/>
        </w:rPr>
        <w:t xml:space="preserve">Knowledge graphs enable structured reasoning over relationships. Model Context Protocol (MCP) exposes these graphs as callable functions, standardizing how agents integrate with data systems.</w:t>
      </w:r>
    </w:p>
    <w:p>
      <w:pPr>
        <w:spacing w:after="120" w:line="360"/>
      </w:pPr>
      <w:r>
        <w:rPr>
          <w:sz w:val="22"/>
          <w:szCs w:val="22"/>
        </w:rPr>
        <w:t xml:space="preserve">For Linkby: A knowledge graph mapping advertiser categories → audience segments → publisher content categories → performance metrics enables agents to reason about complex marketplace dynamics. An agent can answer: 'Which publishers in tech category performed best for B2B SaaS advertisers in Q1?' by traversing the graph.</w:t>
      </w:r>
    </w:p>
    <w:p>
      <w:pPr>
        <w:pStyle w:val="Heading3"/>
        <w:spacing w:after="120" w:before="180"/>
      </w:pPr>
      <w:r>
        <w:rPr>
          <w:b/>
          <w:bCs/>
          <w:sz w:val="56"/>
          <w:szCs w:val="56"/>
        </w:rPr>
        <w:t xml:space="preserve">Layer 3: Conversational Memory</w:t>
      </w:r>
    </w:p>
    <w:p>
      <w:pPr>
        <w:spacing w:after="120" w:line="360"/>
      </w:pPr>
      <w:r>
        <w:rPr>
          <w:sz w:val="22"/>
          <w:szCs w:val="22"/>
        </w:rPr>
        <w:t xml:space="preserve">Session memory stored in fast data layers (Redis, DuckDB) allows agents to maintain context across multi-turn conversations, avoiding redundant reasoning and improving UX.</w:t>
      </w:r>
    </w:p>
    <w:p>
      <w:pPr>
        <w:spacing w:after="120" w:line="360"/>
      </w:pPr>
      <w:r>
        <w:rPr>
          <w:sz w:val="22"/>
          <w:szCs w:val="22"/>
        </w:rPr>
        <w:t xml:space="preserve">For Linkby: A campaign performance copilot that remembers previous queries in a session ('Show me Q1 data' → 'Now filter to only fashion brands' → 'And break it down by publisher tier') requires session memory.</w:t>
      </w:r>
    </w:p>
    <w:p>
      <w:pPr>
        <w:pStyle w:val="Heading2"/>
        <w:spacing w:after="120" w:before="180"/>
      </w:pPr>
      <w:r>
        <w:rPr>
          <w:b/>
          <w:bCs/>
          <w:sz w:val="64"/>
          <w:szCs w:val="64"/>
        </w:rPr>
        <w:t xml:space="preserve">MCP: The USB-C of Agents</w:t>
      </w:r>
    </w:p>
    <w:p>
      <w:pPr>
        <w:spacing w:after="120" w:line="360"/>
      </w:pPr>
      <w:r>
        <w:rPr>
          <w:sz w:val="22"/>
          <w:szCs w:val="22"/>
        </w:rPr>
        <w:t xml:space="preserve">Model Context Protocol (MCP) has emerged as the industry standard for agent-tool integration. Think of it as USB-C for agents: a universal connector ensuring any agent can integrate any tool without proprietary adapters. Major vendors—Anthropic, OpenAI-adjacent ecosystems, Google—are adopting MCP.</w:t>
      </w:r>
    </w:p>
    <w:p>
      <w:pPr>
        <w:spacing w:after="120" w:line="360"/>
      </w:pPr>
      <w:r>
        <w:rPr>
          <w:sz w:val="22"/>
          <w:szCs w:val="22"/>
        </w:rPr>
        <w:t xml:space="preserve">For Linkby: MCP means we can expose our APIs (campaign data, publisher inventory, audience insights) as standardized tools that any future agent (Gemini, Claude, etc.) can call. This decouples our agent capabilities from a single vendor's architecture.</w:t>
      </w:r>
    </w:p>
    <w:p>
      <w:pPr>
        <w:pStyle w:val="Heading2"/>
        <w:spacing w:after="120" w:before="180"/>
      </w:pPr>
      <w:r>
        <w:rPr>
          <w:b/>
          <w:bCs/>
          <w:sz w:val="64"/>
          <w:szCs w:val="64"/>
        </w:rPr>
        <w:t xml:space="preserve">Technology Mapping: Grounding Layers to Linkby Use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auto" w:w="0"/>
            <w:tcBorders>
              <w:top w:val="single" w:color="CCCCCC" w:sz="6"/>
              <w:left w:val="single" w:color="CCCCCC" w:sz="6"/>
              <w:bottom w:val="single" w:color="CCCCCC" w:sz="6"/>
              <w:right w:val="single" w:color="CCCCCC" w:sz="6"/>
            </w:tcBorders>
            <w:shd w:fill="2E5090" w:val="clear"/>
            <w:tcMar>
              <w:top w:type="dxa" w:w="80"/>
              <w:left w:type="dxa" w:w="120"/>
              <w:bottom w:type="dxa" w:w="80"/>
              <w:right w:type="dxa" w:w="120"/>
            </w:tcMar>
          </w:tcPr>
          <w:p>
            <w:pPr>
              <w:spacing w:line="240"/>
            </w:pPr>
            <w:r>
              <w:t xml:space="preserve">Grounding Layer</w:t>
            </w:r>
          </w:p>
        </w:tc>
        <w:tc>
          <w:tcPr>
            <w:tcW w:type="auto" w:w="0"/>
            <w:tcBorders>
              <w:top w:val="single" w:color="CCCCCC" w:sz="6"/>
              <w:left w:val="single" w:color="CCCCCC" w:sz="6"/>
              <w:bottom w:val="single" w:color="CCCCCC" w:sz="6"/>
              <w:right w:val="single" w:color="CCCCCC" w:sz="6"/>
            </w:tcBorders>
            <w:shd w:fill="2E5090" w:val="clear"/>
            <w:tcMar>
              <w:top w:type="dxa" w:w="80"/>
              <w:left w:type="dxa" w:w="120"/>
              <w:bottom w:type="dxa" w:w="80"/>
              <w:right w:type="dxa" w:w="120"/>
            </w:tcMar>
          </w:tcPr>
          <w:p>
            <w:pPr>
              <w:spacing w:line="240"/>
            </w:pPr>
            <w:r>
              <w:t xml:space="preserve">Technology</w:t>
            </w:r>
          </w:p>
        </w:tc>
        <w:tc>
          <w:tcPr>
            <w:tcW w:type="auto" w:w="0"/>
            <w:tcBorders>
              <w:top w:val="single" w:color="CCCCCC" w:sz="6"/>
              <w:left w:val="single" w:color="CCCCCC" w:sz="6"/>
              <w:bottom w:val="single" w:color="CCCCCC" w:sz="6"/>
              <w:right w:val="single" w:color="CCCCCC" w:sz="6"/>
            </w:tcBorders>
            <w:shd w:fill="2E5090" w:val="clear"/>
            <w:tcMar>
              <w:top w:type="dxa" w:w="80"/>
              <w:left w:type="dxa" w:w="120"/>
              <w:bottom w:type="dxa" w:w="80"/>
              <w:right w:type="dxa" w:w="120"/>
            </w:tcMar>
          </w:tcPr>
          <w:p>
            <w:pPr>
              <w:spacing w:line="240"/>
            </w:pPr>
            <w:r>
              <w:t xml:space="preserve">Linkby Use Case</w:t>
            </w:r>
          </w:p>
        </w:tc>
      </w:tr>
      <w:tr>
        <w:tc>
          <w:tcPr>
            <w:tcW w:type="auto" w:w="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line="240"/>
            </w:pPr>
            <w:r>
              <w:t xml:space="preserve">Semantic Search</w:t>
            </w:r>
          </w:p>
        </w:tc>
        <w:tc>
          <w:tcPr>
            <w:tcW w:type="auto" w:w="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line="240"/>
            </w:pPr>
            <w:r>
              <w:t xml:space="preserve">Vector DB (Pinecone, Weaviate, Vertex AI Vector Search)</w:t>
            </w:r>
          </w:p>
        </w:tc>
        <w:tc>
          <w:tcPr>
            <w:tcW w:type="auto" w:w="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line="240"/>
            </w:pPr>
            <w:r>
              <w:t xml:space="preserve">Embed advertiser briefs &amp; publisher content; match by semantic similarity</w:t>
            </w:r>
          </w:p>
        </w:tc>
      </w:tr>
      <w:tr>
        <w:tc>
          <w:tcPr>
            <w:tcW w:type="auto" w:w="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line="240"/>
            </w:pPr>
            <w:r>
              <w:t xml:space="preserve">Structured Knowledge</w:t>
            </w:r>
          </w:p>
        </w:tc>
        <w:tc>
          <w:tcPr>
            <w:tcW w:type="auto" w:w="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line="240"/>
            </w:pPr>
            <w:r>
              <w:t xml:space="preserve">Graph DB (Neo4j, Google Cloud Firestore)</w:t>
            </w:r>
          </w:p>
        </w:tc>
        <w:tc>
          <w:tcPr>
            <w:tcW w:type="auto" w:w="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line="240"/>
            </w:pPr>
            <w:r>
              <w:t xml:space="preserve">Map advertiser → audience → publisher category → performance</w:t>
            </w:r>
          </w:p>
        </w:tc>
      </w:tr>
      <w:tr>
        <w:tc>
          <w:tcPr>
            <w:tcW w:type="auto" w:w="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line="240"/>
            </w:pPr>
            <w:r>
              <w:t xml:space="preserve">Tool Integration</w:t>
            </w:r>
          </w:p>
        </w:tc>
        <w:tc>
          <w:tcPr>
            <w:tcW w:type="auto" w:w="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line="240"/>
            </w:pPr>
            <w:r>
              <w:t xml:space="preserve">MCP + APIs</w:t>
            </w:r>
          </w:p>
        </w:tc>
        <w:tc>
          <w:tcPr>
            <w:tcW w:type="auto" w:w="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line="240"/>
            </w:pPr>
            <w:r>
              <w:t xml:space="preserve">Expose campaign data, publisher inventory, analytics dashboards as callable tools</w:t>
            </w:r>
          </w:p>
        </w:tc>
      </w:tr>
      <w:tr>
        <w:tc>
          <w:tcPr>
            <w:tcW w:type="auto" w:w="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line="240"/>
            </w:pPr>
            <w:r>
              <w:t xml:space="preserve">Session Memory</w:t>
            </w:r>
          </w:p>
        </w:tc>
        <w:tc>
          <w:tcPr>
            <w:tcW w:type="auto" w:w="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line="240"/>
            </w:pPr>
            <w:r>
              <w:t xml:space="preserve">Redis, DuckDB</w:t>
            </w:r>
          </w:p>
        </w:tc>
        <w:tc>
          <w:tcPr>
            <w:tcW w:type="auto" w:w="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line="240"/>
            </w:pPr>
            <w:r>
              <w:t xml:space="preserve">Maintain multi-turn conversation context in copilot interactions</w:t>
            </w:r>
          </w:p>
        </w:tc>
      </w:tr>
    </w:tbl>
    <w:p>
      <w:pPr>
        <w:spacing w:after="240"/>
      </w:pPr>
      <w:r>
        <w:t xml:space="preserve"/>
      </w:r>
    </w:p>
    <w:p>
      <w:r>
        <w:br w:type="page"/>
      </w:r>
    </w:p>
    <w:p>
      <w:pPr>
        <w:pStyle w:val="Heading1"/>
        <w:spacing w:after="120" w:before="240"/>
      </w:pPr>
      <w:r>
        <w:rPr>
          <w:b/>
          <w:bCs/>
          <w:sz w:val="80"/>
          <w:szCs w:val="80"/>
        </w:rPr>
        <w:t xml:space="preserve">3. Three Agentic Patterns for Ad-Tech</w:t>
      </w:r>
    </w:p>
    <w:p>
      <w:pPr>
        <w:spacing w:after="120" w:line="360"/>
      </w:pPr>
      <w:r>
        <w:rPr>
          <w:sz w:val="22"/>
          <w:szCs w:val="22"/>
        </w:rPr>
        <w:t xml:space="preserve">The conference outlined three foundational patterns, each suited to different complexity and autonomy levels. All three are directly applicable to Linkby's marketplace.</w:t>
      </w:r>
    </w:p>
    <w:p>
      <w:pPr>
        <w:pStyle w:val="Heading2"/>
        <w:spacing w:after="120" w:before="180"/>
      </w:pPr>
      <w:r>
        <w:rPr>
          <w:b/>
          <w:bCs/>
          <w:sz w:val="64"/>
          <w:szCs w:val="64"/>
        </w:rPr>
        <w:t xml:space="preserve">Pattern 1: Function Calling (Simple Tool Use)</w:t>
      </w:r>
    </w:p>
    <w:p>
      <w:pPr>
        <w:pStyle w:val="Heading3"/>
        <w:spacing w:after="120" w:before="180"/>
      </w:pPr>
      <w:r>
        <w:rPr>
          <w:b/>
          <w:bCs/>
          <w:sz w:val="56"/>
          <w:szCs w:val="56"/>
        </w:rPr>
        <w:t xml:space="preserve">What It Is</w:t>
      </w:r>
    </w:p>
    <w:p>
      <w:pPr>
        <w:spacing w:after="120" w:line="360"/>
      </w:pPr>
      <w:r>
        <w:rPr>
          <w:sz w:val="22"/>
          <w:szCs w:val="22"/>
        </w:rPr>
        <w:t xml:space="preserve">An agent selects and invokes functions (APIs, tools) to retrieve or compute information. The agent orchestrates tool calls; the human remains in control.</w:t>
      </w:r>
    </w:p>
    <w:p>
      <w:pPr>
        <w:pStyle w:val="Heading3"/>
        <w:spacing w:after="120" w:before="180"/>
      </w:pPr>
      <w:r>
        <w:rPr>
          <w:b/>
          <w:bCs/>
          <w:sz w:val="56"/>
          <w:szCs w:val="56"/>
        </w:rPr>
        <w:t xml:space="preserve">When to Use</w:t>
      </w:r>
    </w:p>
    <w:p>
      <w:pPr>
        <w:pStyle w:val="ListParagraph"/>
        <w:numPr>
          <w:ilvl w:val="0"/>
          <w:numId w:val="2"/>
        </w:numPr>
      </w:pPr>
      <w:r>
        <w:t xml:space="preserve">Simple retrieval (search, lookup)</w:t>
      </w:r>
    </w:p>
    <w:p>
      <w:pPr>
        <w:pStyle w:val="ListParagraph"/>
        <w:numPr>
          <w:ilvl w:val="0"/>
          <w:numId w:val="2"/>
        </w:numPr>
      </w:pPr>
      <w:r>
        <w:t xml:space="preserve">External data access (campaign metrics, publisher data)</w:t>
      </w:r>
    </w:p>
    <w:p>
      <w:pPr>
        <w:pStyle w:val="ListParagraph"/>
        <w:numPr>
          <w:ilvl w:val="0"/>
          <w:numId w:val="2"/>
        </w:numPr>
      </w:pPr>
      <w:r>
        <w:t xml:space="preserve">Deterministic workflows</w:t>
      </w:r>
    </w:p>
    <w:p>
      <w:pPr>
        <w:pStyle w:val="Heading3"/>
        <w:spacing w:after="120" w:before="180"/>
      </w:pPr>
      <w:r>
        <w:rPr>
          <w:b/>
          <w:bCs/>
          <w:sz w:val="56"/>
          <w:szCs w:val="56"/>
        </w:rPr>
        <w:t xml:space="preserve">Linkby Example</w:t>
      </w:r>
    </w:p>
    <w:p>
      <w:pPr>
        <w:spacing w:after="120" w:line="360"/>
      </w:pPr>
      <w:r>
        <w:rPr>
          <w:sz w:val="22"/>
          <w:szCs w:val="22"/>
        </w:rPr>
        <w:t xml:space="preserve">A marketer asks: 'Show me campaign performance for Q1 across all fashion publishers.' The agent calls the campaign analytics API with the filter parameters, retrieves data, and formats the response. No reasoning, no risk—just function orchestration.</w:t>
      </w:r>
    </w:p>
    <w:p>
      <w:pPr>
        <w:pStyle w:val="Heading2"/>
        <w:spacing w:after="120" w:before="180"/>
      </w:pPr>
      <w:r>
        <w:rPr>
          <w:b/>
          <w:bCs/>
          <w:sz w:val="64"/>
          <w:szCs w:val="64"/>
        </w:rPr>
        <w:t xml:space="preserve">Pattern 2: Agent-to-Data (RAG + Grounding)</w:t>
      </w:r>
    </w:p>
    <w:p>
      <w:pPr>
        <w:pStyle w:val="Heading3"/>
        <w:spacing w:after="120" w:before="180"/>
      </w:pPr>
      <w:r>
        <w:rPr>
          <w:b/>
          <w:bCs/>
          <w:sz w:val="56"/>
          <w:szCs w:val="56"/>
        </w:rPr>
        <w:t xml:space="preserve">What It Is</w:t>
      </w:r>
    </w:p>
    <w:p>
      <w:pPr>
        <w:spacing w:after="120" w:line="360"/>
      </w:pPr>
      <w:r>
        <w:rPr>
          <w:sz w:val="22"/>
          <w:szCs w:val="22"/>
        </w:rPr>
        <w:t xml:space="preserve">An agent queries a knowledge base (vector DB, graph DB) to ground responses in proprietary data. Reasoning happens over structured domain knowledge.</w:t>
      </w:r>
    </w:p>
    <w:p>
      <w:pPr>
        <w:pStyle w:val="Heading3"/>
        <w:spacing w:after="120" w:before="180"/>
      </w:pPr>
      <w:r>
        <w:rPr>
          <w:b/>
          <w:bCs/>
          <w:sz w:val="56"/>
          <w:szCs w:val="56"/>
        </w:rPr>
        <w:t xml:space="preserve">When to Use</w:t>
      </w:r>
    </w:p>
    <w:p>
      <w:pPr>
        <w:pStyle w:val="ListParagraph"/>
        <w:numPr>
          <w:ilvl w:val="0"/>
          <w:numId w:val="2"/>
        </w:numPr>
      </w:pPr>
      <w:r>
        <w:t xml:space="preserve">Domain-specific reasoning (ad-tech strategy, matching logic)</w:t>
      </w:r>
    </w:p>
    <w:p>
      <w:pPr>
        <w:pStyle w:val="ListParagraph"/>
        <w:numPr>
          <w:ilvl w:val="0"/>
          <w:numId w:val="2"/>
        </w:numPr>
      </w:pPr>
      <w:r>
        <w:t xml:space="preserve">Confidential information (advertiser briefs, publisher performance secrets)</w:t>
      </w:r>
    </w:p>
    <w:p>
      <w:pPr>
        <w:pStyle w:val="ListParagraph"/>
        <w:numPr>
          <w:ilvl w:val="0"/>
          <w:numId w:val="2"/>
        </w:numPr>
      </w:pPr>
      <w:r>
        <w:t xml:space="preserve">Consistency with policy (brand safety, compliance)</w:t>
      </w:r>
    </w:p>
    <w:p>
      <w:pPr>
        <w:pStyle w:val="Heading3"/>
        <w:spacing w:after="120" w:before="180"/>
      </w:pPr>
      <w:r>
        <w:rPr>
          <w:b/>
          <w:bCs/>
          <w:sz w:val="56"/>
          <w:szCs w:val="56"/>
        </w:rPr>
        <w:t xml:space="preserve">Linkby Example</w:t>
      </w:r>
    </w:p>
    <w:p>
      <w:pPr>
        <w:spacing w:after="120" w:line="360"/>
      </w:pPr>
      <w:r>
        <w:rPr>
          <w:sz w:val="22"/>
          <w:szCs w:val="22"/>
        </w:rPr>
        <w:t xml:space="preserve">An agent is asked: 'Which publishers should we pitch for a luxury fashion advertiser?' The agent queries the vector DB of advertiser briefs + publisher profiles, semantic-matches the brief to publisher audience and content themes, then queries the knowledge graph for historical performance of similar advertiser-publisher pairs. Result: a ranked list of recommended publishers with reasoning ('Publisher X has strong engagement with luxury audience and past success with luxury advertisers').</w:t>
      </w:r>
    </w:p>
    <w:p>
      <w:pPr>
        <w:pStyle w:val="Heading2"/>
        <w:spacing w:after="120" w:before="180"/>
      </w:pPr>
      <w:r>
        <w:rPr>
          <w:b/>
          <w:bCs/>
          <w:sz w:val="64"/>
          <w:szCs w:val="64"/>
        </w:rPr>
        <w:t xml:space="preserve">Pattern 3: Agent-to-Agent Mesh (Orchestrated Multi-Agent)</w:t>
      </w:r>
    </w:p>
    <w:p>
      <w:pPr>
        <w:pStyle w:val="Heading3"/>
        <w:spacing w:after="120" w:before="180"/>
      </w:pPr>
      <w:r>
        <w:rPr>
          <w:b/>
          <w:bCs/>
          <w:sz w:val="56"/>
          <w:szCs w:val="56"/>
        </w:rPr>
        <w:t xml:space="preserve">What It Is</w:t>
      </w:r>
    </w:p>
    <w:p>
      <w:pPr>
        <w:spacing w:after="120" w:line="360"/>
      </w:pPr>
      <w:r>
        <w:rPr>
          <w:sz w:val="22"/>
          <w:szCs w:val="22"/>
        </w:rPr>
        <w:t xml:space="preserve">Multiple specialized agents orchestrate to solve a task, each handling a domain. One agent might handle matching, another compliance, another performance optimization.</w:t>
      </w:r>
    </w:p>
    <w:p>
      <w:pPr>
        <w:pStyle w:val="Heading3"/>
        <w:spacing w:after="120" w:before="180"/>
      </w:pPr>
      <w:r>
        <w:rPr>
          <w:b/>
          <w:bCs/>
          <w:sz w:val="56"/>
          <w:szCs w:val="56"/>
        </w:rPr>
        <w:t xml:space="preserve">When to Use</w:t>
      </w:r>
    </w:p>
    <w:p>
      <w:pPr>
        <w:pStyle w:val="ListParagraph"/>
        <w:numPr>
          <w:ilvl w:val="0"/>
          <w:numId w:val="2"/>
        </w:numPr>
      </w:pPr>
      <w:r>
        <w:t xml:space="preserve">Complex workflows (multi-step processes)</w:t>
      </w:r>
    </w:p>
    <w:p>
      <w:pPr>
        <w:pStyle w:val="ListParagraph"/>
        <w:numPr>
          <w:ilvl w:val="0"/>
          <w:numId w:val="2"/>
        </w:numPr>
      </w:pPr>
      <w:r>
        <w:t xml:space="preserve">Cross-functional collaboration (different skills required)</w:t>
      </w:r>
    </w:p>
    <w:p>
      <w:pPr>
        <w:pStyle w:val="ListParagraph"/>
        <w:numPr>
          <w:ilvl w:val="0"/>
          <w:numId w:val="2"/>
        </w:numPr>
      </w:pPr>
      <w:r>
        <w:t xml:space="preserve">Risk mitigation (compliance, ethics checks before execution)</w:t>
      </w:r>
    </w:p>
    <w:p>
      <w:pPr>
        <w:pStyle w:val="Heading3"/>
        <w:spacing w:after="120" w:before="180"/>
      </w:pPr>
      <w:r>
        <w:rPr>
          <w:b/>
          <w:bCs/>
          <w:sz w:val="56"/>
          <w:szCs w:val="56"/>
        </w:rPr>
        <w:t xml:space="preserve">Linkby Example</w:t>
      </w:r>
    </w:p>
    <w:p>
      <w:pPr>
        <w:spacing w:after="120" w:line="360"/>
      </w:pPr>
      <w:r>
        <w:rPr>
          <w:sz w:val="22"/>
          <w:szCs w:val="22"/>
        </w:rPr>
        <w:t xml:space="preserve">A campaign optimization request triggers a multi-agent mesh: Agent A (Matching Agent) identifies candidate publishers for an advertiser brief. Agent B (Compliance Agent) checks publisher brand safety against advertiser guidelines. Agent C (Performance Agent) forecasts campaign ROI based on historical data. Agent D (Reporting Agent) summarizes insights and next steps. All four coordinate via a master orchestrator, each adding domain expertise. Result: a holistic campaign recommendation, not just a match list.</w:t>
      </w:r>
    </w:p>
    <w:p>
      <w:pPr>
        <w:pStyle w:val="Heading2"/>
        <w:spacing w:after="120" w:before="180"/>
      </w:pPr>
      <w:r>
        <w:rPr>
          <w:b/>
          <w:bCs/>
          <w:sz w:val="64"/>
          <w:szCs w:val="64"/>
        </w:rPr>
        <w:t xml:space="preserve">Pattern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auto" w:w="0"/>
            <w:tcBorders>
              <w:top w:val="single" w:color="CCCCCC" w:sz="6"/>
              <w:left w:val="single" w:color="CCCCCC" w:sz="6"/>
              <w:bottom w:val="single" w:color="CCCCCC" w:sz="6"/>
              <w:right w:val="single" w:color="CCCCCC" w:sz="6"/>
            </w:tcBorders>
            <w:shd w:fill="2E5090" w:val="clear"/>
            <w:tcMar>
              <w:top w:type="dxa" w:w="80"/>
              <w:left w:type="dxa" w:w="120"/>
              <w:bottom w:type="dxa" w:w="80"/>
              <w:right w:type="dxa" w:w="120"/>
            </w:tcMar>
          </w:tcPr>
          <w:p>
            <w:pPr>
              <w:spacing w:line="240"/>
            </w:pPr>
            <w:r>
              <w:t xml:space="preserve">Pattern</w:t>
            </w:r>
          </w:p>
        </w:tc>
        <w:tc>
          <w:tcPr>
            <w:tcW w:type="auto" w:w="0"/>
            <w:tcBorders>
              <w:top w:val="single" w:color="CCCCCC" w:sz="6"/>
              <w:left w:val="single" w:color="CCCCCC" w:sz="6"/>
              <w:bottom w:val="single" w:color="CCCCCC" w:sz="6"/>
              <w:right w:val="single" w:color="CCCCCC" w:sz="6"/>
            </w:tcBorders>
            <w:shd w:fill="2E5090" w:val="clear"/>
            <w:tcMar>
              <w:top w:type="dxa" w:w="80"/>
              <w:left w:type="dxa" w:w="120"/>
              <w:bottom w:type="dxa" w:w="80"/>
              <w:right w:type="dxa" w:w="120"/>
            </w:tcMar>
          </w:tcPr>
          <w:p>
            <w:pPr>
              <w:spacing w:line="240"/>
            </w:pPr>
            <w:r>
              <w:t xml:space="preserve">Complexity</w:t>
            </w:r>
          </w:p>
        </w:tc>
        <w:tc>
          <w:tcPr>
            <w:tcW w:type="auto" w:w="0"/>
            <w:tcBorders>
              <w:top w:val="single" w:color="CCCCCC" w:sz="6"/>
              <w:left w:val="single" w:color="CCCCCC" w:sz="6"/>
              <w:bottom w:val="single" w:color="CCCCCC" w:sz="6"/>
              <w:right w:val="single" w:color="CCCCCC" w:sz="6"/>
            </w:tcBorders>
            <w:shd w:fill="2E5090" w:val="clear"/>
            <w:tcMar>
              <w:top w:type="dxa" w:w="80"/>
              <w:left w:type="dxa" w:w="120"/>
              <w:bottom w:type="dxa" w:w="80"/>
              <w:right w:type="dxa" w:w="120"/>
            </w:tcMar>
          </w:tcPr>
          <w:p>
            <w:pPr>
              <w:spacing w:line="240"/>
            </w:pPr>
            <w:r>
              <w:t xml:space="preserve">Autonomy</w:t>
            </w:r>
          </w:p>
        </w:tc>
        <w:tc>
          <w:tcPr>
            <w:tcW w:type="auto" w:w="0"/>
            <w:tcBorders>
              <w:top w:val="single" w:color="CCCCCC" w:sz="6"/>
              <w:left w:val="single" w:color="CCCCCC" w:sz="6"/>
              <w:bottom w:val="single" w:color="CCCCCC" w:sz="6"/>
              <w:right w:val="single" w:color="CCCCCC" w:sz="6"/>
            </w:tcBorders>
            <w:shd w:fill="2E5090" w:val="clear"/>
            <w:tcMar>
              <w:top w:type="dxa" w:w="80"/>
              <w:left w:type="dxa" w:w="120"/>
              <w:bottom w:type="dxa" w:w="80"/>
              <w:right w:type="dxa" w:w="120"/>
            </w:tcMar>
          </w:tcPr>
          <w:p>
            <w:pPr>
              <w:spacing w:line="240"/>
            </w:pPr>
            <w:r>
              <w:t xml:space="preserve">Use Case</w:t>
            </w:r>
          </w:p>
        </w:tc>
      </w:tr>
      <w:tr>
        <w:tc>
          <w:tcPr>
            <w:tcW w:type="auto" w:w="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line="240"/>
            </w:pPr>
            <w:r>
              <w:t xml:space="preserve">Function Calling</w:t>
            </w:r>
          </w:p>
        </w:tc>
        <w:tc>
          <w:tcPr>
            <w:tcW w:type="auto" w:w="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line="240"/>
            </w:pPr>
            <w:r>
              <w:t xml:space="preserve">Low</w:t>
            </w:r>
          </w:p>
        </w:tc>
        <w:tc>
          <w:tcPr>
            <w:tcW w:type="auto" w:w="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line="240"/>
            </w:pPr>
            <w:r>
              <w:t xml:space="preserve">Low (Human in loop)</w:t>
            </w:r>
          </w:p>
        </w:tc>
        <w:tc>
          <w:tcPr>
            <w:tcW w:type="auto" w:w="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line="240"/>
            </w:pPr>
            <w:r>
              <w:t xml:space="preserve">Search, lookup, retrieval</w:t>
            </w:r>
          </w:p>
        </w:tc>
      </w:tr>
      <w:tr>
        <w:tc>
          <w:tcPr>
            <w:tcW w:type="auto" w:w="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line="240"/>
            </w:pPr>
            <w:r>
              <w:t xml:space="preserve">Agent-to-Data</w:t>
            </w:r>
          </w:p>
        </w:tc>
        <w:tc>
          <w:tcPr>
            <w:tcW w:type="auto" w:w="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line="240"/>
            </w:pPr>
            <w:r>
              <w:t xml:space="preserve">Medium</w:t>
            </w:r>
          </w:p>
        </w:tc>
        <w:tc>
          <w:tcPr>
            <w:tcW w:type="auto" w:w="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line="240"/>
            </w:pPr>
            <w:r>
              <w:t xml:space="preserve">Medium (Human reviews)</w:t>
            </w:r>
          </w:p>
        </w:tc>
        <w:tc>
          <w:tcPr>
            <w:tcW w:type="auto" w:w="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line="240"/>
            </w:pPr>
            <w:r>
              <w:t xml:space="preserve">Domain reasoning, matching</w:t>
            </w:r>
          </w:p>
        </w:tc>
      </w:tr>
      <w:tr>
        <w:tc>
          <w:tcPr>
            <w:tcW w:type="auto" w:w="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line="240"/>
            </w:pPr>
            <w:r>
              <w:t xml:space="preserve">Agent-to-Agent</w:t>
            </w:r>
          </w:p>
        </w:tc>
        <w:tc>
          <w:tcPr>
            <w:tcW w:type="auto" w:w="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line="240"/>
            </w:pPr>
            <w:r>
              <w:t xml:space="preserve">High</w:t>
            </w:r>
          </w:p>
        </w:tc>
        <w:tc>
          <w:tcPr>
            <w:tcW w:type="auto" w:w="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line="240"/>
            </w:pPr>
            <w:r>
              <w:t xml:space="preserve">High (Gated execution)</w:t>
            </w:r>
          </w:p>
        </w:tc>
        <w:tc>
          <w:tcPr>
            <w:tcW w:type="auto" w:w="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line="240"/>
            </w:pPr>
            <w:r>
              <w:t xml:space="preserve">Orchestration, risk checks</w:t>
            </w:r>
          </w:p>
        </w:tc>
      </w:tr>
    </w:tbl>
    <w:p>
      <w:pPr>
        <w:spacing w:after="240"/>
      </w:pPr>
      <w:r>
        <w:t xml:space="preserve"/>
      </w:r>
    </w:p>
    <w:p>
      <w:r>
        <w:br w:type="page"/>
      </w:r>
    </w:p>
    <w:p>
      <w:pPr>
        <w:pStyle w:val="Heading1"/>
        <w:spacing w:after="120" w:before="240"/>
      </w:pPr>
      <w:r>
        <w:rPr>
          <w:b/>
          <w:bCs/>
          <w:sz w:val="80"/>
          <w:szCs w:val="80"/>
        </w:rPr>
        <w:t xml:space="preserve">4. The Production Reality: Why 88% of Agents Don't Ship</w:t>
      </w:r>
    </w:p>
    <w:p>
      <w:pPr>
        <w:spacing w:after="120" w:line="360"/>
      </w:pPr>
      <w:r>
        <w:rPr>
          <w:sz w:val="22"/>
          <w:szCs w:val="22"/>
        </w:rPr>
        <w:t xml:space="preserve">For all the excitement, the hard truth: only 12% of agent projects reach production. This 12% stat should be sobering for any organization betting on agents. What separates the successful 12% from the 88% graveyard?</w:t>
      </w:r>
    </w:p>
    <w:p>
      <w:pPr>
        <w:pStyle w:val="Heading2"/>
        <w:spacing w:after="120" w:before="180"/>
      </w:pPr>
      <w:r>
        <w:rPr>
          <w:b/>
          <w:bCs/>
          <w:sz w:val="64"/>
          <w:szCs w:val="64"/>
        </w:rPr>
        <w:t xml:space="preserve">Three Non-Negotiables</w:t>
      </w:r>
    </w:p>
    <w:p>
      <w:pPr>
        <w:pStyle w:val="Heading3"/>
        <w:spacing w:after="120" w:before="180"/>
      </w:pPr>
      <w:r>
        <w:rPr>
          <w:b/>
          <w:bCs/>
          <w:sz w:val="56"/>
          <w:szCs w:val="56"/>
        </w:rPr>
        <w:t xml:space="preserve">1. Common AI Language</w:t>
      </w:r>
    </w:p>
    <w:p>
      <w:pPr>
        <w:spacing w:after="120" w:line="360"/>
      </w:pPr>
      <w:r>
        <w:rPr>
          <w:sz w:val="22"/>
          <w:szCs w:val="22"/>
        </w:rPr>
        <w:t xml:space="preserve">Teams must speak the same vocabulary about agent success. What constitutes quality? How do you evaluate an agent's output? What does 'correct' mean? Without shared language, business teams and engineering teams literally ship different products.</w:t>
      </w:r>
    </w:p>
    <w:p>
      <w:pPr>
        <w:spacing w:after="120" w:line="360"/>
      </w:pPr>
      <w:r>
        <w:rPr>
          <w:sz w:val="22"/>
          <w:szCs w:val="22"/>
        </w:rPr>
        <w:t xml:space="preserve">For Linkby: We need to define: What is a 'successful match' between advertiser and publisher? Is it based on engagement metrics, conversion, brand safety, audience overlap? Engineering might optimize for one metric; product might care about another. Without alignment, the agent will ship with wrong objectives.</w:t>
      </w:r>
    </w:p>
    <w:p>
      <w:pPr>
        <w:pStyle w:val="Heading3"/>
        <w:spacing w:after="120" w:before="180"/>
      </w:pPr>
      <w:r>
        <w:rPr>
          <w:b/>
          <w:bCs/>
          <w:sz w:val="56"/>
          <w:szCs w:val="56"/>
        </w:rPr>
        <w:t xml:space="preserve">2. Business-Tech Collaboration</w:t>
      </w:r>
    </w:p>
    <w:p>
      <w:pPr>
        <w:spacing w:after="120" w:line="360"/>
      </w:pPr>
      <w:r>
        <w:rPr>
          <w:sz w:val="22"/>
          <w:szCs w:val="22"/>
        </w:rPr>
        <w:t xml:space="preserve">Agents must solve business problems, not just demonstrate AI capabilities. Product, finance, and engineering must iterate together—not sequentially (product specifies, engineering builds, business reviews later).</w:t>
      </w:r>
    </w:p>
    <w:p>
      <w:pPr>
        <w:spacing w:after="120" w:line="360"/>
      </w:pPr>
      <w:r>
        <w:rPr>
          <w:sz w:val="22"/>
          <w:szCs w:val="22"/>
        </w:rPr>
        <w:t xml:space="preserve">For Linkby: An agent that technically 'works' but doesn't drive advertiser sign-ups or publisher satisfaction is a failure. Close collaboration between product, operations, and engineering is essential to ensure the agent solves the real problem.</w:t>
      </w:r>
    </w:p>
    <w:p>
      <w:pPr>
        <w:pStyle w:val="Heading3"/>
        <w:spacing w:after="120" w:before="180"/>
      </w:pPr>
      <w:r>
        <w:rPr>
          <w:b/>
          <w:bCs/>
          <w:sz w:val="56"/>
          <w:szCs w:val="56"/>
        </w:rPr>
        <w:t xml:space="preserve">3. User-First Design</w:t>
      </w:r>
    </w:p>
    <w:p>
      <w:pPr>
        <w:spacing w:after="120" w:line="360"/>
      </w:pPr>
      <w:r>
        <w:rPr>
          <w:sz w:val="22"/>
          <w:szCs w:val="22"/>
        </w:rPr>
        <w:t xml:space="preserve">Agent UX matters more than model quality. A 95%-accurate agent that users distrust is worthless. Users need explainability ('why did you suggest Publisher X?'), error handling ('what do I do if this recommendation fails?'), and feedback loops ('I clicked your recommendation and it worked/didn't work').</w:t>
      </w:r>
    </w:p>
    <w:p>
      <w:pPr>
        <w:spacing w:after="120" w:line="360"/>
      </w:pPr>
      <w:r>
        <w:rPr>
          <w:sz w:val="22"/>
          <w:szCs w:val="22"/>
        </w:rPr>
        <w:t xml:space="preserve">For Linkby: A campaign optimization agent is only useful if advertisers understand why it's recommending certain publishers and can provide feedback. If users can't trust or interpret the agent's reasoning, adoption stalls.</w:t>
      </w:r>
    </w:p>
    <w:p>
      <w:pPr>
        <w:pStyle w:val="Heading2"/>
        <w:spacing w:after="120" w:before="180"/>
      </w:pPr>
      <w:r>
        <w:rPr>
          <w:b/>
          <w:bCs/>
          <w:sz w:val="64"/>
          <w:szCs w:val="64"/>
        </w:rPr>
        <w:t xml:space="preserve">Internal Benchmarks from Google</w:t>
      </w:r>
    </w:p>
    <w:p>
      <w:pPr>
        <w:spacing w:after="120" w:line="360"/>
      </w:pPr>
      <w:r>
        <w:rPr>
          <w:sz w:val="22"/>
          <w:szCs w:val="22"/>
        </w:rPr>
        <w:t xml:space="preserve">Google's own agent adoption metrics from internal deployments:</w:t>
      </w:r>
    </w:p>
    <w:p>
      <w:pPr>
        <w:pStyle w:val="ListParagraph"/>
        <w:numPr>
          <w:ilvl w:val="0"/>
          <w:numId w:val="2"/>
        </w:numPr>
      </w:pPr>
      <w:r>
        <w:t xml:space="preserve">50% of code written by agents (productivity multiplier across engineering)</w:t>
      </w:r>
    </w:p>
    <w:p>
      <w:pPr>
        <w:pStyle w:val="ListParagraph"/>
        <w:numPr>
          <w:ilvl w:val="0"/>
          <w:numId w:val="2"/>
        </w:numPr>
      </w:pPr>
      <w:r>
        <w:t xml:space="preserve">18,000 hours saved in marketing workflows (2x ROI on tool development)</w:t>
      </w:r>
    </w:p>
    <w:p>
      <w:pPr>
        <w:pStyle w:val="ListParagraph"/>
        <w:numPr>
          <w:ilvl w:val="0"/>
          <w:numId w:val="2"/>
        </w:numPr>
      </w:pPr>
      <w:r>
        <w:t xml:space="preserve">14x faster supplier risk assessment (compliance automation)</w:t>
      </w:r>
    </w:p>
    <w:p>
      <w:pPr>
        <w:pStyle w:val="ListParagraph"/>
        <w:numPr>
          <w:ilvl w:val="0"/>
          <w:numId w:val="2"/>
        </w:numPr>
      </w:pPr>
      <w:r>
        <w:t xml:space="preserve">96% time reduction in visual part identification (computer vision + agents)</w:t>
      </w:r>
    </w:p>
    <w:p>
      <w:pPr>
        <w:spacing w:after="120" w:line="360"/>
      </w:pPr>
      <w:r>
        <w:rPr>
          <w:sz w:val="22"/>
          <w:szCs w:val="22"/>
        </w:rPr>
        <w:t xml:space="preserve">The common thread: agents succeed where they solve tangible, measurable business problems with clear ROI.</w:t>
      </w:r>
    </w:p>
    <w:p>
      <w:r>
        <w:br w:type="page"/>
      </w:r>
    </w:p>
    <w:p>
      <w:pPr>
        <w:pStyle w:val="Heading1"/>
        <w:spacing w:after="120" w:before="240"/>
      </w:pPr>
      <w:r>
        <w:rPr>
          <w:b/>
          <w:bCs/>
          <w:sz w:val="80"/>
          <w:szCs w:val="80"/>
        </w:rPr>
        <w:t xml:space="preserve">5. Opportunities for Linkby: Five Agent Use Cases</w:t>
      </w:r>
    </w:p>
    <w:p>
      <w:pPr>
        <w:spacing w:after="120" w:line="360"/>
      </w:pPr>
      <w:r>
        <w:rPr>
          <w:sz w:val="22"/>
          <w:szCs w:val="22"/>
        </w:rPr>
        <w:t xml:space="preserve">Mapping agentic patterns to Linkby's core marketplace problems:</w:t>
      </w:r>
    </w:p>
    <w:p>
      <w:pPr>
        <w:pStyle w:val="Heading2"/>
        <w:spacing w:after="120" w:before="180"/>
      </w:pPr>
      <w:r>
        <w:rPr>
          <w:b/>
          <w:bCs/>
          <w:sz w:val="64"/>
          <w:szCs w:val="64"/>
        </w:rPr>
        <w:t xml:space="preserve">Use Case 1: Automated Advertiser-to-Publisher Matching</w:t>
      </w:r>
    </w:p>
    <w:p>
      <w:pPr>
        <w:pStyle w:val="Heading3"/>
        <w:spacing w:after="120" w:before="180"/>
      </w:pPr>
      <w:r>
        <w:rPr>
          <w:b/>
          <w:bCs/>
          <w:sz w:val="56"/>
          <w:szCs w:val="56"/>
        </w:rPr>
        <w:t xml:space="preserve">The Problem</w:t>
      </w:r>
    </w:p>
    <w:p>
      <w:pPr>
        <w:spacing w:after="120" w:line="360"/>
      </w:pPr>
      <w:r>
        <w:rPr>
          <w:sz w:val="22"/>
          <w:szCs w:val="22"/>
        </w:rPr>
        <w:t xml:space="preserve">Currently, matching advertisers to publishers is semi-manual. Account managers hand-pick publishers based on intuition and historical relationships. This doesn't scale and leaves opportunity on the table.</w:t>
      </w:r>
    </w:p>
    <w:p>
      <w:pPr>
        <w:pStyle w:val="Heading3"/>
        <w:spacing w:after="120" w:before="180"/>
      </w:pPr>
      <w:r>
        <w:rPr>
          <w:b/>
          <w:bCs/>
          <w:sz w:val="56"/>
          <w:szCs w:val="56"/>
        </w:rPr>
        <w:t xml:space="preserve">The Agent Solution (Pattern: Agent-to-Data)</w:t>
      </w:r>
    </w:p>
    <w:p>
      <w:pPr>
        <w:spacing w:after="120" w:line="360"/>
      </w:pPr>
      <w:r>
        <w:rPr>
          <w:sz w:val="22"/>
          <w:szCs w:val="22"/>
        </w:rPr>
        <w:t xml:space="preserve">An agent queries the vector DB of advertiser briefs + publisher profiles, semantic-matches the brief to publisher audience, content themes, and brand positioning. The agent grounds its recommendations in the knowledge graph of historical matches and performance. Result: a ranked list of publisher recommendations with confidence scores and reasoning.</w:t>
      </w:r>
    </w:p>
    <w:p>
      <w:pPr>
        <w:pStyle w:val="Heading3"/>
        <w:spacing w:after="120" w:before="180"/>
      </w:pPr>
      <w:r>
        <w:rPr>
          <w:b/>
          <w:bCs/>
          <w:sz w:val="56"/>
          <w:szCs w:val="56"/>
        </w:rPr>
        <w:t xml:space="preserve">Business Impact</w:t>
      </w:r>
    </w:p>
    <w:p>
      <w:pPr>
        <w:pStyle w:val="ListParagraph"/>
        <w:numPr>
          <w:ilvl w:val="0"/>
          <w:numId w:val="2"/>
        </w:numPr>
      </w:pPr>
      <w:r>
        <w:t xml:space="preserve">Faster campaign launch (days → hours)</w:t>
      </w:r>
    </w:p>
    <w:p>
      <w:pPr>
        <w:pStyle w:val="ListParagraph"/>
        <w:numPr>
          <w:ilvl w:val="0"/>
          <w:numId w:val="2"/>
        </w:numPr>
      </w:pPr>
      <w:r>
        <w:t xml:space="preserve">Higher match quality (data-driven vs. manual)</w:t>
      </w:r>
    </w:p>
    <w:p>
      <w:pPr>
        <w:pStyle w:val="ListParagraph"/>
        <w:numPr>
          <w:ilvl w:val="0"/>
          <w:numId w:val="2"/>
        </w:numPr>
      </w:pPr>
      <w:r>
        <w:t xml:space="preserve">Scalability (handle 10x more advertiser briefs)</w:t>
      </w:r>
    </w:p>
    <w:p>
      <w:pPr>
        <w:pStyle w:val="ListParagraph"/>
        <w:numPr>
          <w:ilvl w:val="0"/>
          <w:numId w:val="2"/>
        </w:numPr>
      </w:pPr>
      <w:r>
        <w:t xml:space="preserve">Advertiser feedback loop improves the model</w:t>
      </w:r>
    </w:p>
    <w:p>
      <w:pPr>
        <w:pStyle w:val="Heading2"/>
        <w:spacing w:after="120" w:before="180"/>
      </w:pPr>
      <w:r>
        <w:rPr>
          <w:b/>
          <w:bCs/>
          <w:sz w:val="64"/>
          <w:szCs w:val="64"/>
        </w:rPr>
        <w:t xml:space="preserve">Use Case 2: Campaign Performance Copilot</w:t>
      </w:r>
    </w:p>
    <w:p>
      <w:pPr>
        <w:pStyle w:val="Heading3"/>
        <w:spacing w:after="120" w:before="180"/>
      </w:pPr>
      <w:r>
        <w:rPr>
          <w:b/>
          <w:bCs/>
          <w:sz w:val="56"/>
          <w:szCs w:val="56"/>
        </w:rPr>
        <w:t xml:space="preserve">The Problem</w:t>
      </w:r>
    </w:p>
    <w:p>
      <w:pPr>
        <w:spacing w:after="120" w:line="360"/>
      </w:pPr>
      <w:r>
        <w:rPr>
          <w:sz w:val="22"/>
          <w:szCs w:val="22"/>
        </w:rPr>
        <w:t xml:space="preserve">Campaign managers spend hours in dashboards and spreadsheets answering basic questions: 'How did we perform in Q1? Which publishers drove ROI? Why did this campaign underperform?'</w:t>
      </w:r>
    </w:p>
    <w:p>
      <w:pPr>
        <w:pStyle w:val="Heading3"/>
        <w:spacing w:after="120" w:before="180"/>
      </w:pPr>
      <w:r>
        <w:rPr>
          <w:b/>
          <w:bCs/>
          <w:sz w:val="56"/>
          <w:szCs w:val="56"/>
        </w:rPr>
        <w:t xml:space="preserve">The Agent Solution (Pattern: Function Calling + RAG)</w:t>
      </w:r>
    </w:p>
    <w:p>
      <w:pPr>
        <w:spacing w:after="120" w:line="360"/>
      </w:pPr>
      <w:r>
        <w:rPr>
          <w:sz w:val="22"/>
          <w:szCs w:val="22"/>
        </w:rPr>
        <w:t xml:space="preserve">A copilot accepts natural language queries against campaign data. 'Which publishers performed best for tech advertisers in March?' The agent calls the analytics API, retrieves data, and explains the results. Session memory allows multi-turn conversations: 'Now filter to only CPM-based campaigns.' 'Break down by audience segment.'</w:t>
      </w:r>
    </w:p>
    <w:p>
      <w:pPr>
        <w:pStyle w:val="Heading3"/>
        <w:spacing w:after="120" w:before="180"/>
      </w:pPr>
      <w:r>
        <w:rPr>
          <w:b/>
          <w:bCs/>
          <w:sz w:val="56"/>
          <w:szCs w:val="56"/>
        </w:rPr>
        <w:t xml:space="preserve">Business Impact</w:t>
      </w:r>
    </w:p>
    <w:p>
      <w:pPr>
        <w:pStyle w:val="ListParagraph"/>
        <w:numPr>
          <w:ilvl w:val="0"/>
          <w:numId w:val="2"/>
        </w:numPr>
      </w:pPr>
      <w:r>
        <w:t xml:space="preserve">3-5x faster insight generation</w:t>
      </w:r>
    </w:p>
    <w:p>
      <w:pPr>
        <w:pStyle w:val="ListParagraph"/>
        <w:numPr>
          <w:ilvl w:val="0"/>
          <w:numId w:val="2"/>
        </w:numPr>
      </w:pPr>
      <w:r>
        <w:t xml:space="preserve">Self-service analytics (less dependency on data teams)</w:t>
      </w:r>
    </w:p>
    <w:p>
      <w:pPr>
        <w:pStyle w:val="ListParagraph"/>
        <w:numPr>
          <w:ilvl w:val="0"/>
          <w:numId w:val="2"/>
        </w:numPr>
      </w:pPr>
      <w:r>
        <w:t xml:space="preserve">Better decision-making (real-time insights vs. stale reports)</w:t>
      </w:r>
    </w:p>
    <w:p>
      <w:pPr>
        <w:pStyle w:val="Heading2"/>
        <w:spacing w:after="120" w:before="180"/>
      </w:pPr>
      <w:r>
        <w:rPr>
          <w:b/>
          <w:bCs/>
          <w:sz w:val="64"/>
          <w:szCs w:val="64"/>
        </w:rPr>
        <w:t xml:space="preserve">Use Case 3: Content Compliance Agent</w:t>
      </w:r>
    </w:p>
    <w:p>
      <w:pPr>
        <w:pStyle w:val="Heading3"/>
        <w:spacing w:after="120" w:before="180"/>
      </w:pPr>
      <w:r>
        <w:rPr>
          <w:b/>
          <w:bCs/>
          <w:sz w:val="56"/>
          <w:szCs w:val="56"/>
        </w:rPr>
        <w:t xml:space="preserve">The Problem</w:t>
      </w:r>
    </w:p>
    <w:p>
      <w:pPr>
        <w:spacing w:after="120" w:line="360"/>
      </w:pPr>
      <w:r>
        <w:rPr>
          <w:sz w:val="22"/>
          <w:szCs w:val="22"/>
        </w:rPr>
        <w:t xml:space="preserve">Publishers must ensure sponsored content meets advertiser brand guidelines (tone, messaging, fact accuracy). Manual review is slow and inconsistent.</w:t>
      </w:r>
    </w:p>
    <w:p>
      <w:pPr>
        <w:pStyle w:val="Heading3"/>
        <w:spacing w:after="120" w:before="180"/>
      </w:pPr>
      <w:r>
        <w:rPr>
          <w:b/>
          <w:bCs/>
          <w:sz w:val="56"/>
          <w:szCs w:val="56"/>
        </w:rPr>
        <w:t xml:space="preserve">The Agent Solution (Pattern: Agent-to-Data + Function Calling)</w:t>
      </w:r>
    </w:p>
    <w:p>
      <w:pPr>
        <w:spacing w:after="120" w:line="360"/>
      </w:pPr>
      <w:r>
        <w:rPr>
          <w:sz w:val="22"/>
          <w:szCs w:val="22"/>
        </w:rPr>
        <w:t xml:space="preserve">An agent reviews draft sponsored content against the advertiser's brand guidelines (stored in the knowledge graph). It checks: tone alignment, messaging consistency, factual accuracy (by querying fact-check APIs). It flags compliance issues and suggests corrections.</w:t>
      </w:r>
    </w:p>
    <w:p>
      <w:pPr>
        <w:pStyle w:val="Heading3"/>
        <w:spacing w:after="120" w:before="180"/>
      </w:pPr>
      <w:r>
        <w:rPr>
          <w:b/>
          <w:bCs/>
          <w:sz w:val="56"/>
          <w:szCs w:val="56"/>
        </w:rPr>
        <w:t xml:space="preserve">Business Impact</w:t>
      </w:r>
    </w:p>
    <w:p>
      <w:pPr>
        <w:pStyle w:val="ListParagraph"/>
        <w:numPr>
          <w:ilvl w:val="0"/>
          <w:numId w:val="2"/>
        </w:numPr>
      </w:pPr>
      <w:r>
        <w:t xml:space="preserve">Faster content approval (hours → minutes)</w:t>
      </w:r>
    </w:p>
    <w:p>
      <w:pPr>
        <w:pStyle w:val="ListParagraph"/>
        <w:numPr>
          <w:ilvl w:val="0"/>
          <w:numId w:val="2"/>
        </w:numPr>
      </w:pPr>
      <w:r>
        <w:t xml:space="preserve">Consistent enforcement of brand guidelines</w:t>
      </w:r>
    </w:p>
    <w:p>
      <w:pPr>
        <w:pStyle w:val="ListParagraph"/>
        <w:numPr>
          <w:ilvl w:val="0"/>
          <w:numId w:val="2"/>
        </w:numPr>
      </w:pPr>
      <w:r>
        <w:t xml:space="preserve">Reduced liability (flagged non-compliant content before publication)</w:t>
      </w:r>
    </w:p>
    <w:p>
      <w:pPr>
        <w:pStyle w:val="Heading2"/>
        <w:spacing w:after="120" w:before="180"/>
      </w:pPr>
      <w:r>
        <w:rPr>
          <w:b/>
          <w:bCs/>
          <w:sz w:val="64"/>
          <w:szCs w:val="64"/>
        </w:rPr>
        <w:t xml:space="preserve">Use Case 4: Publisher Outreach Automation</w:t>
      </w:r>
    </w:p>
    <w:p>
      <w:pPr>
        <w:pStyle w:val="Heading3"/>
        <w:spacing w:after="120" w:before="180"/>
      </w:pPr>
      <w:r>
        <w:rPr>
          <w:b/>
          <w:bCs/>
          <w:sz w:val="56"/>
          <w:szCs w:val="56"/>
        </w:rPr>
        <w:t xml:space="preserve">The Problem</w:t>
      </w:r>
    </w:p>
    <w:p>
      <w:pPr>
        <w:spacing w:after="120" w:line="360"/>
      </w:pPr>
      <w:r>
        <w:rPr>
          <w:sz w:val="22"/>
          <w:szCs w:val="22"/>
        </w:rPr>
        <w:t xml:space="preserve">Account managers manually draft personalized outreach emails to publishers. This is time-consuming and doesn't scale.</w:t>
      </w:r>
    </w:p>
    <w:p>
      <w:pPr>
        <w:pStyle w:val="Heading3"/>
        <w:spacing w:after="120" w:before="180"/>
      </w:pPr>
      <w:r>
        <w:rPr>
          <w:b/>
          <w:bCs/>
          <w:sz w:val="56"/>
          <w:szCs w:val="56"/>
        </w:rPr>
        <w:t xml:space="preserve">The Agent Solution (Pattern: Agent-to-Data)</w:t>
      </w:r>
    </w:p>
    <w:p>
      <w:pPr>
        <w:spacing w:after="120" w:line="360"/>
      </w:pPr>
      <w:r>
        <w:rPr>
          <w:sz w:val="22"/>
          <w:szCs w:val="22"/>
        </w:rPr>
        <w:t xml:space="preserve">An agent generates personalized publisher outreach based on their profile, performance history, and audience. It grounds the pitch in concrete data: 'Your audience has strong engagement with B2B SaaS content. We have 5 SaaS advertisers looking for publishers in your category.' Personalization → higher response rates.</w:t>
      </w:r>
    </w:p>
    <w:p>
      <w:pPr>
        <w:pStyle w:val="Heading3"/>
        <w:spacing w:after="120" w:before="180"/>
      </w:pPr>
      <w:r>
        <w:rPr>
          <w:b/>
          <w:bCs/>
          <w:sz w:val="56"/>
          <w:szCs w:val="56"/>
        </w:rPr>
        <w:t xml:space="preserve">Business Impact</w:t>
      </w:r>
    </w:p>
    <w:p>
      <w:pPr>
        <w:pStyle w:val="ListParagraph"/>
        <w:numPr>
          <w:ilvl w:val="0"/>
          <w:numId w:val="2"/>
        </w:numPr>
      </w:pPr>
      <w:r>
        <w:t xml:space="preserve">10x faster outreach generation</w:t>
      </w:r>
    </w:p>
    <w:p>
      <w:pPr>
        <w:pStyle w:val="ListParagraph"/>
        <w:numPr>
          <w:ilvl w:val="0"/>
          <w:numId w:val="2"/>
        </w:numPr>
      </w:pPr>
      <w:r>
        <w:t xml:space="preserve">Higher-quality pitches (data-backed, personalized)</w:t>
      </w:r>
    </w:p>
    <w:p>
      <w:pPr>
        <w:pStyle w:val="ListParagraph"/>
        <w:numPr>
          <w:ilvl w:val="0"/>
          <w:numId w:val="2"/>
        </w:numPr>
      </w:pPr>
      <w:r>
        <w:t xml:space="preserve">Better publisher relationships (you're showing domain expertise)</w:t>
      </w:r>
    </w:p>
    <w:p>
      <w:pPr>
        <w:pStyle w:val="Heading2"/>
        <w:spacing w:after="120" w:before="180"/>
      </w:pPr>
      <w:r>
        <w:rPr>
          <w:b/>
          <w:bCs/>
          <w:sz w:val="64"/>
          <w:szCs w:val="64"/>
        </w:rPr>
        <w:t xml:space="preserve">Use Case 5: Multi-Agent Campaign Orchestration</w:t>
      </w:r>
    </w:p>
    <w:p>
      <w:pPr>
        <w:pStyle w:val="Heading3"/>
        <w:spacing w:after="120" w:before="180"/>
      </w:pPr>
      <w:r>
        <w:rPr>
          <w:b/>
          <w:bCs/>
          <w:sz w:val="56"/>
          <w:szCs w:val="56"/>
        </w:rPr>
        <w:t xml:space="preserve">The Problem</w:t>
      </w:r>
    </w:p>
    <w:p>
      <w:pPr>
        <w:spacing w:after="120" w:line="360"/>
      </w:pPr>
      <w:r>
        <w:rPr>
          <w:sz w:val="22"/>
          <w:szCs w:val="22"/>
        </w:rPr>
        <w:t xml:space="preserve">End-to-end campaign execution requires multiple handoffs: matching, placement, monitoring, reporting. Siloed agents miss opportunities for optimization.</w:t>
      </w:r>
    </w:p>
    <w:p>
      <w:pPr>
        <w:pStyle w:val="Heading3"/>
        <w:spacing w:after="120" w:before="180"/>
      </w:pPr>
      <w:r>
        <w:rPr>
          <w:b/>
          <w:bCs/>
          <w:sz w:val="56"/>
          <w:szCs w:val="56"/>
        </w:rPr>
        <w:t xml:space="preserve">The Agent Solution (Pattern: Agent-to-Agent Mesh)</w:t>
      </w:r>
    </w:p>
    <w:p>
      <w:pPr>
        <w:spacing w:after="120" w:line="360"/>
      </w:pPr>
      <w:r>
        <w:rPr>
          <w:sz w:val="22"/>
          <w:szCs w:val="22"/>
        </w:rPr>
        <w:t xml:space="preserve">A master orchestrator coordinates specialized agents: Matching Agent (identifies publishers) → Placement Agent (negotiates terms) → Compliance Agent (brand safety check) → Performance Agent (sets KPI targets and monitoring) → Reporting Agent (generates insights). Each agent adds domain expertise; the mesh handles dependencies and feedback loops.</w:t>
      </w:r>
    </w:p>
    <w:p>
      <w:pPr>
        <w:pStyle w:val="Heading3"/>
        <w:spacing w:after="120" w:before="180"/>
      </w:pPr>
      <w:r>
        <w:rPr>
          <w:b/>
          <w:bCs/>
          <w:sz w:val="56"/>
          <w:szCs w:val="56"/>
        </w:rPr>
        <w:t xml:space="preserve">Business Impact</w:t>
      </w:r>
    </w:p>
    <w:p>
      <w:pPr>
        <w:pStyle w:val="ListParagraph"/>
        <w:numPr>
          <w:ilvl w:val="0"/>
          <w:numId w:val="2"/>
        </w:numPr>
      </w:pPr>
      <w:r>
        <w:t xml:space="preserve">End-to-end automation (from brief to reporting)</w:t>
      </w:r>
    </w:p>
    <w:p>
      <w:pPr>
        <w:pStyle w:val="ListParagraph"/>
        <w:numPr>
          <w:ilvl w:val="0"/>
          <w:numId w:val="2"/>
        </w:numPr>
      </w:pPr>
      <w:r>
        <w:t xml:space="preserve">Holistic optimization (agents talk to each other)</w:t>
      </w:r>
    </w:p>
    <w:p>
      <w:pPr>
        <w:pStyle w:val="ListParagraph"/>
        <w:numPr>
          <w:ilvl w:val="0"/>
          <w:numId w:val="2"/>
        </w:numPr>
      </w:pPr>
      <w:r>
        <w:t xml:space="preserve">Reduced manual handoffs (faster campaign velocity)</w:t>
      </w:r>
    </w:p>
    <w:p>
      <w:r>
        <w:br w:type="page"/>
      </w:r>
    </w:p>
    <w:p>
      <w:pPr>
        <w:pStyle w:val="Heading1"/>
        <w:spacing w:after="120" w:before="240"/>
      </w:pPr>
      <w:r>
        <w:rPr>
          <w:b/>
          <w:bCs/>
          <w:sz w:val="80"/>
          <w:szCs w:val="80"/>
        </w:rPr>
        <w:t xml:space="preserve">6. Recommended Next Steps</w:t>
      </w:r>
    </w:p>
    <w:p>
      <w:pPr>
        <w:spacing w:after="120" w:line="360"/>
      </w:pPr>
      <w:r>
        <w:rPr>
          <w:sz w:val="22"/>
          <w:szCs w:val="22"/>
        </w:rPr>
        <w:t xml:space="preserve">To move from conference insights to production agents, Linkby's engineering team should:</w:t>
      </w:r>
    </w:p>
    <w:p>
      <w:pPr>
        <w:pStyle w:val="Heading2"/>
        <w:spacing w:after="120" w:before="180"/>
      </w:pPr>
      <w:r>
        <w:rPr>
          <w:b/>
          <w:bCs/>
          <w:sz w:val="64"/>
          <w:szCs w:val="64"/>
        </w:rPr>
        <w:t xml:space="preserve">Phase 1: Foundation (Months 1-2)</w:t>
      </w:r>
    </w:p>
    <w:p>
      <w:pPr>
        <w:pStyle w:val="ListParagraph"/>
        <w:numPr>
          <w:ilvl w:val="0"/>
          <w:numId w:val="3"/>
        </w:numPr>
      </w:pPr>
      <w:r>
        <w:t xml:space="preserve">Define 'agent success' across teams. What metrics matter? How do we evaluate quality? Get alignment on language.</w:t>
      </w:r>
    </w:p>
    <w:p>
      <w:pPr>
        <w:pStyle w:val="ListParagraph"/>
        <w:numPr>
          <w:ilvl w:val="0"/>
          <w:numId w:val="3"/>
        </w:numPr>
      </w:pPr>
      <w:r>
        <w:t xml:space="preserve">Map Linkby's data landscape. What data lives where? Which APIs can agents call? What's missing? Build a data inventory.</w:t>
      </w:r>
    </w:p>
    <w:p>
      <w:pPr>
        <w:pStyle w:val="ListParagraph"/>
        <w:numPr>
          <w:ilvl w:val="0"/>
          <w:numId w:val="3"/>
        </w:numPr>
      </w:pPr>
      <w:r>
        <w:t xml:space="preserve">Prototype vector DB + RAG pipeline. Stand up a test instance (Pinecone or Vertex AI Vector Search). Index sample advertiser briefs and publisher profiles. Test semantic matching.</w:t>
      </w:r>
    </w:p>
    <w:p>
      <w:pPr>
        <w:pStyle w:val="Heading2"/>
        <w:spacing w:after="120" w:before="180"/>
      </w:pPr>
      <w:r>
        <w:rPr>
          <w:b/>
          <w:bCs/>
          <w:sz w:val="64"/>
          <w:szCs w:val="64"/>
        </w:rPr>
        <w:t xml:space="preserve">Phase 2: Validate (Months 3-4)</w:t>
      </w:r>
    </w:p>
    <w:p>
      <w:pPr>
        <w:pStyle w:val="ListParagraph"/>
        <w:numPr>
          <w:ilvl w:val="0"/>
          <w:numId w:val="3"/>
        </w:numPr>
      </w:pPr>
      <w:r>
        <w:t xml:space="preserve">Build a low-complexity agent (Pattern 1: Function Calling) for one use case—e.g., campaign performance copilot. Keep scope small, validate UX and business value.</w:t>
      </w:r>
    </w:p>
    <w:p>
      <w:pPr>
        <w:pStyle w:val="ListParagraph"/>
        <w:numPr>
          <w:ilvl w:val="0"/>
          <w:numId w:val="3"/>
        </w:numPr>
      </w:pPr>
      <w:r>
        <w:t xml:space="preserve">Run internal pilots with product/operations teams. Gather feedback on agent reasoning, UX, and trust.</w:t>
      </w:r>
    </w:p>
    <w:p>
      <w:pPr>
        <w:pStyle w:val="ListParagraph"/>
        <w:numPr>
          <w:ilvl w:val="0"/>
          <w:numId w:val="3"/>
        </w:numPr>
      </w:pPr>
      <w:r>
        <w:t xml:space="preserve">Instrument observability. How many queries? What accuracy? What's failing? Baseline metrics before scaling.</w:t>
      </w:r>
    </w:p>
    <w:p>
      <w:pPr>
        <w:pStyle w:val="Heading2"/>
        <w:spacing w:after="120" w:before="180"/>
      </w:pPr>
      <w:r>
        <w:rPr>
          <w:b/>
          <w:bCs/>
          <w:sz w:val="64"/>
          <w:szCs w:val="64"/>
        </w:rPr>
        <w:t xml:space="preserve">Phase 3: Scale (Months 5-6+)</w:t>
      </w:r>
    </w:p>
    <w:p>
      <w:pPr>
        <w:pStyle w:val="ListParagraph"/>
        <w:numPr>
          <w:ilvl w:val="0"/>
          <w:numId w:val="3"/>
        </w:numPr>
      </w:pPr>
      <w:r>
        <w:t xml:space="preserve">Extend to Pattern 2 agents (Agent-to-Data). Build the knowledge graph for advertiser-publisher relationships.</w:t>
      </w:r>
    </w:p>
    <w:p>
      <w:pPr>
        <w:pStyle w:val="ListParagraph"/>
        <w:numPr>
          <w:ilvl w:val="0"/>
          <w:numId w:val="3"/>
        </w:numPr>
      </w:pPr>
      <w:r>
        <w:t xml:space="preserve">Invest in MCP tooling. Expose Linkby APIs as standardized MCP tools so future agents (Gemini, Claude, etc.) can call them.</w:t>
      </w:r>
    </w:p>
    <w:p>
      <w:pPr>
        <w:pStyle w:val="ListParagraph"/>
        <w:numPr>
          <w:ilvl w:val="0"/>
          <w:numId w:val="3"/>
        </w:numPr>
      </w:pPr>
      <w:r>
        <w:t xml:space="preserve">Plan multi-agent orchestration (Pattern 3). Design the mesh for end-to-end campaign automation.</w:t>
      </w:r>
    </w:p>
    <w:p>
      <w:pPr>
        <w:pStyle w:val="Heading2"/>
        <w:spacing w:after="120" w:before="180"/>
      </w:pPr>
      <w:r>
        <w:rPr>
          <w:b/>
          <w:bCs/>
          <w:sz w:val="64"/>
          <w:szCs w:val="64"/>
        </w:rPr>
        <w:t xml:space="preserve">Critical Dependencies</w:t>
      </w:r>
    </w:p>
    <w:p>
      <w:pPr>
        <w:pStyle w:val="ListParagraph"/>
        <w:numPr>
          <w:ilvl w:val="0"/>
          <w:numId w:val="2"/>
        </w:numPr>
      </w:pPr>
      <w:r>
        <w:t xml:space="preserve">Product alignment: Ensure product team is engaged; agents must solve real business problems.</w:t>
      </w:r>
    </w:p>
    <w:p>
      <w:pPr>
        <w:pStyle w:val="ListParagraph"/>
        <w:numPr>
          <w:ilvl w:val="0"/>
          <w:numId w:val="2"/>
        </w:numPr>
      </w:pPr>
      <w:r>
        <w:t xml:space="preserve">Data quality: Agents are only as good as their grounding data. Invest in data infrastructure.</w:t>
      </w:r>
    </w:p>
    <w:p>
      <w:pPr>
        <w:pStyle w:val="ListParagraph"/>
        <w:numPr>
          <w:ilvl w:val="0"/>
          <w:numId w:val="2"/>
        </w:numPr>
      </w:pPr>
      <w:r>
        <w:t xml:space="preserve">UX design: Explainability and error handling are non-negotiable. Agent UX is user UX.</w:t>
      </w:r>
    </w:p>
    <w:p>
      <w:pPr>
        <w:pStyle w:val="ListParagraph"/>
        <w:numPr>
          <w:ilvl w:val="0"/>
          <w:numId w:val="2"/>
        </w:numPr>
      </w:pPr>
      <w:r>
        <w:t xml:space="preserve">Cost monitoring: Track API calls, token usage, and costs. Agents can be expensive if not optimized.</w:t>
      </w:r>
    </w:p>
    <w:p>
      <w:pPr>
        <w:spacing w:after="360"/>
      </w:pPr>
      <w:r>
        <w:t xml:space="preserve"/>
      </w:r>
    </w:p>
    <w:p>
      <w:pPr>
        <w:pStyle w:val="Heading1"/>
        <w:spacing w:after="120" w:before="240"/>
      </w:pPr>
      <w:r>
        <w:rPr>
          <w:b/>
          <w:bCs/>
          <w:sz w:val="80"/>
          <w:szCs w:val="80"/>
        </w:rPr>
        <w:t xml:space="preserve">Closing</w:t>
      </w:r>
    </w:p>
    <w:p>
      <w:pPr>
        <w:spacing w:after="120" w:line="360"/>
      </w:pPr>
      <w:r>
        <w:rPr>
          <w:sz w:val="22"/>
          <w:szCs w:val="22"/>
        </w:rPr>
        <w:t xml:space="preserve">The conference's key takeaway applies directly to Linkby: agents are not AI research projects; they're business tools. The 12% that reach production are those where teams aligned on language, collaborated across functions, and kept user trust at the center.</w:t>
      </w:r>
    </w:p>
    <w:p>
      <w:pPr>
        <w:spacing w:after="120" w:line="360"/>
      </w:pPr>
      <w:r>
        <w:rPr>
          <w:sz w:val="22"/>
          <w:szCs w:val="22"/>
        </w:rPr>
        <w:t xml:space="preserve">Linkby's competitive advantage isn't access to Gemini or better models—it's our marketplace data and domain expertise. An agent grounded in Linkby's advertiser briefs, publisher performance metrics, and audience insights will always outperform a generic 'marketing automation' agent. The opportunity is to move fast, validate the business case, and scale from there.</w:t>
      </w:r>
    </w:p>
    <w:p>
      <w:pPr>
        <w:spacing w:after="12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sz w:val="20"/>
        <w:szCs w:val="20"/>
      </w:rPr>
      <w:t xml:space="preserve">Page </w:t>
    </w: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center"/>
    </w:pPr>
    <w:r>
      <w:rPr>
        <w:sz w:val="20"/>
        <w:szCs w:val="20"/>
      </w:rPr>
      <w:t xml:space="preserve">Agent Advantage — Technical Debrief for Linkby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240"/>
      <w:outlineLvl w:val="0"/>
    </w:pPr>
    <w:rPr>
      <w:rFonts w:ascii="Arial" w:cs="Arial" w:eastAsia="Arial" w:hAnsi="Arial"/>
      <w:b/>
      <w:bCs/>
      <w:sz w:val="40"/>
      <w:szCs w:val="40"/>
    </w:rPr>
  </w:style>
  <w:style w:type="paragraph" w:styleId="Heading2">
    <w:name w:val="Heading 2"/>
    <w:basedOn w:val="Normal"/>
    <w:next w:val="Normal"/>
    <w:pPr>
      <w:spacing w:after="120" w:before="180"/>
      <w:outlineLvl w:val="1"/>
    </w:pPr>
    <w:rPr>
      <w:rFonts w:ascii="Arial" w:cs="Arial" w:eastAsia="Arial" w:hAnsi="Arial"/>
      <w:b/>
      <w:bCs/>
      <w:sz w:val="32"/>
      <w:szCs w:val="32"/>
    </w:rPr>
  </w:style>
  <w:style w:type="paragraph" w:styleId="Heading3">
    <w:name w:val="Heading 3"/>
    <w:basedOn w:val="Normal"/>
    <w:next w:val="Normal"/>
    <w:pPr>
      <w:spacing w:after="100" w:before="160"/>
      <w:outlineLvl w:val="2"/>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2026-04-10T02:04:10.333Z</dcterms:created>
  <dcterms:modified xsi:type="dcterms:W3CDTF">2026-04-10T02:04:10.333Z</dcterms:modified>
</cp:coreProperties>
</file>

<file path=docProps/custom.xml><?xml version="1.0" encoding="utf-8"?>
<Properties xmlns="http://schemas.openxmlformats.org/officeDocument/2006/custom-properties" xmlns:vt="http://schemas.openxmlformats.org/officeDocument/2006/docPropsVTypes"/>
</file>