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Knowledge Graphs for Linkby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Opportunities Assessment</w:t>
      </w:r>
    </w:p>
    <w:p>
      <w:pPr>
        <w:spacing w:after="960"/>
        <w:jc w:val="center"/>
      </w:pPr>
      <w:r>
        <w:rPr>
          <w:rFonts w:ascii="Arial" w:cs="Arial" w:eastAsia="Arial" w:hAnsi="Arial"/>
          <w:sz w:val="24"/>
          <w:szCs w:val="24"/>
        </w:rPr>
        <w:t xml:space="preserve">How Graph-Based Intelligence Can Transform Advertiser-Publisher Matching</w:t>
      </w:r>
    </w:p>
    <w:p>
      <w:pPr>
        <w:spacing w:after="120" w:before="960"/>
        <w:jc w:val="center"/>
      </w:pPr>
      <w:r>
        <w:t xml:space="preserve">Alexander Kwok</w:t>
      </w:r>
    </w:p>
    <w:p>
      <w:pPr>
        <w:spacing w:after="120"/>
        <w:jc w:val="center"/>
      </w:pPr>
      <w:r>
        <w:t xml:space="preserve">April 2026</w:t>
      </w:r>
    </w:p>
    <w:p>
      <w:pPr>
        <w:jc w:val="center"/>
      </w:pPr>
      <w:r>
        <w:rPr>
          <w:b/>
          <w:bCs/>
        </w:rPr>
        <w:t xml:space="preserve">INTERNAL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  <w:jc w:val="both"/>
      </w:pPr>
      <w:r>
        <w:t xml:space="preserve">Knowledge graphs represent a significant technical opportunity for Linkby's marketplace. By modeling advertisers, publishers, content topics, audience segments, and campaign performance as a connected graph rather than isolated database tables, we can enable semantic matching that goes far beyond keyword-based pairing, surface non-obvious high-value partnerships, and build compounding intelligence from campaign performance data.</w:t>
      </w:r>
    </w:p>
    <w:p>
      <w:pPr>
        <w:pStyle w:val="Heading1"/>
      </w:pPr>
      <w:r>
        <w:t xml:space="preserve">Section 1: Why Knowledge Graphs Matter for Marketplaces</w:t>
      </w:r>
    </w:p>
    <w:p>
      <w:pPr>
        <w:spacing w:after="120"/>
      </w:pPr>
      <w:r>
        <w:rPr>
          <w:b/>
          <w:bCs/>
        </w:rPr>
        <w:t xml:space="preserve">Current matching: </w:t>
      </w:r>
      <w:r>
        <w:t xml:space="preserve">keyword/category-based → misses semantic relationships</w:t>
      </w:r>
    </w:p>
    <w:p>
      <w:pPr>
        <w:spacing w:after="120"/>
      </w:pPr>
      <w:r>
        <w:rPr>
          <w:b/>
          <w:bCs/>
        </w:rPr>
        <w:t xml:space="preserve">Graph approach: </w:t>
      </w:r>
      <w:r>
        <w:t xml:space="preserve">entities (advertisers, publishers, topics, audiences) connected by typed relationships</w:t>
      </w:r>
    </w:p>
    <w:p>
      <w:pPr>
        <w:spacing w:after="240"/>
      </w:pPr>
      <w:r>
        <w:rPr>
          <w:b/>
          <w:bCs/>
        </w:rPr>
        <w:t xml:space="preserve">Real-world precedent: </w:t>
      </w:r>
      <w:r>
        <w:t xml:space="preserve">Meta uses advertising knowledge graphs for cross-campaign attribution; IAS acquired ADmantX for semantic content classification (42% more accurate than keywords); YouTube uses Gemini AI to match creators with advertisers across 3M+ creators</w:t>
      </w:r>
    </w:p>
    <w:p>
      <w:pPr>
        <w:pStyle w:val="Heading1"/>
      </w:pPr>
      <w:r>
        <w:t xml:space="preserve">Section 2: Five Concrete Opportunities for Linkby</w:t>
      </w:r>
    </w:p>
    <w:p>
      <w:pPr>
        <w:pStyle w:val="Heading2"/>
      </w:pPr>
      <w:r>
        <w:t xml:space="preserve">2.1 Semantic Brief-to-Publisher Matching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knowledge graph of publisher content topics, audience demographics, and advertiser brand values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Enable queries like "find publishers whose audience overlaps with this brand's target demo AND whose content aligns with brand values" — multi-hop reasoning that keyword matching can't 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Graph RAG to surface matches with explanations of WHY they match</w:t>
      </w:r>
    </w:p>
    <w:p>
      <w:pPr>
        <w:pStyle w:val="Heading2"/>
      </w:pPr>
      <w:r>
        <w:t xml:space="preserve">2.2 Campaign Performance Intelligence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 campaign outcomes as graph relationships: Advertiser→Campaign→Publisher→Metrics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Discover patterns: which publisher categories drive results for which advertiser verticals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Temporal awareness: track how performance relationships change over time (seasonal patterns, audience fatigue)</w:t>
      </w:r>
    </w:p>
    <w:p>
      <w:pPr>
        <w:pStyle w:val="Heading2"/>
      </w:pPr>
      <w:r>
        <w:t xml:space="preserve">2.3 Content Compliance &amp; Brand Safety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Map brand guidelines to content taxonomy as graph relationships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Automatically flag potential conflicts before campaigns launch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Leverage IAS-style semantic classification but tailored to Linkby's marketplace</w:t>
      </w:r>
    </w:p>
    <w:p>
      <w:pPr>
        <w:pStyle w:val="Heading2"/>
      </w:pPr>
      <w:r>
        <w:t xml:space="preserve">2.4 Publisher Network Analysis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Model publisher-to-publisher relationships: content overlap, audience overlap, complementary reach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Recommend multi-publisher campaign strategies based on graph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Identify underserved niches where publishers exist but advertisers haven't explored</w:t>
      </w:r>
    </w:p>
    <w:p>
      <w:pPr>
        <w:pStyle w:val="Heading2"/>
      </w:pPr>
      <w:r>
        <w:t xml:space="preserve">2.5 Agentic Campaign Orchestration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AI agents that traverse the knowledge graph to auto-generate campaign proposals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Agent workflow: understand brief → query graph for matches → rank by performance history → generate proposal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MCP protocol to connect agents to the knowledge graph</w:t>
      </w:r>
    </w:p>
    <w:p>
      <w:pPr>
        <w:pStyle w:val="Heading1"/>
      </w:pPr>
      <w:r>
        <w:t xml:space="preserve">Section 3: Recommended Technical Stack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Neo4j (graph database — most mature, 65% production adoption)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LlamaIndex PropertyGraphIndex (Python integration, hybrid retrieval)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Entity extraction: LLM-based extraction from campaign briefs, publisher content, performance data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Implementation: start with a pilot on one vertical (e.g., beauty/lifestyle advertisers)</w:t>
      </w:r>
    </w:p>
    <w:p>
      <w:pPr>
        <w:pStyle w:val="Heading1"/>
      </w:pPr>
      <w:r>
        <w:t xml:space="preserve">Section 4: Phased Implementation Roadmap</w:t>
      </w:r>
    </w:p>
    <w:p>
      <w:pPr>
        <w:spacing w:after="120"/>
      </w:pPr>
      <w:r>
        <w:rPr>
          <w:b/>
          <w:bCs/>
        </w:rPr>
        <w:t xml:space="preserve">Phase 1 (Q2 2026): </w:t>
      </w:r>
      <w:r>
        <w:t xml:space="preserve">Build core knowledge graph from existing Linkby data — advertisers, publishers, content categories, historical campaign performance</w:t>
      </w:r>
    </w:p>
    <w:p>
      <w:pPr>
        <w:spacing w:after="120"/>
      </w:pPr>
      <w:r>
        <w:rPr>
          <w:b/>
          <w:bCs/>
        </w:rPr>
        <w:t xml:space="preserve">Phase 2 (Q3 2026): </w:t>
      </w:r>
      <w:r>
        <w:t xml:space="preserve">Implement semantic matching pilot — Graph RAG retrieval for brief-to-publisher recommendations</w:t>
      </w:r>
    </w:p>
    <w:p>
      <w:pPr>
        <w:spacing w:after="120"/>
      </w:pPr>
      <w:r>
        <w:rPr>
          <w:b/>
          <w:bCs/>
        </w:rPr>
        <w:t xml:space="preserve">Phase 3 (Q4 2026): </w:t>
      </w:r>
      <w:r>
        <w:t xml:space="preserve">Add temporal intelligence — performance trends, seasonal patterns, audience evolution</w:t>
      </w:r>
    </w:p>
    <w:p>
      <w:pPr>
        <w:spacing w:after="240"/>
      </w:pPr>
      <w:r>
        <w:rPr>
          <w:b/>
          <w:bCs/>
        </w:rPr>
        <w:t xml:space="preserve">Phase 4 (Q1 2027): </w:t>
      </w:r>
      <w:r>
        <w:t xml:space="preserve">Agentic orchestration — AI agents that autonomously generate and optimize campaign proposals</w:t>
      </w:r>
    </w:p>
    <w:p>
      <w:pPr>
        <w:pStyle w:val="Heading1"/>
      </w:pPr>
      <w:r>
        <w:t xml:space="preserve">Section 5: Expected Impact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Matching accuracy: </w:t>
      </w:r>
      <w:r>
        <w:t xml:space="preserve">move from keyword overlap to semantic relationship matching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Discovery: </w:t>
      </w:r>
      <w:r>
        <w:t xml:space="preserve">surface partnerships that manual curation would never find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Intelligence: </w:t>
      </w:r>
      <w:r>
        <w:t xml:space="preserve">compounding value as more campaign data flows into the graph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Differentiation: </w:t>
      </w:r>
      <w:r>
        <w:t xml:space="preserve">no other content commerce marketplace has graph-based intelligence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2026-04-10T04:47:28.874Z</dcterms:created>
  <dcterms:modified xsi:type="dcterms:W3CDTF">2026-04-10T04:47:28.875Z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