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0"/>
        <w:jc w:val="center"/>
      </w:pPr>
      <w:r>
        <w:rPr>
          <w:b/>
          <w:sz w:val="44"/>
        </w:rPr>
        <w:t>Корпоративный стандарт проектирования моделей данных (КМД и ЛМД) — нормативный комплект</w:t>
      </w:r>
    </w:p>
    <w:p>
      <w:pPr>
        <w:jc w:val="center"/>
      </w:pPr>
      <w:r>
        <w:rPr>
          <w:sz w:val="26"/>
        </w:rPr>
        <w:t>Редакция 0.8-д7.6 + регламент 0.2 (рабочая редакция). Собрано 12.10.2026</w:t>
      </w:r>
    </w:p>
    <w:p>
      <w:r/>
    </w:p>
    <w:p>
      <w:pPr>
        <w:jc w:val="center"/>
      </w:pPr>
      <w:r>
        <w:rPr>
          <w:i/>
          <w:sz w:val="22"/>
        </w:rPr>
        <w:t>Навигация: содержание и внутренние гиперссылки (Ctrl+клик)</w:t>
      </w:r>
    </w:p>
    <w:p>
      <w:pPr>
        <w:pStyle w:val="Heading1"/>
        <w:pageBreakBefore/>
      </w:pPr>
      <w:r>
        <w:t>Содержание</w:t>
      </w:r>
    </w:p>
    <w:p>
      <w:hyperlink w:anchor="h_std_0">
        <w:r>
          <w:rPr>
            <w:rStyle w:val="Hyperlink"/>
          </w:rPr>
          <w:t xml:space="preserve">Корпоративный стандарт проектирования, документирования и сопровождения концептуальных и логических моделей данных</w:t>
        </w:r>
      </w:hyperlink>
    </w:p>
    <w:p>
      <w:pPr>
        <w:ind w:left="425"/>
      </w:pPr>
      <w:hyperlink w:anchor="h_std_3">
        <w:r>
          <w:rPr>
            <w:rStyle w:val="Hyperlink"/>
          </w:rPr>
          <w:t xml:space="preserve">1.1. Назначение стандарта</w:t>
        </w:r>
      </w:hyperlink>
    </w:p>
    <w:p>
      <w:pPr>
        <w:ind w:left="425"/>
      </w:pPr>
      <w:hyperlink w:anchor="h_std_4">
        <w:r>
          <w:rPr>
            <w:rStyle w:val="Hyperlink"/>
          </w:rPr>
          <w:t xml:space="preserve">1.2. Область применения</w:t>
        </w:r>
      </w:hyperlink>
    </w:p>
    <w:p>
      <w:pPr>
        <w:ind w:left="425"/>
      </w:pPr>
      <w:hyperlink w:anchor="h_std_5">
        <w:r>
          <w:rPr>
            <w:rStyle w:val="Hyperlink"/>
          </w:rPr>
          <w:t xml:space="preserve">1.3. Объекты стандартизации</w:t>
        </w:r>
      </w:hyperlink>
    </w:p>
    <w:p>
      <w:pPr>
        <w:ind w:left="425"/>
      </w:pPr>
      <w:hyperlink w:anchor="h_std_6">
        <w:r>
          <w:rPr>
            <w:rStyle w:val="Hyperlink"/>
          </w:rPr>
          <w:t xml:space="preserve">1.4. Целевая аудитория</w:t>
        </w:r>
      </w:hyperlink>
    </w:p>
    <w:p>
      <w:pPr>
        <w:ind w:left="425"/>
      </w:pPr>
      <w:hyperlink w:anchor="h_std_7">
        <w:r>
          <w:rPr>
            <w:rStyle w:val="Hyperlink"/>
          </w:rPr>
          <w:t xml:space="preserve">1.5. Границы стандарта</w:t>
        </w:r>
      </w:hyperlink>
    </w:p>
    <w:p>
      <w:pPr>
        <w:ind w:left="425"/>
      </w:pPr>
      <w:hyperlink w:anchor="h_std_8">
        <w:r>
          <w:rPr>
            <w:rStyle w:val="Hyperlink"/>
          </w:rPr>
          <w:t xml:space="preserve">1.6. Связь с системой управления данными</w:t>
        </w:r>
      </w:hyperlink>
    </w:p>
    <w:p>
      <w:pPr>
        <w:ind w:left="425"/>
      </w:pPr>
      <w:hyperlink w:anchor="h_std_9">
        <w:r>
          <w:rPr>
            <w:rStyle w:val="Hyperlink"/>
          </w:rPr>
          <w:t xml:space="preserve">1.7. Нормативные ссылки и методические источники</w:t>
        </w:r>
      </w:hyperlink>
    </w:p>
    <w:p>
      <w:pPr>
        <w:ind w:left="425"/>
      </w:pPr>
      <w:hyperlink w:anchor="h_std_10">
        <w:r>
          <w:rPr>
            <w:rStyle w:val="Hyperlink"/>
          </w:rPr>
          <w:t xml:space="preserve">1.8. Состав нормативного комплекта и регламент AS-IS</w:t>
        </w:r>
      </w:hyperlink>
    </w:p>
    <w:p>
      <w:pPr>
        <w:ind w:left="425"/>
      </w:pPr>
      <w:hyperlink w:anchor="h_std_12">
        <w:r>
          <w:rPr>
            <w:rStyle w:val="Hyperlink"/>
          </w:rPr>
          <w:t xml:space="preserve">2.1. Термины и сокращения</w:t>
        </w:r>
      </w:hyperlink>
    </w:p>
    <w:p>
      <w:pPr>
        <w:ind w:left="425"/>
      </w:pPr>
      <w:hyperlink w:anchor="h_std_13">
        <w:r>
          <w:rPr>
            <w:rStyle w:val="Hyperlink"/>
          </w:rPr>
          <w:t xml:space="preserve">2.2. Уровни моделирования</w:t>
        </w:r>
      </w:hyperlink>
    </w:p>
    <w:p>
      <w:pPr>
        <w:ind w:left="425"/>
      </w:pPr>
      <w:hyperlink w:anchor="h_std_18">
        <w:r>
          <w:rPr>
            <w:rStyle w:val="Hyperlink"/>
          </w:rPr>
          <w:t xml:space="preserve">2.3. Виды моделей по назначению и охвату</w:t>
        </w:r>
      </w:hyperlink>
    </w:p>
    <w:p>
      <w:pPr>
        <w:ind w:left="425"/>
      </w:pPr>
      <w:hyperlink w:anchor="h_std_19">
        <w:r>
          <w:rPr>
            <w:rStyle w:val="Hyperlink"/>
          </w:rPr>
          <w:t xml:space="preserve">2.4. Профили моделирования</w:t>
        </w:r>
      </w:hyperlink>
    </w:p>
    <w:p>
      <w:pPr>
        <w:ind w:left="425"/>
      </w:pPr>
      <w:hyperlink w:anchor="h_std_20">
        <w:r>
          <w:rPr>
            <w:rStyle w:val="Hyperlink"/>
          </w:rPr>
          <w:t xml:space="preserve">2.5. Домен, пакет модели и представление</w:t>
        </w:r>
      </w:hyperlink>
    </w:p>
    <w:p>
      <w:pPr>
        <w:ind w:left="425"/>
      </w:pPr>
      <w:hyperlink w:anchor="h_std_21">
        <w:r>
          <w:rPr>
            <w:rStyle w:val="Hyperlink"/>
          </w:rPr>
          <w:t xml:space="preserve">2.6. Соотношение КМД, ЛМД и ФМД</w:t>
        </w:r>
      </w:hyperlink>
    </w:p>
    <w:p>
      <w:pPr>
        <w:ind w:left="425"/>
      </w:pPr>
      <w:hyperlink w:anchor="h_std_22">
        <w:r>
          <w:rPr>
            <w:rStyle w:val="Hyperlink"/>
          </w:rPr>
          <w:t xml:space="preserve">2.7. Различение связанных артефактов</w:t>
        </w:r>
      </w:hyperlink>
    </w:p>
    <w:p>
      <w:pPr>
        <w:ind w:left="425"/>
      </w:pPr>
      <w:hyperlink w:anchor="h_std_23">
        <w:r>
          <w:rPr>
            <w:rStyle w:val="Hyperlink"/>
          </w:rPr>
          <w:t xml:space="preserve">2.8. Основные принципы моделирования</w:t>
        </w:r>
      </w:hyperlink>
    </w:p>
    <w:p>
      <w:pPr>
        <w:ind w:left="425"/>
      </w:pPr>
      <w:hyperlink w:anchor="h_std_25">
        <w:r>
          <w:rPr>
            <w:rStyle w:val="Hyperlink"/>
          </w:rPr>
          <w:t xml:space="preserve">3.1. TO-BE — проектирование</w:t>
        </w:r>
      </w:hyperlink>
    </w:p>
    <w:p>
      <w:pPr>
        <w:ind w:left="425"/>
      </w:pPr>
      <w:hyperlink w:anchor="h_std_26">
        <w:r>
          <w:rPr>
            <w:rStyle w:val="Hyperlink"/>
          </w:rPr>
          <w:t xml:space="preserve">3.2. AS-IS — восстановление и документирование</w:t>
        </w:r>
      </w:hyperlink>
    </w:p>
    <w:p>
      <w:pPr>
        <w:ind w:left="425"/>
      </w:pPr>
      <w:hyperlink w:anchor="h_std_27">
        <w:r>
          <w:rPr>
            <w:rStyle w:val="Hyperlink"/>
          </w:rPr>
          <w:t xml:space="preserve">3.3. Смешанный режим</w:t>
        </w:r>
      </w:hyperlink>
    </w:p>
    <w:p>
      <w:pPr>
        <w:ind w:left="425"/>
      </w:pPr>
      <w:hyperlink w:anchor="h_std_28">
        <w:r>
          <w:rPr>
            <w:rStyle w:val="Hyperlink"/>
          </w:rPr>
          <w:t xml:space="preserve">3.4. Разделение текущего состояния и целевых изменений</w:t>
        </w:r>
      </w:hyperlink>
    </w:p>
    <w:p>
      <w:pPr>
        <w:ind w:left="425"/>
      </w:pPr>
      <w:hyperlink w:anchor="h_std_29">
        <w:r>
          <w:rPr>
            <w:rStyle w:val="Hyperlink"/>
          </w:rPr>
          <w:t xml:space="preserve">3.5. Применимость требований</w:t>
        </w:r>
      </w:hyperlink>
    </w:p>
    <w:p>
      <w:pPr>
        <w:ind w:left="425"/>
      </w:pPr>
      <w:hyperlink w:anchor="h_std_30">
        <w:r>
          <w:rPr>
            <w:rStyle w:val="Hyperlink"/>
          </w:rPr>
          <w:t xml:space="preserve">3.6. Нормативная модальность требований и результаты проверки</w:t>
        </w:r>
      </w:hyperlink>
    </w:p>
    <w:p>
      <w:pPr>
        <w:ind w:left="425"/>
      </w:pPr>
      <w:hyperlink w:anchor="h_std_31">
        <w:r>
          <w:rPr>
            <w:rStyle w:val="Hyperlink"/>
          </w:rPr>
          <w:t xml:space="preserve">3.7. Допущения при восстановлении AS-IS</w:t>
        </w:r>
      </w:hyperlink>
    </w:p>
    <w:p>
      <w:pPr>
        <w:ind w:left="425"/>
      </w:pPr>
      <w:hyperlink w:anchor="h_std_32">
        <w:r>
          <w:rPr>
            <w:rStyle w:val="Hyperlink"/>
          </w:rPr>
          <w:t xml:space="preserve">3.8. Исключения из стандарта</w:t>
        </w:r>
      </w:hyperlink>
    </w:p>
    <w:p>
      <w:pPr>
        <w:ind w:left="425"/>
      </w:pPr>
      <w:hyperlink w:anchor="h_std_33">
        <w:r>
          <w:rPr>
            <w:rStyle w:val="Hyperlink"/>
          </w:rPr>
          <w:t xml:space="preserve">3.9. Идентификация и жизненный цикл требований</w:t>
        </w:r>
      </w:hyperlink>
    </w:p>
    <w:p>
      <w:pPr>
        <w:ind w:left="425"/>
      </w:pPr>
      <w:hyperlink w:anchor="h_std_34">
        <w:r>
          <w:rPr>
            <w:rStyle w:val="Hyperlink"/>
          </w:rPr>
          <w:t xml:space="preserve">3.10. Правила формулирования и ведения требований</w:t>
        </w:r>
      </w:hyperlink>
    </w:p>
    <w:p>
      <w:pPr>
        <w:ind w:left="425"/>
      </w:pPr>
      <w:hyperlink w:anchor="h_std_35">
        <w:r>
          <w:rPr>
            <w:rStyle w:val="Hyperlink"/>
          </w:rPr>
          <w:t xml:space="preserve">3.11. Машиночитаемое представление и границы автоматизации</w:t>
        </w:r>
      </w:hyperlink>
    </w:p>
    <w:p>
      <w:pPr>
        <w:ind w:left="425"/>
      </w:pPr>
      <w:hyperlink w:anchor="h_std_37">
        <w:r>
          <w:rPr>
            <w:rStyle w:val="Hyperlink"/>
          </w:rPr>
          <w:t xml:space="preserve">4.1. Роли и ответственность</w:t>
        </w:r>
      </w:hyperlink>
    </w:p>
    <w:p>
      <w:pPr>
        <w:ind w:left="425"/>
      </w:pPr>
      <w:hyperlink w:anchor="h_std_38">
        <w:r>
          <w:rPr>
            <w:rStyle w:val="Hyperlink"/>
          </w:rPr>
          <w:t xml:space="preserve">4.2. Этапы проектирования и результаты этапов</w:t>
        </w:r>
      </w:hyperlink>
    </w:p>
    <w:p>
      <w:pPr>
        <w:ind w:left="425"/>
      </w:pPr>
      <w:hyperlink w:anchor="h_std_39">
        <w:r>
          <w:rPr>
            <w:rStyle w:val="Hyperlink"/>
          </w:rPr>
          <w:t xml:space="preserve">4.3. Условия перехода между этапами</w:t>
        </w:r>
      </w:hyperlink>
    </w:p>
    <w:p>
      <w:pPr>
        <w:ind w:left="425"/>
      </w:pPr>
      <w:hyperlink w:anchor="h_std_40">
        <w:r>
          <w:rPr>
            <w:rStyle w:val="Hyperlink"/>
          </w:rPr>
          <w:t xml:space="preserve">4.4. Корпоративное и проектное моделирование</w:t>
        </w:r>
      </w:hyperlink>
    </w:p>
    <w:p>
      <w:pPr>
        <w:ind w:left="425"/>
      </w:pPr>
      <w:hyperlink w:anchor="h_std_41">
        <w:r>
          <w:rPr>
            <w:rStyle w:val="Hyperlink"/>
          </w:rPr>
          <w:t xml:space="preserve">4.5. Использование референтных моделей</w:t>
        </w:r>
      </w:hyperlink>
    </w:p>
    <w:p>
      <w:pPr>
        <w:ind w:left="425"/>
      </w:pPr>
      <w:hyperlink w:anchor="h_std_42">
        <w:r>
          <w:rPr>
            <w:rStyle w:val="Hyperlink"/>
          </w:rPr>
          <w:t xml:space="preserve">4.6. Рабочие и базовые версии</w:t>
        </w:r>
      </w:hyperlink>
    </w:p>
    <w:p>
      <w:pPr>
        <w:ind w:left="425"/>
      </w:pPr>
      <w:hyperlink w:anchor="h_std_43">
        <w:r>
          <w:rPr>
            <w:rStyle w:val="Hyperlink"/>
          </w:rPr>
          <w:t xml:space="preserve">4.7. Параллельная разработка и объединение изменений</w:t>
        </w:r>
      </w:hyperlink>
    </w:p>
    <w:p>
      <w:pPr>
        <w:ind w:left="425"/>
      </w:pPr>
      <w:hyperlink w:anchor="h_std_44">
        <w:r>
          <w:rPr>
            <w:rStyle w:val="Hyperlink"/>
          </w:rPr>
          <w:t xml:space="preserve">4.8. Управление вопросами, решениями и отклонениями</w:t>
        </w:r>
      </w:hyperlink>
    </w:p>
    <w:p>
      <w:pPr>
        <w:ind w:left="425"/>
      </w:pPr>
      <w:hyperlink w:anchor="h_std_46">
        <w:r>
          <w:rPr>
            <w:rStyle w:val="Hyperlink"/>
          </w:rPr>
          <w:t xml:space="preserve">5.1. Паспорт модели</w:t>
        </w:r>
      </w:hyperlink>
    </w:p>
    <w:p>
      <w:pPr>
        <w:ind w:left="425"/>
      </w:pPr>
      <w:hyperlink w:anchor="h_std_47">
        <w:r>
          <w:rPr>
            <w:rStyle w:val="Hyperlink"/>
          </w:rPr>
          <w:t xml:space="preserve">5.2. Границы моделирования</w:t>
        </w:r>
      </w:hyperlink>
    </w:p>
    <w:p>
      <w:pPr>
        <w:ind w:left="425"/>
      </w:pPr>
      <w:hyperlink w:anchor="h_std_48">
        <w:r>
          <w:rPr>
            <w:rStyle w:val="Hyperlink"/>
          </w:rPr>
          <w:t xml:space="preserve">5.3. Инвентаризация источников</w:t>
        </w:r>
      </w:hyperlink>
    </w:p>
    <w:p>
      <w:pPr>
        <w:ind w:left="425"/>
      </w:pPr>
      <w:hyperlink w:anchor="h_std_49">
        <w:r>
          <w:rPr>
            <w:rStyle w:val="Hyperlink"/>
          </w:rPr>
          <w:t xml:space="preserve">5.4. Применимые политики и контракты</w:t>
        </w:r>
      </w:hyperlink>
    </w:p>
    <w:p>
      <w:pPr>
        <w:ind w:left="425"/>
      </w:pPr>
      <w:hyperlink w:anchor="h_std_50">
        <w:r>
          <w:rPr>
            <w:rStyle w:val="Hyperlink"/>
          </w:rPr>
          <w:t xml:space="preserve">5.5. Приоритетные понятия и информационные потребности</w:t>
        </w:r>
      </w:hyperlink>
    </w:p>
    <w:p>
      <w:pPr>
        <w:ind w:left="425"/>
      </w:pPr>
      <w:hyperlink w:anchor="h_std_51">
        <w:r>
          <w:rPr>
            <w:rStyle w:val="Hyperlink"/>
          </w:rPr>
          <w:t xml:space="preserve">5.6. Типовые и граничные бизнес-сценарии</w:t>
        </w:r>
      </w:hyperlink>
    </w:p>
    <w:p>
      <w:pPr>
        <w:ind w:left="425"/>
      </w:pPr>
      <w:hyperlink w:anchor="h_std_52">
        <w:r>
          <w:rPr>
            <w:rStyle w:val="Hyperlink"/>
          </w:rPr>
          <w:t xml:space="preserve">5.7. Характеристики утверждений: вид, состояние, источники</w:t>
        </w:r>
      </w:hyperlink>
    </w:p>
    <w:p>
      <w:pPr>
        <w:ind w:left="425"/>
      </w:pPr>
      <w:hyperlink w:anchor="h_std_53">
        <w:r>
          <w:rPr>
            <w:rStyle w:val="Hyperlink"/>
          </w:rPr>
          <w:t xml:space="preserve">5.8. Статусы подтверждения и правила их изменения</w:t>
        </w:r>
      </w:hyperlink>
    </w:p>
    <w:p>
      <w:pPr>
        <w:ind w:left="425"/>
      </w:pPr>
      <w:hyperlink w:anchor="h_std_54">
        <w:r>
          <w:rPr>
            <w:rStyle w:val="Hyperlink"/>
          </w:rPr>
          <w:t xml:space="preserve">5.9. Первичный реестр вопросов и ограничений</w:t>
        </w:r>
      </w:hyperlink>
    </w:p>
    <w:p>
      <w:pPr>
        <w:ind w:left="425"/>
      </w:pPr>
      <w:hyperlink w:anchor="h_std_55">
        <w:r>
          <w:rPr>
            <w:rStyle w:val="Hyperlink"/>
          </w:rPr>
          <w:t xml:space="preserve">5.10. План работ и условия приёмки этапа</w:t>
        </w:r>
      </w:hyperlink>
    </w:p>
    <w:p>
      <w:pPr>
        <w:ind w:left="425"/>
      </w:pPr>
      <w:hyperlink w:anchor="h_std_57">
        <w:r>
          <w:rPr>
            <w:rStyle w:val="Hyperlink"/>
          </w:rPr>
          <w:t xml:space="preserve">6.1. Выделение понятий и их принадлежность доменам</w:t>
        </w:r>
      </w:hyperlink>
    </w:p>
    <w:p>
      <w:pPr>
        <w:ind w:left="425"/>
      </w:pPr>
      <w:hyperlink w:anchor="h_std_58">
        <w:r>
          <w:rPr>
            <w:rStyle w:val="Hyperlink"/>
          </w:rPr>
          <w:t xml:space="preserve">6.2. Именование и связь с глоссарием</w:t>
        </w:r>
      </w:hyperlink>
    </w:p>
    <w:p>
      <w:pPr>
        <w:ind w:left="425"/>
      </w:pPr>
      <w:hyperlink w:anchor="h_std_59">
        <w:r>
          <w:rPr>
            <w:rStyle w:val="Hyperlink"/>
          </w:rPr>
          <w:t xml:space="preserve">6.3. Определение сущностей и гранулярность</w:t>
        </w:r>
      </w:hyperlink>
    </w:p>
    <w:p>
      <w:pPr>
        <w:ind w:left="425"/>
      </w:pPr>
      <w:hyperlink w:anchor="h_std_60">
        <w:r>
          <w:rPr>
            <w:rStyle w:val="Hyperlink"/>
          </w:rPr>
          <w:t xml:space="preserve">6.4. Бизнес-идентичность</w:t>
        </w:r>
      </w:hyperlink>
    </w:p>
    <w:p>
      <w:pPr>
        <w:ind w:left="425"/>
      </w:pPr>
      <w:hyperlink w:anchor="h_std_61">
        <w:r>
          <w:rPr>
            <w:rStyle w:val="Hyperlink"/>
          </w:rPr>
          <w:t xml:space="preserve">6.5. Связи и роли участников</w:t>
        </w:r>
      </w:hyperlink>
    </w:p>
    <w:p>
      <w:pPr>
        <w:ind w:left="425"/>
      </w:pPr>
      <w:hyperlink w:anchor="h_std_62">
        <w:r>
          <w:rPr>
            <w:rStyle w:val="Hyperlink"/>
          </w:rPr>
          <w:t xml:space="preserve">6.6. Самостоятельные факты участия и зависимые сущности</w:t>
        </w:r>
      </w:hyperlink>
    </w:p>
    <w:p>
      <w:pPr>
        <w:ind w:left="425"/>
      </w:pPr>
      <w:hyperlink w:anchor="h_std_63">
        <w:r>
          <w:rPr>
            <w:rStyle w:val="Hyperlink"/>
          </w:rPr>
          <w:t xml:space="preserve">6.7. Классификации, подтипы и обобщения</w:t>
        </w:r>
      </w:hyperlink>
    </w:p>
    <w:p>
      <w:pPr>
        <w:ind w:left="425"/>
      </w:pPr>
      <w:hyperlink w:anchor="h_std_64">
        <w:r>
          <w:rPr>
            <w:rStyle w:val="Hyperlink"/>
          </w:rPr>
          <w:t xml:space="preserve">6.8. Различение объектов, ролей и состояний</w:t>
        </w:r>
      </w:hyperlink>
    </w:p>
    <w:p>
      <w:pPr>
        <w:ind w:left="425"/>
      </w:pPr>
      <w:hyperlink w:anchor="h_std_65">
        <w:r>
          <w:rPr>
            <w:rStyle w:val="Hyperlink"/>
          </w:rPr>
          <w:t xml:space="preserve">6.9. Иерархии и рекурсивные отношения</w:t>
        </w:r>
      </w:hyperlink>
    </w:p>
    <w:p>
      <w:pPr>
        <w:ind w:left="425"/>
      </w:pPr>
      <w:hyperlink w:anchor="h_std_66">
        <w:r>
          <w:rPr>
            <w:rStyle w:val="Hyperlink"/>
          </w:rPr>
          <w:t xml:space="preserve">6.10. Временная семантика и жизненный цикл</w:t>
        </w:r>
      </w:hyperlink>
    </w:p>
    <w:p>
      <w:pPr>
        <w:ind w:left="425"/>
      </w:pPr>
      <w:hyperlink w:anchor="h_std_67">
        <w:r>
          <w:rPr>
            <w:rStyle w:val="Hyperlink"/>
          </w:rPr>
          <w:t xml:space="preserve">6.11. Ключевые характеристики и производные понятия</w:t>
        </w:r>
      </w:hyperlink>
    </w:p>
    <w:p>
      <w:pPr>
        <w:ind w:left="425"/>
      </w:pPr>
      <w:hyperlink w:anchor="h_std_68">
        <w:r>
          <w:rPr>
            <w:rStyle w:val="Hyperlink"/>
          </w:rPr>
          <w:t xml:space="preserve">6.12. Документы и информационное содержимое</w:t>
        </w:r>
      </w:hyperlink>
    </w:p>
    <w:p>
      <w:pPr>
        <w:ind w:left="425"/>
      </w:pPr>
      <w:hyperlink w:anchor="h_std_69">
        <w:r>
          <w:rPr>
            <w:rStyle w:val="Hyperlink"/>
          </w:rPr>
          <w:t xml:space="preserve">6.13. Существенные бизнес-правила</w:t>
        </w:r>
      </w:hyperlink>
    </w:p>
    <w:p>
      <w:pPr>
        <w:ind w:left="425"/>
      </w:pPr>
      <w:hyperlink w:anchor="h_std_70">
        <w:r>
          <w:rPr>
            <w:rStyle w:val="Hyperlink"/>
          </w:rPr>
          <w:t xml:space="preserve">6.14. Разметка ИОД на концептуальном уровне</w:t>
        </w:r>
      </w:hyperlink>
    </w:p>
    <w:p>
      <w:pPr>
        <w:ind w:left="425"/>
      </w:pPr>
      <w:hyperlink w:anchor="h_std_71">
        <w:r>
          <w:rPr>
            <w:rStyle w:val="Hyperlink"/>
          </w:rPr>
          <w:t xml:space="preserve">6.15. Представления и проверка КМД</w:t>
        </w:r>
      </w:hyperlink>
    </w:p>
    <w:p>
      <w:pPr>
        <w:ind w:left="425"/>
      </w:pPr>
      <w:hyperlink w:anchor="h_std_73">
        <w:r>
          <w:rPr>
            <w:rStyle w:val="Hyperlink"/>
          </w:rPr>
          <w:t xml:space="preserve">7.1. Формирование ЛМД на основе КМД</w:t>
        </w:r>
      </w:hyperlink>
    </w:p>
    <w:p>
      <w:pPr>
        <w:ind w:left="425"/>
      </w:pPr>
      <w:hyperlink w:anchor="h_std_74">
        <w:r>
          <w:rPr>
            <w:rStyle w:val="Hyperlink"/>
          </w:rPr>
          <w:t xml:space="preserve">7.2. Сущности и атрибутивный состав</w:t>
        </w:r>
      </w:hyperlink>
    </w:p>
    <w:p>
      <w:pPr>
        <w:ind w:left="425"/>
      </w:pPr>
      <w:hyperlink w:anchor="h_std_75">
        <w:r>
          <w:rPr>
            <w:rStyle w:val="Hyperlink"/>
          </w:rPr>
          <w:t xml:space="preserve">7.3. Логическое именование</w:t>
        </w:r>
      </w:hyperlink>
    </w:p>
    <w:p>
      <w:pPr>
        <w:ind w:left="425"/>
      </w:pPr>
      <w:hyperlink w:anchor="h_std_76">
        <w:r>
          <w:rPr>
            <w:rStyle w:val="Hyperlink"/>
          </w:rPr>
          <w:t xml:space="preserve">7.4. Семантические классы атрибутов</w:t>
        </w:r>
      </w:hyperlink>
    </w:p>
    <w:p>
      <w:pPr>
        <w:ind w:left="425"/>
      </w:pPr>
      <w:hyperlink w:anchor="h_std_77">
        <w:r>
          <w:rPr>
            <w:rStyle w:val="Hyperlink"/>
          </w:rPr>
          <w:t xml:space="preserve">7.5. Домены и логические типы</w:t>
        </w:r>
      </w:hyperlink>
    </w:p>
    <w:p>
      <w:pPr>
        <w:ind w:left="425"/>
      </w:pPr>
      <w:hyperlink w:anchor="h_std_78">
        <w:r>
          <w:rPr>
            <w:rStyle w:val="Hyperlink"/>
          </w:rPr>
          <w:t xml:space="preserve">7.6. Идентификаторы</w:t>
        </w:r>
      </w:hyperlink>
    </w:p>
    <w:p>
      <w:pPr>
        <w:ind w:left="425"/>
      </w:pPr>
      <w:hyperlink w:anchor="h_std_79">
        <w:r>
          <w:rPr>
            <w:rStyle w:val="Hyperlink"/>
          </w:rPr>
          <w:t xml:space="preserve">7.7. Связи и ссылочная целостность</w:t>
        </w:r>
      </w:hyperlink>
    </w:p>
    <w:p>
      <w:pPr>
        <w:ind w:left="425"/>
      </w:pPr>
      <w:hyperlink w:anchor="h_std_80">
        <w:r>
          <w:rPr>
            <w:rStyle w:val="Hyperlink"/>
          </w:rPr>
          <w:t xml:space="preserve">7.8. Обязательность и ограничения</w:t>
        </w:r>
      </w:hyperlink>
    </w:p>
    <w:p>
      <w:pPr>
        <w:ind w:left="425"/>
      </w:pPr>
      <w:hyperlink w:anchor="h_std_81">
        <w:r>
          <w:rPr>
            <w:rStyle w:val="Hyperlink"/>
          </w:rPr>
          <w:t xml:space="preserve">7.9. Справочные данные и классификаторы</w:t>
        </w:r>
      </w:hyperlink>
    </w:p>
    <w:p>
      <w:pPr>
        <w:ind w:left="425"/>
      </w:pPr>
      <w:hyperlink w:anchor="h_std_82">
        <w:r>
          <w:rPr>
            <w:rStyle w:val="Hyperlink"/>
          </w:rPr>
          <w:t xml:space="preserve">7.10. Подтипы, наследование и рекурсивные структуры</w:t>
        </w:r>
      </w:hyperlink>
    </w:p>
    <w:p>
      <w:pPr>
        <w:ind w:left="425"/>
      </w:pPr>
      <w:hyperlink w:anchor="h_std_83">
        <w:r>
          <w:rPr>
            <w:rStyle w:val="Hyperlink"/>
          </w:rPr>
          <w:t xml:space="preserve">7.11. История, временные данные и снимки</w:t>
        </w:r>
      </w:hyperlink>
    </w:p>
    <w:p>
      <w:pPr>
        <w:ind w:left="425"/>
      </w:pPr>
      <w:hyperlink w:anchor="h_std_84">
        <w:r>
          <w:rPr>
            <w:rStyle w:val="Hyperlink"/>
          </w:rPr>
          <w:t xml:space="preserve">7.12. Производные данные, нормализация и избыточность</w:t>
        </w:r>
      </w:hyperlink>
    </w:p>
    <w:p>
      <w:pPr>
        <w:ind w:left="425"/>
      </w:pPr>
      <w:hyperlink w:anchor="h_std_85">
        <w:r>
          <w:rPr>
            <w:rStyle w:val="Hyperlink"/>
          </w:rPr>
          <w:t xml:space="preserve">7.13. Полуструктурированные данные</w:t>
        </w:r>
      </w:hyperlink>
    </w:p>
    <w:p>
      <w:pPr>
        <w:ind w:left="425"/>
      </w:pPr>
      <w:hyperlink w:anchor="h_std_86">
        <w:r>
          <w:rPr>
            <w:rStyle w:val="Hyperlink"/>
          </w:rPr>
          <w:t xml:space="preserve">7.14. Документы и неструктурированное содержимое</w:t>
        </w:r>
      </w:hyperlink>
    </w:p>
    <w:p>
      <w:pPr>
        <w:ind w:left="425"/>
      </w:pPr>
      <w:hyperlink w:anchor="h_std_87">
        <w:r>
          <w:rPr>
            <w:rStyle w:val="Hyperlink"/>
          </w:rPr>
          <w:t xml:space="preserve">7.15. Разметка ИОД на логическом уровне</w:t>
        </w:r>
      </w:hyperlink>
    </w:p>
    <w:p>
      <w:pPr>
        <w:ind w:left="425"/>
      </w:pPr>
      <w:hyperlink w:anchor="h_std_88">
        <w:r>
          <w:rPr>
            <w:rStyle w:val="Hyperlink"/>
          </w:rPr>
          <w:t xml:space="preserve">7.16. Требования к аудиту, хранению и удалению</w:t>
        </w:r>
      </w:hyperlink>
    </w:p>
    <w:p>
      <w:pPr>
        <w:ind w:left="425"/>
      </w:pPr>
      <w:hyperlink w:anchor="h_std_89">
        <w:r>
          <w:rPr>
            <w:rStyle w:val="Hyperlink"/>
          </w:rPr>
          <w:t xml:space="preserve">7.17. Проверка структуры ЛМД</w:t>
        </w:r>
      </w:hyperlink>
    </w:p>
    <w:p>
      <w:pPr>
        <w:ind w:left="425"/>
      </w:pPr>
      <w:hyperlink w:anchor="h_std_91">
        <w:r>
          <w:rPr>
            <w:rStyle w:val="Hyperlink"/>
          </w:rPr>
          <w:t xml:space="preserve">8.1. Связи с требованиями, источниками и решениями</w:t>
        </w:r>
      </w:hyperlink>
    </w:p>
    <w:p>
      <w:pPr>
        <w:ind w:left="425"/>
      </w:pPr>
      <w:hyperlink w:anchor="h_std_92">
        <w:r>
          <w:rPr>
            <w:rStyle w:val="Hyperlink"/>
          </w:rPr>
          <w:t xml:space="preserve">8.2. Связи с бизнес-глоссарием</w:t>
        </w:r>
      </w:hyperlink>
    </w:p>
    <w:p>
      <w:pPr>
        <w:ind w:left="425"/>
      </w:pPr>
      <w:hyperlink w:anchor="h_std_93">
        <w:r>
          <w:rPr>
            <w:rStyle w:val="Hyperlink"/>
          </w:rPr>
          <w:t xml:space="preserve">8.3. Соответствия референтным моделям</w:t>
        </w:r>
      </w:hyperlink>
    </w:p>
    <w:p>
      <w:pPr>
        <w:ind w:left="425"/>
      </w:pPr>
      <w:hyperlink w:anchor="h_std_94">
        <w:r>
          <w:rPr>
            <w:rStyle w:val="Hyperlink"/>
          </w:rPr>
          <w:t xml:space="preserve">8.4. Соответствия КМД ↔ ЛМД</w:t>
        </w:r>
      </w:hyperlink>
    </w:p>
    <w:p>
      <w:pPr>
        <w:ind w:left="425"/>
      </w:pPr>
      <w:hyperlink w:anchor="h_std_95">
        <w:r>
          <w:rPr>
            <w:rStyle w:val="Hyperlink"/>
          </w:rPr>
          <w:t xml:space="preserve">8.5. Соответствия ЛМД ↔ ФМД и системным источникам</w:t>
        </w:r>
      </w:hyperlink>
    </w:p>
    <w:p>
      <w:pPr>
        <w:ind w:left="425"/>
      </w:pPr>
      <w:hyperlink w:anchor="h_std_96">
        <w:r>
          <w:rPr>
            <w:rStyle w:val="Hyperlink"/>
          </w:rPr>
          <w:t xml:space="preserve">8.6. Междоменные и межсистемные соответствия</w:t>
        </w:r>
      </w:hyperlink>
    </w:p>
    <w:p>
      <w:pPr>
        <w:ind w:left="425"/>
      </w:pPr>
      <w:hyperlink w:anchor="h_std_97">
        <w:r>
          <w:rPr>
            <w:rStyle w:val="Hyperlink"/>
          </w:rPr>
          <w:t xml:space="preserve">8.7. Связи с контрактами сообщений и документов</w:t>
        </w:r>
      </w:hyperlink>
    </w:p>
    <w:p>
      <w:pPr>
        <w:ind w:left="425"/>
      </w:pPr>
      <w:hyperlink w:anchor="h_std_98">
        <w:r>
          <w:rPr>
            <w:rStyle w:val="Hyperlink"/>
          </w:rPr>
          <w:t xml:space="preserve">8.8. Сохранение правил при преобразовании моделей</w:t>
        </w:r>
      </w:hyperlink>
    </w:p>
    <w:p>
      <w:pPr>
        <w:ind w:left="425"/>
      </w:pPr>
      <w:hyperlink w:anchor="h_std_99">
        <w:r>
          <w:rPr>
            <w:rStyle w:val="Hyperlink"/>
          </w:rPr>
          <w:t xml:space="preserve">8.9. Назначение механизмов контроля и состояние реализации</w:t>
        </w:r>
      </w:hyperlink>
    </w:p>
    <w:p>
      <w:pPr>
        <w:ind w:left="425"/>
      </w:pPr>
      <w:hyperlink w:anchor="h_std_100">
        <w:r>
          <w:rPr>
            <w:rStyle w:val="Hyperlink"/>
          </w:rPr>
          <w:t xml:space="preserve">8.10. Несопоставленные элементы и расхождения</w:t>
        </w:r>
      </w:hyperlink>
    </w:p>
    <w:p>
      <w:pPr>
        <w:ind w:left="425"/>
      </w:pPr>
      <w:hyperlink w:anchor="h_std_101">
        <w:r>
          <w:rPr>
            <w:rStyle w:val="Hyperlink"/>
          </w:rPr>
          <w:t xml:space="preserve">8.11. Анализ влияния изменений</w:t>
        </w:r>
      </w:hyperlink>
    </w:p>
    <w:p>
      <w:pPr>
        <w:ind w:left="425"/>
      </w:pPr>
      <w:hyperlink w:anchor="h_std_103">
        <w:r>
          <w:rPr>
            <w:rStyle w:val="Hyperlink"/>
          </w:rPr>
          <w:t xml:space="preserve">9.1. Планирование обследования и согласование охвата</w:t>
        </w:r>
      </w:hyperlink>
    </w:p>
    <w:p>
      <w:pPr>
        <w:ind w:left="425"/>
      </w:pPr>
      <w:hyperlink w:anchor="h_std_104">
        <w:r>
          <w:rPr>
            <w:rStyle w:val="Hyperlink"/>
          </w:rPr>
          <w:t xml:space="preserve">9.2. Инвентаризация источников и фиксация их состояния</w:t>
        </w:r>
      </w:hyperlink>
    </w:p>
    <w:p>
      <w:pPr>
        <w:ind w:left="425"/>
      </w:pPr>
      <w:hyperlink w:anchor="h_std_105">
        <w:r>
          <w:rPr>
            <w:rStyle w:val="Hyperlink"/>
          </w:rPr>
          <w:t xml:space="preserve">9.3. Восстановление КМД</w:t>
        </w:r>
      </w:hyperlink>
    </w:p>
    <w:p>
      <w:pPr>
        <w:ind w:left="425"/>
      </w:pPr>
      <w:hyperlink w:anchor="h_std_106">
        <w:r>
          <w:rPr>
            <w:rStyle w:val="Hyperlink"/>
          </w:rPr>
          <w:t xml:space="preserve">9.4. Восстановление ЛМД</w:t>
        </w:r>
      </w:hyperlink>
    </w:p>
    <w:p>
      <w:pPr>
        <w:ind w:left="425"/>
      </w:pPr>
      <w:hyperlink w:anchor="h_std_107">
        <w:r>
          <w:rPr>
            <w:rStyle w:val="Hyperlink"/>
          </w:rPr>
          <w:t xml:space="preserve">9.5. Обследование документов и полуструктурированных источников</w:t>
        </w:r>
      </w:hyperlink>
    </w:p>
    <w:p>
      <w:pPr>
        <w:ind w:left="425"/>
      </w:pPr>
      <w:hyperlink w:anchor="h_std_108">
        <w:r>
          <w:rPr>
            <w:rStyle w:val="Hyperlink"/>
          </w:rPr>
          <w:t xml:space="preserve">9.6. Характер связей, подтверждённость и механизмы контроля</w:t>
        </w:r>
      </w:hyperlink>
    </w:p>
    <w:p>
      <w:pPr>
        <w:ind w:left="425"/>
      </w:pPr>
      <w:hyperlink w:anchor="h_std_109">
        <w:r>
          <w:rPr>
            <w:rStyle w:val="Hyperlink"/>
          </w:rPr>
          <w:t xml:space="preserve">9.7. Профилирование данных и границы доказательности</w:t>
        </w:r>
      </w:hyperlink>
    </w:p>
    <w:p>
      <w:pPr>
        <w:ind w:left="425"/>
      </w:pPr>
      <w:hyperlink w:anchor="h_std_110">
        <w:r>
          <w:rPr>
            <w:rStyle w:val="Hyperlink"/>
          </w:rPr>
          <w:t xml:space="preserve">9.8. Документирование неизвестного и противоречий</w:t>
        </w:r>
      </w:hyperlink>
    </w:p>
    <w:p>
      <w:pPr>
        <w:ind w:left="425"/>
      </w:pPr>
      <w:hyperlink w:anchor="h_std_111">
        <w:r>
          <w:rPr>
            <w:rStyle w:val="Hyperlink"/>
          </w:rPr>
          <w:t xml:space="preserve">9.9. Поэтапное уточнение и экспертная проверка</w:t>
        </w:r>
      </w:hyperlink>
    </w:p>
    <w:p>
      <w:pPr>
        <w:ind w:left="425"/>
      </w:pPr>
      <w:hyperlink w:anchor="h_std_112">
        <w:r>
          <w:rPr>
            <w:rStyle w:val="Hyperlink"/>
          </w:rPr>
          <w:t xml:space="preserve">9.10. Отделение предложений TO-BE</w:t>
        </w:r>
      </w:hyperlink>
    </w:p>
    <w:p>
      <w:pPr>
        <w:ind w:left="425"/>
      </w:pPr>
      <w:hyperlink w:anchor="h_std_113">
        <w:r>
          <w:rPr>
            <w:rStyle w:val="Hyperlink"/>
          </w:rPr>
          <w:t xml:space="preserve">9.11. Результаты и допустимые пробелы каждого этапа</w:t>
        </w:r>
      </w:hyperlink>
    </w:p>
    <w:p>
      <w:pPr>
        <w:ind w:left="425"/>
      </w:pPr>
      <w:hyperlink w:anchor="h_std_115">
        <w:r>
          <w:rPr>
            <w:rStyle w:val="Hyperlink"/>
          </w:rPr>
          <w:t xml:space="preserve">10.1. Виды проверки</w:t>
        </w:r>
      </w:hyperlink>
    </w:p>
    <w:p>
      <w:pPr>
        <w:ind w:left="425"/>
      </w:pPr>
      <w:hyperlink w:anchor="h_std_116">
        <w:r>
          <w:rPr>
            <w:rStyle w:val="Hyperlink"/>
          </w:rPr>
          <w:t xml:space="preserve">10.2. Проверки по профилям моделирования</w:t>
        </w:r>
      </w:hyperlink>
    </w:p>
    <w:p>
      <w:pPr>
        <w:ind w:left="425"/>
      </w:pPr>
      <w:hyperlink w:anchor="h_std_117">
        <w:r>
          <w:rPr>
            <w:rStyle w:val="Hyperlink"/>
          </w:rPr>
          <w:t xml:space="preserve">10.3. Проверка КМД TO-BE</w:t>
        </w:r>
      </w:hyperlink>
    </w:p>
    <w:p>
      <w:pPr>
        <w:ind w:left="425"/>
      </w:pPr>
      <w:hyperlink w:anchor="h_std_118">
        <w:r>
          <w:rPr>
            <w:rStyle w:val="Hyperlink"/>
          </w:rPr>
          <w:t xml:space="preserve">10.4. Проверка ЛМД TO-BE</w:t>
        </w:r>
      </w:hyperlink>
    </w:p>
    <w:p>
      <w:pPr>
        <w:ind w:left="425"/>
      </w:pPr>
      <w:hyperlink w:anchor="h_std_119">
        <w:r>
          <w:rPr>
            <w:rStyle w:val="Hyperlink"/>
          </w:rPr>
          <w:t xml:space="preserve">10.5. Приёмка этапов AS-IS</w:t>
        </w:r>
      </w:hyperlink>
    </w:p>
    <w:p>
      <w:pPr>
        <w:ind w:left="425"/>
      </w:pPr>
      <w:hyperlink w:anchor="h_std_120">
        <w:r>
          <w:rPr>
            <w:rStyle w:val="Hyperlink"/>
          </w:rPr>
          <w:t xml:space="preserve">10.6. Приёмка смешанного режима</w:t>
        </w:r>
      </w:hyperlink>
    </w:p>
    <w:p>
      <w:pPr>
        <w:ind w:left="425"/>
      </w:pPr>
      <w:hyperlink w:anchor="h_std_121">
        <w:r>
          <w:rPr>
            <w:rStyle w:val="Hyperlink"/>
          </w:rPr>
          <w:t xml:space="preserve">10.7. Проверка изменений</w:t>
        </w:r>
      </w:hyperlink>
    </w:p>
    <w:p>
      <w:pPr>
        <w:ind w:left="425"/>
      </w:pPr>
      <w:hyperlink w:anchor="h_std_122">
        <w:r>
          <w:rPr>
            <w:rStyle w:val="Hyperlink"/>
          </w:rPr>
          <w:t xml:space="preserve">10.8. Показатели качества документации</w:t>
        </w:r>
      </w:hyperlink>
    </w:p>
    <w:p>
      <w:pPr>
        <w:ind w:left="425"/>
      </w:pPr>
      <w:hyperlink w:anchor="h_std_123">
        <w:r>
          <w:rPr>
            <w:rStyle w:val="Hyperlink"/>
          </w:rPr>
          <w:t xml:space="preserve">10.9. Допустимые остаточные вопросы и исключения</w:t>
        </w:r>
      </w:hyperlink>
    </w:p>
    <w:p>
      <w:pPr>
        <w:ind w:left="425"/>
      </w:pPr>
      <w:hyperlink w:anchor="h_std_124">
        <w:r>
          <w:rPr>
            <w:rStyle w:val="Hyperlink"/>
          </w:rPr>
          <w:t xml:space="preserve">10.10. Основания для непринятия</w:t>
        </w:r>
      </w:hyperlink>
    </w:p>
    <w:p>
      <w:pPr>
        <w:ind w:left="425"/>
      </w:pPr>
      <w:hyperlink w:anchor="h_std_125">
        <w:r>
          <w:rPr>
            <w:rStyle w:val="Hyperlink"/>
          </w:rPr>
          <w:t xml:space="preserve">10.11. Протокол проверки и утверждение</w:t>
        </w:r>
      </w:hyperlink>
    </w:p>
    <w:p>
      <w:pPr>
        <w:ind w:left="425"/>
      </w:pPr>
      <w:hyperlink w:anchor="h_std_126">
        <w:r>
          <w:rPr>
            <w:rStyle w:val="Hyperlink"/>
          </w:rPr>
          <w:t xml:space="preserve">10.12. Проверка согласованности публикуемого комплекта</w:t>
        </w:r>
      </w:hyperlink>
    </w:p>
    <w:p>
      <w:pPr>
        <w:ind w:left="425"/>
      </w:pPr>
      <w:hyperlink w:anchor="h_std_128">
        <w:r>
          <w:rPr>
            <w:rStyle w:val="Hyperlink"/>
          </w:rPr>
          <w:t xml:space="preserve">11.1. Авторитетный источник модели</w:t>
        </w:r>
      </w:hyperlink>
    </w:p>
    <w:p>
      <w:pPr>
        <w:ind w:left="425"/>
      </w:pPr>
      <w:hyperlink w:anchor="h_std_129">
        <w:r>
          <w:rPr>
            <w:rStyle w:val="Hyperlink"/>
          </w:rPr>
          <w:t xml:space="preserve">11.2. Идентичность элементов и пространства имён</w:t>
        </w:r>
      </w:hyperlink>
    </w:p>
    <w:p>
      <w:pPr>
        <w:ind w:left="425"/>
      </w:pPr>
      <w:hyperlink w:anchor="h_std_130">
        <w:r>
          <w:rPr>
            <w:rStyle w:val="Hyperlink"/>
          </w:rPr>
          <w:t xml:space="preserve">11.3. Организация доменов, пакетов и представлений</w:t>
        </w:r>
      </w:hyperlink>
    </w:p>
    <w:p>
      <w:pPr>
        <w:ind w:left="425"/>
      </w:pPr>
      <w:hyperlink w:anchor="h_std_131">
        <w:r>
          <w:rPr>
            <w:rStyle w:val="Hyperlink"/>
          </w:rPr>
          <w:t xml:space="preserve">11.4. Паспорт представления</w:t>
        </w:r>
      </w:hyperlink>
    </w:p>
    <w:p>
      <w:pPr>
        <w:ind w:left="425"/>
      </w:pPr>
      <w:hyperlink w:anchor="h_std_132">
        <w:r>
          <w:rPr>
            <w:rStyle w:val="Hyperlink"/>
          </w:rPr>
          <w:t xml:space="preserve">11.5. Нотация и читаемость диаграмм</w:t>
        </w:r>
      </w:hyperlink>
    </w:p>
    <w:p>
      <w:pPr>
        <w:ind w:left="425"/>
      </w:pPr>
      <w:hyperlink w:anchor="h_std_133">
        <w:r>
          <w:rPr>
            <w:rStyle w:val="Hyperlink"/>
          </w:rPr>
          <w:t xml:space="preserve">11.6. Состав публикуемого комплекта</w:t>
        </w:r>
      </w:hyperlink>
    </w:p>
    <w:p>
      <w:pPr>
        <w:ind w:left="425"/>
      </w:pPr>
      <w:hyperlink w:anchor="h_std_134">
        <w:r>
          <w:rPr>
            <w:rStyle w:val="Hyperlink"/>
          </w:rPr>
          <w:t xml:space="preserve">11.7. Манифест выпуска</w:t>
        </w:r>
      </w:hyperlink>
    </w:p>
    <w:p>
      <w:pPr>
        <w:ind w:left="425"/>
      </w:pPr>
      <w:hyperlink w:anchor="h_std_135">
        <w:r>
          <w:rPr>
            <w:rStyle w:val="Hyperlink"/>
          </w:rPr>
          <w:t xml:space="preserve">11.8. Импорт, экспорт и переносимость</w:t>
        </w:r>
      </w:hyperlink>
    </w:p>
    <w:p>
      <w:pPr>
        <w:ind w:left="425"/>
      </w:pPr>
      <w:hyperlink w:anchor="h_std_136">
        <w:r>
          <w:rPr>
            <w:rStyle w:val="Hyperlink"/>
          </w:rPr>
          <w:t xml:space="preserve">11.9. Жизненный цикл модели и версии</w:t>
        </w:r>
      </w:hyperlink>
    </w:p>
    <w:p>
      <w:pPr>
        <w:ind w:left="425"/>
      </w:pPr>
      <w:hyperlink w:anchor="h_std_137">
        <w:r>
          <w:rPr>
            <w:rStyle w:val="Hyperlink"/>
          </w:rPr>
          <w:t xml:space="preserve">11.10. Доступ к моделям и профили публикации</w:t>
        </w:r>
      </w:hyperlink>
    </w:p>
    <w:p>
      <w:pPr>
        <w:ind w:left="425"/>
      </w:pPr>
      <w:hyperlink w:anchor="h_std_138">
        <w:r>
          <w:rPr>
            <w:rStyle w:val="Hyperlink"/>
          </w:rPr>
          <w:t xml:space="preserve">11.11. События и сроки актуализации</w:t>
        </w:r>
      </w:hyperlink>
    </w:p>
    <w:p>
      <w:pPr>
        <w:ind w:left="425"/>
      </w:pPr>
      <w:hyperlink w:anchor="h_std_139">
        <w:r>
          <w:rPr>
            <w:rStyle w:val="Hyperlink"/>
          </w:rPr>
          <w:t xml:space="preserve">11.12. Сверка моделей с реализацией</w:t>
        </w:r>
      </w:hyperlink>
    </w:p>
    <w:p>
      <w:pPr>
        <w:ind w:left="425"/>
      </w:pPr>
      <w:hyperlink w:anchor="h_std_140">
        <w:r>
          <w:rPr>
            <w:rStyle w:val="Hyperlink"/>
          </w:rPr>
          <w:t xml:space="preserve">11.13. Отмена публикации, архивирование и прекращение использования</w:t>
        </w:r>
      </w:hyperlink>
    </w:p>
    <w:p>
      <w:pPr>
        <w:ind w:left="425"/>
      </w:pPr>
      <w:hyperlink w:anchor="h_std_142">
        <w:r>
          <w:rPr>
            <w:rStyle w:val="Hyperlink"/>
          </w:rPr>
          <w:t xml:space="preserve">12.1. Порядок вступления в силу</w:t>
        </w:r>
      </w:hyperlink>
    </w:p>
    <w:p>
      <w:pPr>
        <w:ind w:left="425"/>
      </w:pPr>
      <w:hyperlink w:anchor="h_std_143">
        <w:r>
          <w:rPr>
            <w:rStyle w:val="Hyperlink"/>
          </w:rPr>
          <w:t xml:space="preserve">12.2. Переходный период и пилотное применение</w:t>
        </w:r>
      </w:hyperlink>
    </w:p>
    <w:p>
      <w:pPr>
        <w:ind w:left="425"/>
      </w:pPr>
      <w:hyperlink w:anchor="h_std_144">
        <w:r>
          <w:rPr>
            <w:rStyle w:val="Hyperlink"/>
          </w:rPr>
          <w:t xml:space="preserve">12.3. Миграция действующих моделей</w:t>
        </w:r>
      </w:hyperlink>
    </w:p>
    <w:p>
      <w:pPr>
        <w:ind w:left="425"/>
      </w:pPr>
      <w:hyperlink w:anchor="h_std_145">
        <w:r>
          <w:rPr>
            <w:rStyle w:val="Hyperlink"/>
          </w:rPr>
          <w:t xml:space="preserve">12.4. Обучение и обеспечение ролей</w:t>
        </w:r>
      </w:hyperlink>
    </w:p>
    <w:p>
      <w:pPr>
        <w:ind w:left="425"/>
      </w:pPr>
      <w:hyperlink w:anchor="h_std_146">
        <w:r>
          <w:rPr>
            <w:rStyle w:val="Hyperlink"/>
          </w:rPr>
          <w:t xml:space="preserve">12.5. Критерии завершения переходного периода</w:t>
        </w:r>
      </w:hyperlink>
    </w:p>
    <w:p>
      <w:pPr>
        <w:ind w:left="425"/>
      </w:pPr>
      <w:hyperlink w:anchor="h_std_148">
        <w:r>
          <w:rPr>
            <w:rStyle w:val="Hyperlink"/>
          </w:rPr>
          <w:t xml:space="preserve">Нормативные приложения</w:t>
        </w:r>
      </w:hyperlink>
    </w:p>
    <w:p>
      <w:pPr>
        <w:ind w:left="425"/>
      </w:pPr>
      <w:hyperlink w:anchor="h_std_149">
        <w:r>
          <w:rPr>
            <w:rStyle w:val="Hyperlink"/>
          </w:rPr>
          <w:t xml:space="preserve">Методические приложения</w:t>
        </w:r>
      </w:hyperlink>
    </w:p>
    <w:p>
      <w:pPr>
        <w:ind w:left="425"/>
      </w:pPr>
      <w:hyperlink w:anchor="h_std_150">
        <w:r>
          <w:rPr>
            <w:rStyle w:val="Hyperlink"/>
          </w:rPr>
          <w:t xml:space="preserve">Справочное приложение</w:t>
        </w:r>
      </w:hyperlink>
    </w:p>
    <w:p>
      <w:hyperlink w:anchor="h_reg_0">
        <w:r>
          <w:rPr>
            <w:rStyle w:val="Hyperlink"/>
          </w:rPr>
          <w:t xml:space="preserve">Регламент восстановления и документирования AS-IS</w:t>
        </w:r>
      </w:hyperlink>
    </w:p>
    <w:p>
      <w:pPr>
        <w:ind w:left="425"/>
      </w:pPr>
      <w:hyperlink w:anchor="h_reg_1">
        <w:r>
          <w:rPr>
            <w:rStyle w:val="Hyperlink"/>
          </w:rPr>
          <w:t xml:space="preserve">1. Назначение и область применения</w:t>
        </w:r>
      </w:hyperlink>
    </w:p>
    <w:p>
      <w:pPr>
        <w:ind w:left="425"/>
      </w:pPr>
      <w:hyperlink w:anchor="h_reg_2">
        <w:r>
          <w:rPr>
            <w:rStyle w:val="Hyperlink"/>
          </w:rPr>
          <w:t xml:space="preserve">2. Состав комплекта и связь со стандартом</w:t>
        </w:r>
      </w:hyperlink>
    </w:p>
    <w:p>
      <w:pPr>
        <w:ind w:left="425"/>
      </w:pPr>
      <w:hyperlink w:anchor="h_reg_3">
        <w:r>
          <w:rPr>
            <w:rStyle w:val="Hyperlink"/>
          </w:rPr>
          <w:t xml:space="preserve">3. Полная матрица применения и адаптации требований</w:t>
        </w:r>
      </w:hyperlink>
    </w:p>
    <w:p>
      <w:pPr>
        <w:ind w:left="425"/>
      </w:pPr>
      <w:hyperlink w:anchor="h_reg_4">
        <w:r>
          <w:rPr>
            <w:rStyle w:val="Hyperlink"/>
          </w:rPr>
          <w:t xml:space="preserve">4. Специальный порядок восстановления AS-IS</w:t>
        </w:r>
      </w:hyperlink>
    </w:p>
    <w:p>
      <w:pPr>
        <w:ind w:left="425"/>
      </w:pPr>
      <w:hyperlink w:anchor="h_reg_16">
        <w:r>
          <w:rPr>
            <w:rStyle w:val="Hyperlink"/>
          </w:rPr>
          <w:t xml:space="preserve">5. Приёмка</w:t>
        </w:r>
      </w:hyperlink>
    </w:p>
    <w:p>
      <w:pPr>
        <w:ind w:left="425"/>
      </w:pPr>
      <w:hyperlink w:anchor="h_reg_17">
        <w:r>
          <w:rPr>
            <w:rStyle w:val="Hyperlink"/>
          </w:rPr>
          <w:t xml:space="preserve">6. Согласование выпусков</w:t>
        </w:r>
      </w:hyperlink>
    </w:p>
    <w:p>
      <w:pPr>
        <w:ind w:left="425"/>
      </w:pPr>
      <w:hyperlink w:anchor="h_reg_18">
        <w:r>
          <w:rPr>
            <w:rStyle w:val="Hyperlink"/>
          </w:rPr>
          <w:t xml:space="preserve">7. Ограничения настоящей редакции</w:t>
        </w:r>
      </w:hyperlink>
    </w:p>
    <w:p>
      <w:hyperlink w:anchor="h_app0_0">
        <w:r>
          <w:rPr>
            <w:rStyle w:val="Hyperlink"/>
          </w:rPr>
          <w:t xml:space="preserve">Приложение А. Каталог требований и схема связанных записей проверки</w:t>
        </w:r>
      </w:hyperlink>
    </w:p>
    <w:p>
      <w:pPr>
        <w:ind w:left="425"/>
      </w:pPr>
      <w:hyperlink w:anchor="h_app0_1">
        <w:r>
          <w:rPr>
            <w:rStyle w:val="Hyperlink"/>
          </w:rPr>
          <w:t xml:space="preserve">А.1. Назначение и состав</w:t>
        </w:r>
      </w:hyperlink>
    </w:p>
    <w:p>
      <w:pPr>
        <w:ind w:left="425"/>
      </w:pPr>
      <w:hyperlink w:anchor="h_app0_2">
        <w:r>
          <w:rPr>
            <w:rStyle w:val="Hyperlink"/>
          </w:rPr>
          <w:t xml:space="preserve">А.2. Идентификация требований</w:t>
        </w:r>
      </w:hyperlink>
    </w:p>
    <w:p>
      <w:pPr>
        <w:ind w:left="425"/>
      </w:pPr>
      <w:hyperlink w:anchor="h_app0_3">
        <w:r>
          <w:rPr>
            <w:rStyle w:val="Hyperlink"/>
          </w:rPr>
          <w:t xml:space="preserve">А.3. Коды модальности (3.6)</w:t>
        </w:r>
      </w:hyperlink>
    </w:p>
    <w:p>
      <w:pPr>
        <w:ind w:left="425"/>
      </w:pPr>
      <w:hyperlink w:anchor="h_app0_4">
        <w:r>
          <w:rPr>
            <w:rStyle w:val="Hyperlink"/>
          </w:rPr>
          <w:t xml:space="preserve">А.4. Запись требования</w:t>
        </w:r>
      </w:hyperlink>
    </w:p>
    <w:p>
      <w:pPr>
        <w:ind w:left="425"/>
      </w:pPr>
      <w:hyperlink w:anchor="h_app0_5">
        <w:r>
          <w:rPr>
            <w:rStyle w:val="Hyperlink"/>
          </w:rPr>
          <w:t xml:space="preserve">А.5. Семантика применимости</w:t>
        </w:r>
      </w:hyperlink>
    </w:p>
    <w:p>
      <w:pPr>
        <w:ind w:left="425"/>
      </w:pPr>
      <w:hyperlink w:anchor="h_app0_6">
        <w:r>
          <w:rPr>
            <w:rStyle w:val="Hyperlink"/>
          </w:rPr>
          <w:t xml:space="preserve">А.6. Манифесты выпусков</w:t>
        </w:r>
      </w:hyperlink>
    </w:p>
    <w:p>
      <w:pPr>
        <w:ind w:left="425"/>
      </w:pPr>
      <w:hyperlink w:anchor="h_app0_7">
        <w:r>
          <w:rPr>
            <w:rStyle w:val="Hyperlink"/>
          </w:rPr>
          <w:t xml:space="preserve">А.7. Матрица применения требований AS-IS</w:t>
        </w:r>
      </w:hyperlink>
    </w:p>
    <w:p>
      <w:pPr>
        <w:ind w:left="425"/>
      </w:pPr>
      <w:hyperlink w:anchor="h_app0_8">
        <w:r>
          <w:rPr>
            <w:rStyle w:val="Hyperlink"/>
          </w:rPr>
          <w:t xml:space="preserve">А.8. Запись результата проверки соответствия</w:t>
        </w:r>
      </w:hyperlink>
    </w:p>
    <w:p>
      <w:pPr>
        <w:ind w:left="425"/>
      </w:pPr>
      <w:hyperlink w:anchor="h_app0_9">
        <w:r>
          <w:rPr>
            <w:rStyle w:val="Hyperlink"/>
          </w:rPr>
          <w:t xml:space="preserve">А.9. Различение объектов проверки</w:t>
        </w:r>
      </w:hyperlink>
    </w:p>
    <w:p>
      <w:pPr>
        <w:ind w:left="425"/>
      </w:pPr>
      <w:hyperlink w:anchor="h_app0_10">
        <w:r>
          <w:rPr>
            <w:rStyle w:val="Hyperlink"/>
          </w:rPr>
          <w:t xml:space="preserve">А.10. Правила ведения</w:t>
        </w:r>
      </w:hyperlink>
    </w:p>
    <w:p>
      <w:hyperlink w:anchor="h_app1_0">
        <w:r>
          <w:rPr>
            <w:rStyle w:val="Hyperlink"/>
          </w:rPr>
          <w:t xml:space="preserve">Приложение Б. Профили моделирования</w:t>
        </w:r>
      </w:hyperlink>
    </w:p>
    <w:p>
      <w:pPr>
        <w:ind w:left="425"/>
      </w:pPr>
      <w:hyperlink w:anchor="h_app1_1">
        <w:r>
          <w:rPr>
            <w:rStyle w:val="Hyperlink"/>
          </w:rPr>
          <w:t xml:space="preserve">Б.1. Перечень профилей (2.4)</w:t>
        </w:r>
      </w:hyperlink>
    </w:p>
    <w:p>
      <w:pPr>
        <w:ind w:left="425"/>
      </w:pPr>
      <w:hyperlink w:anchor="h_app1_2">
        <w:r>
          <w:rPr>
            <w:rStyle w:val="Hyperlink"/>
          </w:rPr>
          <w:t xml:space="preserve">Б.2. Обязательства и формы выражения (решение ПВ-02, Р-010)</w:t>
        </w:r>
      </w:hyperlink>
    </w:p>
    <w:p>
      <w:pPr>
        <w:ind w:left="425"/>
      </w:pPr>
      <w:hyperlink w:anchor="h_app1_3">
        <w:r>
          <w:rPr>
            <w:rStyle w:val="Hyperlink"/>
          </w:rPr>
          <w:t xml:space="preserve">Б.3. Сочетание профилей и конфликты</w:t>
        </w:r>
      </w:hyperlink>
    </w:p>
    <w:p>
      <w:pPr>
        <w:ind w:left="425"/>
      </w:pPr>
      <w:hyperlink w:anchor="h_app1_4">
        <w:r>
          <w:rPr>
            <w:rStyle w:val="Hyperlink"/>
          </w:rPr>
          <w:t xml:space="preserve">Б.4. Профильные контрольные операции</w:t>
        </w:r>
      </w:hyperlink>
    </w:p>
    <w:p>
      <w:hyperlink w:anchor="h_app2_0">
        <w:r>
          <w:rPr>
            <w:rStyle w:val="Hyperlink"/>
          </w:rPr>
          <w:t xml:space="preserve">Приложение В. Нотация и легенда</w:t>
        </w:r>
      </w:hyperlink>
    </w:p>
    <w:p>
      <w:pPr>
        <w:ind w:left="425"/>
      </w:pPr>
      <w:hyperlink w:anchor="h_app2_1">
        <w:r>
          <w:rPr>
            <w:rStyle w:val="Hyperlink"/>
          </w:rPr>
          <w:t xml:space="preserve">В.1. Нотации</w:t>
        </w:r>
      </w:hyperlink>
    </w:p>
    <w:p>
      <w:pPr>
        <w:ind w:left="425"/>
      </w:pPr>
      <w:hyperlink w:anchor="h_app2_2">
        <w:r>
          <w:rPr>
            <w:rStyle w:val="Hyperlink"/>
          </w:rPr>
          <w:t xml:space="preserve">В.2. Кардинальности: Crow's Foot + min..max</w:t>
        </w:r>
      </w:hyperlink>
    </w:p>
    <w:p>
      <w:pPr>
        <w:ind w:left="425"/>
      </w:pPr>
      <w:hyperlink w:anchor="h_app2_3">
        <w:r>
          <w:rPr>
            <w:rStyle w:val="Hyperlink"/>
          </w:rPr>
          <w:t xml:space="preserve">В.3. Правило тройного соответствия</w:t>
        </w:r>
      </w:hyperlink>
    </w:p>
    <w:p>
      <w:pPr>
        <w:ind w:left="425"/>
      </w:pPr>
      <w:hyperlink w:anchor="h_app2_4">
        <w:r>
          <w:rPr>
            <w:rStyle w:val="Hyperlink"/>
          </w:rPr>
          <w:t xml:space="preserve">В.4. Легенда</w:t>
        </w:r>
      </w:hyperlink>
    </w:p>
    <w:p>
      <w:pPr>
        <w:ind w:left="425"/>
      </w:pPr>
      <w:hyperlink w:anchor="h_app2_5">
        <w:r>
          <w:rPr>
            <w:rStyle w:val="Hyperlink"/>
          </w:rPr>
          <w:t xml:space="preserve">В.5. Отображение в Mermaid</w:t>
        </w:r>
      </w:hyperlink>
    </w:p>
    <w:p>
      <w:pPr>
        <w:ind w:left="425"/>
      </w:pPr>
      <w:hyperlink w:anchor="h_app2_6">
        <w:r>
          <w:rPr>
            <w:rStyle w:val="Hyperlink"/>
          </w:rPr>
          <w:t xml:space="preserve">В.6. Канонические термины нотации</w:t>
        </w:r>
      </w:hyperlink>
    </w:p>
    <w:p>
      <w:hyperlink w:anchor="h_app3_0">
        <w:r>
          <w:rPr>
            <w:rStyle w:val="Hyperlink"/>
          </w:rPr>
          <w:t xml:space="preserve">Приложение Г. Минимальные метаданные</w:t>
        </w:r>
      </w:hyperlink>
    </w:p>
    <w:p>
      <w:pPr>
        <w:ind w:left="425"/>
      </w:pPr>
      <w:hyperlink w:anchor="h_app3_1">
        <w:r>
          <w:rPr>
            <w:rStyle w:val="Hyperlink"/>
          </w:rPr>
          <w:t xml:space="preserve">Г.1. Назначение и общие правила</w:t>
        </w:r>
      </w:hyperlink>
    </w:p>
    <w:p>
      <w:pPr>
        <w:ind w:left="425"/>
      </w:pPr>
      <w:hyperlink w:anchor="h_app3_2">
        <w:r>
          <w:rPr>
            <w:rStyle w:val="Hyperlink"/>
          </w:rPr>
          <w:t xml:space="preserve">Г.2. Паспорт модели</w:t>
        </w:r>
      </w:hyperlink>
    </w:p>
    <w:p>
      <w:pPr>
        <w:ind w:left="425"/>
      </w:pPr>
      <w:hyperlink w:anchor="h_app3_3">
        <w:r>
          <w:rPr>
            <w:rStyle w:val="Hyperlink"/>
          </w:rPr>
          <w:t xml:space="preserve">Г.3. Паспорт представления</w:t>
        </w:r>
      </w:hyperlink>
    </w:p>
    <w:p>
      <w:pPr>
        <w:ind w:left="425"/>
      </w:pPr>
      <w:hyperlink w:anchor="h_app3_4">
        <w:r>
          <w:rPr>
            <w:rStyle w:val="Hyperlink"/>
          </w:rPr>
          <w:t xml:space="preserve">Г.4. Карточки элементов</w:t>
        </w:r>
      </w:hyperlink>
    </w:p>
    <w:p>
      <w:pPr>
        <w:ind w:left="425"/>
      </w:pPr>
      <w:hyperlink w:anchor="h_app3_5">
        <w:r>
          <w:rPr>
            <w:rStyle w:val="Hyperlink"/>
          </w:rPr>
          <w:t xml:space="preserve">Г.5. Карточка утверждения</w:t>
        </w:r>
      </w:hyperlink>
    </w:p>
    <w:p>
      <w:pPr>
        <w:ind w:left="425"/>
      </w:pPr>
      <w:hyperlink w:anchor="h_app3_6">
        <w:r>
          <w:rPr>
            <w:rStyle w:val="Hyperlink"/>
          </w:rPr>
          <w:t xml:space="preserve">Г.6. Свидетельство</w:t>
        </w:r>
      </w:hyperlink>
    </w:p>
    <w:p>
      <w:pPr>
        <w:ind w:left="425"/>
      </w:pPr>
      <w:hyperlink w:anchor="h_app3_7">
        <w:r>
          <w:rPr>
            <w:rStyle w:val="Hyperlink"/>
          </w:rPr>
          <w:t xml:space="preserve">Г.7. Масштаб ведения карточек</w:t>
        </w:r>
      </w:hyperlink>
    </w:p>
    <w:p>
      <w:hyperlink w:anchor="h_app4_0">
        <w:r>
          <w:rPr>
            <w:rStyle w:val="Hyperlink"/>
          </w:rPr>
          <w:t xml:space="preserve">Приложение Д. Правила именования</w:t>
        </w:r>
      </w:hyperlink>
    </w:p>
    <w:p>
      <w:pPr>
        <w:ind w:left="425"/>
      </w:pPr>
      <w:hyperlink w:anchor="h_app4_1">
        <w:r>
          <w:rPr>
            <w:rStyle w:val="Hyperlink"/>
          </w:rPr>
          <w:t xml:space="preserve">Д.1. Общие правила</w:t>
        </w:r>
      </w:hyperlink>
    </w:p>
    <w:p>
      <w:pPr>
        <w:ind w:left="425"/>
      </w:pPr>
      <w:hyperlink w:anchor="h_app4_2">
        <w:r>
          <w:rPr>
            <w:rStyle w:val="Hyperlink"/>
          </w:rPr>
          <w:t xml:space="preserve">Д.2. Пространства имён</w:t>
        </w:r>
      </w:hyperlink>
    </w:p>
    <w:p>
      <w:pPr>
        <w:ind w:left="425"/>
      </w:pPr>
      <w:hyperlink w:anchor="h_app4_3">
        <w:r>
          <w:rPr>
            <w:rStyle w:val="Hyperlink"/>
          </w:rPr>
          <w:t xml:space="preserve">Д.3. Роли и преобразование имён</w:t>
        </w:r>
      </w:hyperlink>
    </w:p>
    <w:p>
      <w:pPr>
        <w:ind w:left="425"/>
      </w:pPr>
      <w:hyperlink w:anchor="h_app4_4">
        <w:r>
          <w:rPr>
            <w:rStyle w:val="Hyperlink"/>
          </w:rPr>
          <w:t xml:space="preserve">Д.4. Словарь сокращений</w:t>
        </w:r>
      </w:hyperlink>
    </w:p>
    <w:p>
      <w:hyperlink w:anchor="h_app5_0">
        <w:r>
          <w:rPr>
            <w:rStyle w:val="Hyperlink"/>
          </w:rPr>
          <w:t xml:space="preserve">Приложение Е. Каталог семантических классов и доменов</w:t>
        </w:r>
      </w:hyperlink>
    </w:p>
    <w:p>
      <w:pPr>
        <w:ind w:left="425"/>
      </w:pPr>
      <w:hyperlink w:anchor="h_app5_1">
        <w:r>
          <w:rPr>
            <w:rStyle w:val="Hyperlink"/>
          </w:rPr>
          <w:t xml:space="preserve">Е.1. Назначение</w:t>
        </w:r>
      </w:hyperlink>
    </w:p>
    <w:p>
      <w:pPr>
        <w:ind w:left="425"/>
      </w:pPr>
      <w:hyperlink w:anchor="h_app5_2">
        <w:r>
          <w:rPr>
            <w:rStyle w:val="Hyperlink"/>
          </w:rPr>
          <w:t xml:space="preserve">Е.2. Структура записи</w:t>
        </w:r>
      </w:hyperlink>
    </w:p>
    <w:p>
      <w:pPr>
        <w:ind w:left="425"/>
      </w:pPr>
      <w:hyperlink w:anchor="h_app5_3">
        <w:r>
          <w:rPr>
            <w:rStyle w:val="Hyperlink"/>
          </w:rPr>
          <w:t xml:space="preserve">Е.3. Начальные классы (по тезисам v0.7/7.4; уточнение — при наполнении)</w:t>
        </w:r>
      </w:hyperlink>
    </w:p>
    <w:p>
      <w:pPr>
        <w:ind w:left="425"/>
      </w:pPr>
      <w:hyperlink w:anchor="h_app5_4">
        <w:r>
          <w:rPr>
            <w:rStyle w:val="Hyperlink"/>
          </w:rPr>
          <w:t xml:space="preserve">Е.4. Начальные домены (иллюстративные)</w:t>
        </w:r>
      </w:hyperlink>
    </w:p>
    <w:p>
      <w:pPr>
        <w:ind w:left="425"/>
      </w:pPr>
      <w:hyperlink w:anchor="h_app5_5">
        <w:r>
          <w:rPr>
            <w:rStyle w:val="Hyperlink"/>
          </w:rPr>
          <w:t xml:space="preserve">Е.5. Правила ведения</w:t>
        </w:r>
      </w:hyperlink>
    </w:p>
    <w:p>
      <w:hyperlink w:anchor="h_app6_0">
        <w:r>
          <w:rPr>
            <w:rStyle w:val="Hyperlink"/>
          </w:rPr>
          <w:t xml:space="preserve">Приложение Ж. Контрольные листы и процедуры приёмки</w:t>
        </w:r>
      </w:hyperlink>
    </w:p>
    <w:p>
      <w:pPr>
        <w:ind w:left="425"/>
      </w:pPr>
      <w:hyperlink w:anchor="h_app6_1">
        <w:r>
          <w:rPr>
            <w:rStyle w:val="Hyperlink"/>
          </w:rPr>
          <w:t xml:space="preserve">Ж.1. Назначение и форма ведения</w:t>
        </w:r>
      </w:hyperlink>
    </w:p>
    <w:p>
      <w:pPr>
        <w:ind w:left="425"/>
      </w:pPr>
      <w:hyperlink w:anchor="h_app6_2">
        <w:r>
          <w:rPr>
            <w:rStyle w:val="Hyperlink"/>
          </w:rPr>
          <w:t xml:space="preserve">Ж.2. Структура контрольной процедуры</w:t>
        </w:r>
      </w:hyperlink>
    </w:p>
    <w:p>
      <w:pPr>
        <w:ind w:left="425"/>
      </w:pPr>
      <w:hyperlink w:anchor="h_app6_3">
        <w:r>
          <w:rPr>
            <w:rStyle w:val="Hyperlink"/>
          </w:rPr>
          <w:t xml:space="preserve">Ж.3. Лист О-1 «Подготовка моделирования» (этапы 1–2)</w:t>
        </w:r>
      </w:hyperlink>
    </w:p>
    <w:p>
      <w:pPr>
        <w:ind w:left="425"/>
      </w:pPr>
      <w:hyperlink w:anchor="h_app6_4">
        <w:r>
          <w:rPr>
            <w:rStyle w:val="Hyperlink"/>
          </w:rPr>
          <w:t xml:space="preserve">Ж.4. Лист О-2 «Версии и метаданные»</w:t>
        </w:r>
      </w:hyperlink>
    </w:p>
    <w:p>
      <w:pPr>
        <w:ind w:left="425"/>
      </w:pPr>
      <w:hyperlink w:anchor="h_app6_5">
        <w:r>
          <w:rPr>
            <w:rStyle w:val="Hyperlink"/>
          </w:rPr>
          <w:t xml:space="preserve">Ж.5. Лист О-3 «Разметка ИОД» (минимальный объём; полный профиль — прил. И)</w:t>
        </w:r>
      </w:hyperlink>
    </w:p>
    <w:p>
      <w:pPr>
        <w:ind w:left="425"/>
      </w:pPr>
      <w:hyperlink w:anchor="h_app6_6">
        <w:r>
          <w:rPr>
            <w:rStyle w:val="Hyperlink"/>
          </w:rPr>
          <w:t xml:space="preserve">Ж.6. Лист О-4 «Соответствия и прослеживаемость» (минимальный; полное наполнение — волна 4)</w:t>
        </w:r>
      </w:hyperlink>
    </w:p>
    <w:p>
      <w:pPr>
        <w:ind w:left="425"/>
      </w:pPr>
      <w:hyperlink w:anchor="h_app6_7">
        <w:r>
          <w:rPr>
            <w:rStyle w:val="Hyperlink"/>
          </w:rPr>
          <w:t xml:space="preserve">Ж.7. Лист О-5 «Приёмка» (10.9–10.12)</w:t>
        </w:r>
      </w:hyperlink>
    </w:p>
    <w:p>
      <w:pPr>
        <w:ind w:left="425"/>
      </w:pPr>
      <w:hyperlink w:anchor="h_app6_8">
        <w:r>
          <w:rPr>
            <w:rStyle w:val="Hyperlink"/>
          </w:rPr>
          <w:t xml:space="preserve">Ж.8. Лист А-1 «AS-IS» (минимальный; полные листы — волна 4, регламент AS-IS)</w:t>
        </w:r>
      </w:hyperlink>
    </w:p>
    <w:p>
      <w:pPr>
        <w:ind w:left="425"/>
      </w:pPr>
      <w:hyperlink w:anchor="h_app6_9">
        <w:r>
          <w:rPr>
            <w:rStyle w:val="Hyperlink"/>
          </w:rPr>
          <w:t xml:space="preserve">Ж.9. Листы КМД, ЛМД и профильные проверки</w:t>
        </w:r>
      </w:hyperlink>
    </w:p>
    <w:p>
      <w:pPr>
        <w:ind w:left="425"/>
      </w:pPr>
      <w:hyperlink w:anchor="h_app6_13">
        <w:r>
          <w:rPr>
            <w:rStyle w:val="Hyperlink"/>
          </w:rPr>
          <w:t xml:space="preserve">Ж.10. Реестр контрольных процедур PR-xxx</w:t>
        </w:r>
      </w:hyperlink>
    </w:p>
    <w:p>
      <w:pPr>
        <w:ind w:left="425"/>
      </w:pPr>
      <w:hyperlink w:anchor="h_app6_14">
        <w:r>
          <w:rPr>
            <w:rStyle w:val="Hyperlink"/>
          </w:rPr>
          <w:t xml:space="preserve">Ж.11. Карточки процедур (структура — Ж.2)</w:t>
        </w:r>
      </w:hyperlink>
    </w:p>
    <w:p>
      <w:hyperlink w:anchor="h_app7_0">
        <w:r>
          <w:rPr>
            <w:rStyle w:val="Hyperlink"/>
          </w:rPr>
          <w:t xml:space="preserve">Приложение И. Профиль классификации ИОД</w:t>
        </w:r>
      </w:hyperlink>
    </w:p>
    <w:p>
      <w:pPr>
        <w:ind w:left="425"/>
      </w:pPr>
      <w:hyperlink w:anchor="h_app7_1">
        <w:r>
          <w:rPr>
            <w:rStyle w:val="Hyperlink"/>
          </w:rPr>
          <w:t xml:space="preserve">И.1. Назначение</w:t>
        </w:r>
      </w:hyperlink>
    </w:p>
    <w:p>
      <w:pPr>
        <w:ind w:left="425"/>
      </w:pPr>
      <w:hyperlink w:anchor="h_app7_2">
        <w:r>
          <w:rPr>
            <w:rStyle w:val="Hyperlink"/>
          </w:rPr>
          <w:t xml:space="preserve">И.2. Структура записи разметки</w:t>
        </w:r>
      </w:hyperlink>
    </w:p>
    <w:p>
      <w:pPr>
        <w:ind w:left="425"/>
      </w:pPr>
      <w:hyperlink w:anchor="h_app7_3">
        <w:r>
          <w:rPr>
            <w:rStyle w:val="Hyperlink"/>
          </w:rPr>
          <w:t xml:space="preserve">И.3. Категории</w:t>
        </w:r>
      </w:hyperlink>
    </w:p>
    <w:p>
      <w:pPr>
        <w:ind w:left="425"/>
      </w:pPr>
      <w:hyperlink w:anchor="h_app7_4">
        <w:r>
          <w:rPr>
            <w:rStyle w:val="Hyperlink"/>
          </w:rPr>
          <w:t xml:space="preserve">И.4. Минимальный объём для пилота</w:t>
        </w:r>
      </w:hyperlink>
    </w:p>
    <w:p>
      <w:pPr>
        <w:ind w:left="425"/>
      </w:pPr>
      <w:hyperlink w:anchor="h_app7_5">
        <w:r>
          <w:rPr>
            <w:rStyle w:val="Hyperlink"/>
          </w:rPr>
          <w:t xml:space="preserve">И.5. Связи с разделами стандарта</w:t>
        </w:r>
      </w:hyperlink>
    </w:p>
    <w:p>
      <w:hyperlink w:anchor="h_app8_0">
        <w:r>
          <w:rPr>
            <w:rStyle w:val="Hyperlink"/>
          </w:rPr>
          <w:t xml:space="preserve">Приложение К. Матрица ответственности</w:t>
        </w:r>
      </w:hyperlink>
    </w:p>
    <w:p>
      <w:pPr>
        <w:ind w:left="425"/>
      </w:pPr>
      <w:hyperlink w:anchor="h_app8_1">
        <w:r>
          <w:rPr>
            <w:rStyle w:val="Hyperlink"/>
          </w:rPr>
          <w:t xml:space="preserve">К.1. Назначение</w:t>
        </w:r>
      </w:hyperlink>
    </w:p>
    <w:p>
      <w:pPr>
        <w:ind w:left="425"/>
      </w:pPr>
      <w:hyperlink w:anchor="h_app8_2">
        <w:r>
          <w:rPr>
            <w:rStyle w:val="Hyperlink"/>
          </w:rPr>
          <w:t xml:space="preserve">К.2. Ролевая база (4.1)</w:t>
        </w:r>
      </w:hyperlink>
    </w:p>
    <w:p>
      <w:pPr>
        <w:ind w:left="425"/>
      </w:pPr>
      <w:hyperlink w:anchor="h_app8_3">
        <w:r>
          <w:rPr>
            <w:rStyle w:val="Hyperlink"/>
          </w:rPr>
          <w:t xml:space="preserve">К.3. RACI по этапам (4.2) — черновая схема [подтверждение — ПВ-01]</w:t>
        </w:r>
      </w:hyperlink>
    </w:p>
    <w:p>
      <w:pPr>
        <w:ind w:left="425"/>
      </w:pPr>
      <w:hyperlink w:anchor="h_app8_4">
        <w:r>
          <w:rPr>
            <w:rStyle w:val="Hyperlink"/>
          </w:rPr>
          <w:t xml:space="preserve">К.4. Полномочия на ключевые решения — черновая схема [подтверждение — ПВ-01]</w:t>
        </w:r>
      </w:hyperlink>
    </w:p>
    <w:p>
      <w:pPr>
        <w:ind w:left="425"/>
      </w:pPr>
      <w:hyperlink w:anchor="h_app8_5">
        <w:r>
          <w:rPr>
            <w:rStyle w:val="Hyperlink"/>
          </w:rPr>
          <w:t xml:space="preserve">К.5. Ведение матрицы</w:t>
        </w:r>
      </w:hyperlink>
    </w:p>
    <w:p>
      <w:hyperlink w:anchor="h_app9_0">
        <w:r>
          <w:rPr>
            <w:rStyle w:val="Hyperlink"/>
          </w:rPr>
          <w:t xml:space="preserve">Приложение Л. Шаблоны рабочих артефактов</w:t>
        </w:r>
      </w:hyperlink>
    </w:p>
    <w:p>
      <w:pPr>
        <w:ind w:left="425"/>
      </w:pPr>
      <w:hyperlink w:anchor="h_app9_1">
        <w:r>
          <w:rPr>
            <w:rStyle w:val="Hyperlink"/>
          </w:rPr>
          <w:t xml:space="preserve">Л.1. Паспорт модели</w:t>
        </w:r>
      </w:hyperlink>
    </w:p>
    <w:p>
      <w:pPr>
        <w:ind w:left="425"/>
      </w:pPr>
      <w:hyperlink w:anchor="h_app9_2">
        <w:r>
          <w:rPr>
            <w:rStyle w:val="Hyperlink"/>
          </w:rPr>
          <w:t xml:space="preserve">Л.2. Запись реестра вопросов (4.8)</w:t>
        </w:r>
      </w:hyperlink>
    </w:p>
    <w:p>
      <w:pPr>
        <w:ind w:left="425"/>
      </w:pPr>
      <w:hyperlink w:anchor="h_app9_3">
        <w:r>
          <w:rPr>
            <w:rStyle w:val="Hyperlink"/>
          </w:rPr>
          <w:t xml:space="preserve">Л.3. Запись решения (8.1)</w:t>
        </w:r>
      </w:hyperlink>
    </w:p>
    <w:p>
      <w:pPr>
        <w:ind w:left="425"/>
      </w:pPr>
      <w:hyperlink w:anchor="h_app9_4">
        <w:r>
          <w:rPr>
            <w:rStyle w:val="Hyperlink"/>
          </w:rPr>
          <w:t xml:space="preserve">Л.4. Пакет изменений (4.6)</w:t>
        </w:r>
      </w:hyperlink>
    </w:p>
    <w:p>
      <w:pPr>
        <w:ind w:left="425"/>
      </w:pPr>
      <w:hyperlink w:anchor="h_app9_5">
        <w:r>
          <w:rPr>
            <w:rStyle w:val="Hyperlink"/>
          </w:rPr>
          <w:t xml:space="preserve">Л.5. Протокол проверки (10.11)</w:t>
        </w:r>
      </w:hyperlink>
    </w:p>
    <w:p>
      <w:pPr>
        <w:ind w:left="425"/>
      </w:pPr>
      <w:hyperlink w:anchor="h_app9_6">
        <w:r>
          <w:rPr>
            <w:rStyle w:val="Hyperlink"/>
          </w:rPr>
          <w:t xml:space="preserve">Л.6. Манифест выпуска</w:t>
        </w:r>
      </w:hyperlink>
    </w:p>
    <w:p>
      <w:pPr>
        <w:ind w:left="425"/>
      </w:pPr>
      <w:hyperlink w:anchor="h_app9_7">
        <w:r>
          <w:rPr>
            <w:rStyle w:val="Hyperlink"/>
          </w:rPr>
          <w:t xml:space="preserve">Л.7. План пилота</w:t>
        </w:r>
      </w:hyperlink>
    </w:p>
    <w:p>
      <w:hyperlink w:anchor="h_app10_0">
        <w:r>
          <w:rPr>
            <w:rStyle w:val="Hyperlink"/>
          </w:rPr>
          <w:t xml:space="preserve">Приложение М. Адаптация референтных моделей</w:t>
        </w:r>
      </w:hyperlink>
    </w:p>
    <w:p>
      <w:pPr>
        <w:ind w:left="425"/>
      </w:pPr>
      <w:hyperlink w:anchor="h_app10_1">
        <w:r>
          <w:rPr>
            <w:rStyle w:val="Hyperlink"/>
          </w:rPr>
          <w:t xml:space="preserve">М.1. Назначение</w:t>
        </w:r>
      </w:hyperlink>
    </w:p>
    <w:p>
      <w:pPr>
        <w:ind w:left="425"/>
      </w:pPr>
      <w:hyperlink w:anchor="h_app10_2">
        <w:r>
          <w:rPr>
            <w:rStyle w:val="Hyperlink"/>
          </w:rPr>
          <w:t xml:space="preserve">М.2. Порядок адаптации</w:t>
        </w:r>
      </w:hyperlink>
    </w:p>
    <w:p>
      <w:pPr>
        <w:ind w:left="425"/>
      </w:pPr>
      <w:hyperlink w:anchor="h_app10_3">
        <w:r>
          <w:rPr>
            <w:rStyle w:val="Hyperlink"/>
          </w:rPr>
          <w:t xml:space="preserve">М.3. Примеры соответствий (иллюстративные)</w:t>
        </w:r>
      </w:hyperlink>
    </w:p>
    <w:p>
      <w:pPr>
        <w:ind w:left="425"/>
      </w:pPr>
      <w:hyperlink w:anchor="h_app10_4">
        <w:r>
          <w:rPr>
            <w:rStyle w:val="Hyperlink"/>
          </w:rPr>
          <w:t xml:space="preserve">М.4. Ограничение объёма (ПВ-11)</w:t>
        </w:r>
      </w:hyperlink>
    </w:p>
    <w:p>
      <w:hyperlink w:anchor="h_app11_0">
        <w:r>
          <w:rPr>
            <w:rStyle w:val="Hyperlink"/>
          </w:rPr>
          <w:t xml:space="preserve">Приложение Н. Сквозной биржевой пример</w:t>
        </w:r>
      </w:hyperlink>
    </w:p>
    <w:p>
      <w:pPr>
        <w:ind w:left="425"/>
      </w:pPr>
      <w:hyperlink w:anchor="h_app11_1">
        <w:r>
          <w:rPr>
            <w:rStyle w:val="Hyperlink"/>
          </w:rPr>
          <w:t xml:space="preserve">Н.0. Рамка примера, паспорт и допущения</w:t>
        </w:r>
      </w:hyperlink>
    </w:p>
    <w:p>
      <w:pPr>
        <w:ind w:left="425"/>
      </w:pPr>
      <w:hyperlink w:anchor="h_app11_7">
        <w:r>
          <w:rPr>
            <w:rStyle w:val="Hyperlink"/>
          </w:rPr>
          <w:t xml:space="preserve">Н.1. Карта домена фрагмента</w:t>
        </w:r>
      </w:hyperlink>
    </w:p>
    <w:p>
      <w:pPr>
        <w:ind w:left="425"/>
      </w:pPr>
      <w:hyperlink w:anchor="h_app11_10">
        <w:r>
          <w:rPr>
            <w:rStyle w:val="Hyperlink"/>
          </w:rPr>
          <w:t xml:space="preserve">Н.2. КМД фрагмента</w:t>
        </w:r>
      </w:hyperlink>
    </w:p>
    <w:p>
      <w:pPr>
        <w:ind w:left="425"/>
      </w:pPr>
      <w:hyperlink w:anchor="h_app11_21">
        <w:r>
          <w:rPr>
            <w:rStyle w:val="Hyperlink"/>
          </w:rPr>
          <w:t xml:space="preserve">Н.3. ЛМД фрагмента</w:t>
        </w:r>
      </w:hyperlink>
    </w:p>
    <w:p>
      <w:pPr>
        <w:ind w:left="425"/>
      </w:pPr>
      <w:hyperlink w:anchor="h_app11_39">
        <w:r>
          <w:rPr>
            <w:rStyle w:val="Hyperlink"/>
          </w:rPr>
          <w:t xml:space="preserve">Н.4. Правила и соответствия</w:t>
        </w:r>
      </w:hyperlink>
    </w:p>
    <w:p>
      <w:pPr>
        <w:ind w:left="425"/>
      </w:pPr>
      <w:hyperlink w:anchor="h_app11_47">
        <w:r>
          <w:rPr>
            <w:rStyle w:val="Hyperlink"/>
          </w:rPr>
          <w:t xml:space="preserve">Н.5. Проверка примера и испытание процедур</w:t>
        </w:r>
      </w:hyperlink>
    </w:p>
    <w:p>
      <w:hyperlink w:anchor="h_app12_0">
        <w:r>
          <w:rPr>
            <w:rStyle w:val="Hyperlink"/>
          </w:rPr>
          <w:t xml:space="preserve">Приложение П. Пример восстановления AS-IS</w:t>
        </w:r>
      </w:hyperlink>
    </w:p>
    <w:p>
      <w:pPr>
        <w:ind w:left="425"/>
      </w:pPr>
      <w:hyperlink w:anchor="h_app12_1">
        <w:r>
          <w:rPr>
            <w:rStyle w:val="Hyperlink"/>
          </w:rPr>
          <w:t xml:space="preserve">П.0. Рамка примера, паспорт и допущения</w:t>
        </w:r>
      </w:hyperlink>
    </w:p>
    <w:p>
      <w:pPr>
        <w:ind w:left="425"/>
      </w:pPr>
      <w:hyperlink w:anchor="h_app12_5">
        <w:r>
          <w:rPr>
            <w:rStyle w:val="Hyperlink"/>
          </w:rPr>
          <w:t xml:space="preserve">П.1. План обследования (регламент 4.1, T-048; форма — прил. Л.7)</w:t>
        </w:r>
      </w:hyperlink>
    </w:p>
    <w:p>
      <w:pPr>
        <w:ind w:left="425"/>
      </w:pPr>
      <w:hyperlink w:anchor="h_app12_6">
        <w:r>
          <w:rPr>
            <w:rStyle w:val="Hyperlink"/>
          </w:rPr>
          <w:t xml:space="preserve">П.2. Реестр источников обследования (регламент 4.2, T-049)</w:t>
        </w:r>
      </w:hyperlink>
    </w:p>
    <w:p>
      <w:pPr>
        <w:ind w:left="425"/>
      </w:pPr>
      <w:hyperlink w:anchor="h_app12_7">
        <w:r>
          <w:rPr>
            <w:rStyle w:val="Hyperlink"/>
          </w:rPr>
          <w:t xml:space="preserve">П.3. Этап 1 «Инвентаризация» (регламент 4.11)</w:t>
        </w:r>
      </w:hyperlink>
    </w:p>
    <w:p>
      <w:pPr>
        <w:ind w:left="425"/>
      </w:pPr>
      <w:hyperlink w:anchor="h_app12_8">
        <w:r>
          <w:rPr>
            <w:rStyle w:val="Hyperlink"/>
          </w:rPr>
          <w:t xml:space="preserve">П.4. Восстановление ЛМД фрагмента (регламент 4.4 — отправной этап)</w:t>
        </w:r>
      </w:hyperlink>
    </w:p>
    <w:p>
      <w:pPr>
        <w:ind w:left="425"/>
      </w:pPr>
      <w:hyperlink w:anchor="h_app12_9">
        <w:r>
          <w:rPr>
            <w:rStyle w:val="Hyperlink"/>
          </w:rPr>
          <w:t xml:space="preserve">П.5. Восстановление фрагмента КМД (регламент 4.3)</w:t>
        </w:r>
      </w:hyperlink>
    </w:p>
    <w:p>
      <w:pPr>
        <w:ind w:left="425"/>
      </w:pPr>
      <w:hyperlink w:anchor="h_app12_10">
        <w:r>
          <w:rPr>
            <w:rStyle w:val="Hyperlink"/>
          </w:rPr>
          <w:t xml:space="preserve">П.6. Документы и полуструктурированные источники (регламент 4.5)</w:t>
        </w:r>
      </w:hyperlink>
    </w:p>
    <w:p>
      <w:pPr>
        <w:ind w:left="425"/>
      </w:pPr>
      <w:hyperlink w:anchor="h_app12_11">
        <w:r>
          <w:rPr>
            <w:rStyle w:val="Hyperlink"/>
          </w:rPr>
          <w:t xml:space="preserve">П.7. Характер связей, подтверждённость и механизмы контроля (регламент 4.6; CDM-043, LDM-039; 8.9)</w:t>
        </w:r>
      </w:hyperlink>
    </w:p>
    <w:p>
      <w:pPr>
        <w:ind w:left="425"/>
      </w:pPr>
      <w:hyperlink w:anchor="h_app12_12">
        <w:r>
          <w:rPr>
            <w:rStyle w:val="Hyperlink"/>
          </w:rPr>
          <w:t xml:space="preserve">П.8. Профилирование данных и границы доказательности (регламент 4.7)</w:t>
        </w:r>
      </w:hyperlink>
    </w:p>
    <w:p>
      <w:pPr>
        <w:ind w:left="425"/>
      </w:pPr>
      <w:hyperlink w:anchor="h_app12_13">
        <w:r>
          <w:rPr>
            <w:rStyle w:val="Hyperlink"/>
          </w:rPr>
          <w:t xml:space="preserve">П.9. Документирование неизвестного и противоречий (регламент 4.8)</w:t>
        </w:r>
      </w:hyperlink>
    </w:p>
    <w:p>
      <w:pPr>
        <w:ind w:left="425"/>
      </w:pPr>
      <w:hyperlink w:anchor="h_app12_14">
        <w:r>
          <w:rPr>
            <w:rStyle w:val="Hyperlink"/>
          </w:rPr>
          <w:t xml:space="preserve">П.10. Поэтапное уточнение и экспертная проверка (регламент 4.9)</w:t>
        </w:r>
      </w:hyperlink>
    </w:p>
    <w:p>
      <w:pPr>
        <w:ind w:left="425"/>
      </w:pPr>
      <w:hyperlink w:anchor="h_app12_15">
        <w:r>
          <w:rPr>
            <w:rStyle w:val="Hyperlink"/>
          </w:rPr>
          <w:t xml:space="preserve">П.11. Отделение предложений TO-BE (регламент 4.10)</w:t>
        </w:r>
      </w:hyperlink>
    </w:p>
    <w:p>
      <w:pPr>
        <w:ind w:left="425"/>
      </w:pPr>
      <w:hyperlink w:anchor="h_app12_16">
        <w:r>
          <w:rPr>
            <w:rStyle w:val="Hyperlink"/>
          </w:rPr>
          <w:t xml:space="preserve">П.12. Поэтапная приёмка (регламент 4.11; Стандарт 10.5)</w:t>
        </w:r>
      </w:hyperlink>
    </w:p>
    <w:p>
      <w:pPr>
        <w:ind w:left="425"/>
      </w:pPr>
      <w:hyperlink w:anchor="h_app12_17">
        <w:r>
          <w:rPr>
            <w:rStyle w:val="Hyperlink"/>
          </w:rPr>
          <w:t xml:space="preserve">П.13. Испытание PR-009 и PR-010 (по карточкам Ж.11)</w:t>
        </w:r>
      </w:hyperlink>
    </w:p>
    <w:p>
      <w:pPr>
        <w:ind w:left="425"/>
      </w:pPr>
      <w:hyperlink w:anchor="h_app12_18">
        <w:r>
          <w:rPr>
            <w:rStyle w:val="Hyperlink"/>
          </w:rPr>
          <w:t xml:space="preserve">П.14. Покрытие норм специального порядка примером</w:t>
        </w:r>
      </w:hyperlink>
    </w:p>
    <w:p>
      <w:hyperlink w:anchor="h_app13_0">
        <w:r>
          <w:rPr>
            <w:rStyle w:val="Hyperlink"/>
          </w:rPr>
          <w:t xml:space="preserve">Приложение Р. Паттерны и антипаттерны</w:t>
        </w:r>
      </w:hyperlink>
    </w:p>
    <w:p>
      <w:pPr>
        <w:ind w:left="425"/>
      </w:pPr>
      <w:hyperlink w:anchor="h_app13_1">
        <w:r>
          <w:rPr>
            <w:rStyle w:val="Hyperlink"/>
          </w:rPr>
          <w:t xml:space="preserve">Р.1. Назначение</w:t>
        </w:r>
      </w:hyperlink>
    </w:p>
    <w:p>
      <w:pPr>
        <w:ind w:left="425"/>
      </w:pPr>
      <w:hyperlink w:anchor="h_app13_2">
        <w:r>
          <w:rPr>
            <w:rStyle w:val="Hyperlink"/>
          </w:rPr>
          <w:t xml:space="preserve">Р.2. Идентичность и идентификаторы</w:t>
        </w:r>
      </w:hyperlink>
    </w:p>
    <w:p>
      <w:pPr>
        <w:ind w:left="425"/>
      </w:pPr>
      <w:hyperlink w:anchor="h_app13_3">
        <w:r>
          <w:rPr>
            <w:rStyle w:val="Hyperlink"/>
          </w:rPr>
          <w:t xml:space="preserve">Р.3. Роли участников</w:t>
        </w:r>
      </w:hyperlink>
    </w:p>
    <w:p>
      <w:pPr>
        <w:ind w:left="425"/>
      </w:pPr>
      <w:hyperlink w:anchor="h_app13_4">
        <w:r>
          <w:rPr>
            <w:rStyle w:val="Hyperlink"/>
          </w:rPr>
          <w:t xml:space="preserve">Р.4. Связи «многие-ко-многим» и ассоциативные сущности</w:t>
        </w:r>
      </w:hyperlink>
    </w:p>
    <w:p>
      <w:pPr>
        <w:ind w:left="425"/>
      </w:pPr>
      <w:hyperlink w:anchor="h_app13_5">
        <w:r>
          <w:rPr>
            <w:rStyle w:val="Hyperlink"/>
          </w:rPr>
          <w:t xml:space="preserve">Р.5. Подтипы и классификации</w:t>
        </w:r>
      </w:hyperlink>
    </w:p>
    <w:p>
      <w:pPr>
        <w:ind w:left="425"/>
      </w:pPr>
      <w:hyperlink w:anchor="h_app13_6">
        <w:r>
          <w:rPr>
            <w:rStyle w:val="Hyperlink"/>
          </w:rPr>
          <w:t xml:space="preserve">Р.6. Временная семантика и история</w:t>
        </w:r>
      </w:hyperlink>
    </w:p>
    <w:p>
      <w:pPr>
        <w:ind w:left="425"/>
      </w:pPr>
      <w:hyperlink w:anchor="h_app13_7">
        <w:r>
          <w:rPr>
            <w:rStyle w:val="Hyperlink"/>
          </w:rPr>
          <w:t xml:space="preserve">Р.7. Классификаторы и справочные данные</w:t>
        </w:r>
      </w:hyperlink>
    </w:p>
    <w:p>
      <w:pPr>
        <w:ind w:left="425"/>
      </w:pPr>
      <w:hyperlink w:anchor="h_app13_8">
        <w:r>
          <w:rPr>
            <w:rStyle w:val="Hyperlink"/>
          </w:rPr>
          <w:t xml:space="preserve">Р.8. Гранулярность и уровни понятий</w:t>
        </w:r>
      </w:hyperlink>
    </w:p>
    <w:p>
      <w:pPr>
        <w:ind w:left="425"/>
      </w:pPr>
      <w:hyperlink w:anchor="h_app13_9">
        <w:r>
          <w:rPr>
            <w:rStyle w:val="Hyperlink"/>
          </w:rPr>
          <w:t xml:space="preserve">Р.9. Полиморфные ссылки и внешние зависимости</w:t>
        </w:r>
      </w:hyperlink>
    </w:p>
    <w:p>
      <w:pPr>
        <w:ind w:left="425"/>
      </w:pPr>
      <w:hyperlink w:anchor="h_app13_10">
        <w:r>
          <w:rPr>
            <w:rStyle w:val="Hyperlink"/>
          </w:rPr>
          <w:t xml:space="preserve">Р.10. Резерв</w:t>
        </w:r>
      </w:hyperlink>
    </w:p>
    <w:p>
      <w:hyperlink w:anchor="h_app14_0">
        <w:r>
          <w:rPr>
            <w:rStyle w:val="Hyperlink"/>
          </w:rPr>
          <w:t xml:space="preserve">Приложение С. Матрица реализации ограничений</w:t>
        </w:r>
      </w:hyperlink>
    </w:p>
    <w:p>
      <w:pPr>
        <w:ind w:left="425"/>
      </w:pPr>
      <w:hyperlink w:anchor="h_app14_1">
        <w:r>
          <w:rPr>
            <w:rStyle w:val="Hyperlink"/>
          </w:rPr>
          <w:t xml:space="preserve">С.1. Назначение</w:t>
        </w:r>
      </w:hyperlink>
    </w:p>
    <w:p>
      <w:pPr>
        <w:ind w:left="425"/>
      </w:pPr>
      <w:hyperlink w:anchor="h_app14_2">
        <w:r>
          <w:rPr>
            <w:rStyle w:val="Hyperlink"/>
          </w:rPr>
          <w:t xml:space="preserve">С.2. Структура строки</w:t>
        </w:r>
      </w:hyperlink>
    </w:p>
    <w:p>
      <w:pPr>
        <w:ind w:left="425"/>
      </w:pPr>
      <w:hyperlink w:anchor="h_app14_3">
        <w:r>
          <w:rPr>
            <w:rStyle w:val="Hyperlink"/>
          </w:rPr>
          <w:t xml:space="preserve">С.3. Пример строки (иллюстративный)</w:t>
        </w:r>
      </w:hyperlink>
    </w:p>
    <w:p>
      <w:pPr>
        <w:ind w:left="425"/>
      </w:pPr>
      <w:hyperlink w:anchor="h_app14_4">
        <w:r>
          <w:rPr>
            <w:rStyle w:val="Hyperlink"/>
          </w:rPr>
          <w:t xml:space="preserve">С.4. Правила ведения</w:t>
        </w:r>
      </w:hyperlink>
    </w:p>
    <w:p>
      <w:hyperlink w:anchor="h_app15_0">
        <w:r>
          <w:rPr>
            <w:rStyle w:val="Hyperlink"/>
          </w:rPr>
          <w:t xml:space="preserve">Приложение Т. Карта корпоративных доменов</w:t>
        </w:r>
      </w:hyperlink>
    </w:p>
    <w:p>
      <w:pPr>
        <w:ind w:left="425"/>
      </w:pPr>
      <w:hyperlink w:anchor="h_app15_1">
        <w:r>
          <w:rPr>
            <w:rStyle w:val="Hyperlink"/>
          </w:rPr>
          <w:t xml:space="preserve">Т.1. Назначение</w:t>
        </w:r>
      </w:hyperlink>
    </w:p>
    <w:p>
      <w:pPr>
        <w:ind w:left="425"/>
      </w:pPr>
      <w:hyperlink w:anchor="h_app15_2">
        <w:r>
          <w:rPr>
            <w:rStyle w:val="Hyperlink"/>
          </w:rPr>
          <w:t xml:space="preserve">Т.2. Форма ведения</w:t>
        </w:r>
      </w:hyperlink>
    </w:p>
    <w:p>
      <w:hyperlink w:anchor="h_app16_0">
        <w:r>
          <w:rPr>
            <w:rStyle w:val="Hyperlink"/>
          </w:rPr>
          <w:t xml:space="preserve">Приложение У. Карта перекрёстных ссылок</w:t>
        </w:r>
      </w:hyperlink>
    </w:p>
    <w:p>
      <w:hyperlink w:anchor="h_app17_0">
        <w:r>
          <w:rPr>
            <w:rStyle w:val="Hyperlink"/>
          </w:rPr>
          <w:t xml:space="preserve">Приложение Ф. Таблица переноса требований (рабочая зона)</w:t>
        </w:r>
      </w:hyperlink>
    </w:p>
    <w:p>
      <w:pPr>
        <w:ind w:left="425"/>
      </w:pPr>
      <w:hyperlink w:anchor="h_app17_1">
        <w:r>
          <w:rPr>
            <w:rStyle w:val="Hyperlink"/>
          </w:rPr>
          <w:t xml:space="preserve">Пилотный срез (перенос Д3, решение Р-016)</w:t>
        </w:r>
      </w:hyperlink>
    </w:p>
    <w:p>
      <w:pPr>
        <w:ind w:left="425"/>
      </w:pPr>
      <w:hyperlink w:anchor="h_app17_2">
        <w:r>
          <w:rPr>
            <w:rStyle w:val="Hyperlink"/>
          </w:rPr>
          <w:t xml:space="preserve">Новые требования без исходного ID в С02/С03</w:t>
        </w:r>
      </w:hyperlink>
    </w:p>
    <w:p>
      <w:pPr>
        <w:ind w:left="425"/>
      </w:pPr>
      <w:hyperlink w:anchor="h_app17_3">
        <w:r>
          <w:rPr>
            <w:rStyle w:val="Hyperlink"/>
          </w:rPr>
          <w:t xml:space="preserve">Волна 2 Д7 (перенос КМД, решение Р-022)</w:t>
        </w:r>
      </w:hyperlink>
    </w:p>
    <w:p>
      <w:pPr>
        <w:ind w:left="425"/>
      </w:pPr>
      <w:hyperlink w:anchor="h_app17_4">
        <w:r>
          <w:rPr>
            <w:rStyle w:val="Hyperlink"/>
          </w:rPr>
          <w:t xml:space="preserve">Волна 3 Д7 (перенос ЛМД, решение Р-023)</w:t>
        </w:r>
      </w:hyperlink>
    </w:p>
    <w:p>
      <w:pPr>
        <w:ind w:left="425"/>
      </w:pPr>
      <w:hyperlink w:anchor="h_app17_5">
        <w:r>
          <w:rPr>
            <w:rStyle w:val="Hyperlink"/>
          </w:rPr>
          <w:t xml:space="preserve">Вне переноса (остаток)</w:t>
        </w:r>
      </w:hyperlink>
    </w:p>
    <w:p>
      <w:hyperlink w:anchor="h_terms_0">
        <w:r>
          <w:rPr>
            <w:rStyle w:val="Hyperlink"/>
          </w:rPr>
          <w:t xml:space="preserve">Начальный словарь терминов T-xxx (Д1, проект)</w:t>
        </w:r>
      </w:hyperlink>
    </w:p>
    <w:p>
      <w:pPr>
        <w:ind w:left="425"/>
      </w:pPr>
      <w:hyperlink w:anchor="h_terms_1">
        <w:r>
          <w:rPr>
            <w:rStyle w:val="Hyperlink"/>
          </w:rPr>
          <w:t xml:space="preserve">Примечания</w:t>
        </w:r>
      </w:hyperlink>
    </w:p>
    <w:p>
      <w:pPr>
        <w:ind w:left="425"/>
      </w:pPr>
      <w:hyperlink w:anchor="h_terms_2">
        <w:r>
          <w:rPr>
            <w:rStyle w:val="Hyperlink"/>
          </w:rPr>
          <w:t xml:space="preserve">История изменений</w:t>
        </w:r>
      </w:hyperlink>
    </w:p>
    <w:p>
      <w:bookmarkStart w:id="1" w:name="h_std_0"/>
      <w:pPr>
        <w:pStyle w:val="Heading1"/>
        <w:pageBreakBefore/>
      </w:pPr>
      <w:r>
        <w:t xml:space="preserve">Корпоративный стандарт проектирования, документирования и сопровождения концептуальных и логических моделей данных</w:t>
      </w:r>
      <w:bookmarkEnd w:id="1"/>
    </w:p>
    <w:p>
      <w:r>
        <w:rPr>
          <w:b/>
        </w:rPr>
        <w:t xml:space="preserve">Версия:</w:t>
      </w:r>
      <w:r>
        <w:rPr>
          <w:b/>
        </w:rPr>
        <w:t xml:space="preserve"> 0.8 — рабочая редакция (итерация 8, Р-032): специальный порядок AS-IS перенесён из раздела 9 в регламент AS-IS 0.2 (без изменения обязательств, по 3.9); раздел 9 — якорная карта «9.x → 4.x». Состав требований не меняется: 92 approved; матрица — 90 строк на выпуск 0.8-д7.6 (после std-011). Предыдущие выпуски 0.6-д7.4 и 0.7-д7.5 рецензированы и утверждены (Р-025…Р-029). </w:t>
      </w:r>
      <w:r>
        <w:rPr>
          <w:b/>
        </w:rPr>
        <w:t xml:space="preserve">Статус:</w:t>
      </w:r>
      <w:r>
        <w:rPr>
          <w:b/>
        </w:rPr>
        <w:t xml:space="preserve"> рабочая редакция для рассмотрения и утверждения; не утверждён; организационные значения </w:t>
      </w:r>
      <w:r>
        <w:rPr>
          <w:rFonts w:ascii="Courier New" w:hAnsi="Courier New"/>
          <w:sz w:val="18"/>
        </w:rPr>
        <w:t xml:space="preserve">[Заполняется]</w:t>
      </w:r>
      <w:r>
        <w:t xml:space="preserve"> не подставляются. Нормативная сила отсутствует до утверждения владельцем стандарта (ПВ-01). Ограничения представительности — «Контроль документа». </w:t>
      </w:r>
      <w:r>
        <w:rPr>
          <w:b/>
        </w:rPr>
        <w:t xml:space="preserve">Основа:</w:t>
      </w:r>
      <w:r>
        <w:rPr>
          <w:b/>
        </w:rPr>
        <w:t xml:space="preserve"> структура стандарта v0.8 (С01, реестр источников); решения Д1 (Р-010); пилотный выпуск требований 0.2-д3 (Р-018); правила терминологии — глоссарий С04 (Р-008). </w:t>
      </w:r>
      <w:r>
        <w:rPr>
          <w:b/>
        </w:rPr>
        <w:t xml:space="preserve">Принадлежность комплекта:</w:t>
      </w:r>
      <w:r>
        <w:rPr>
          <w:b/>
        </w:rPr>
        <w:t xml:space="preserve"> настоящий стандарт + отдельный регламент восстановления и документирования AS-IS (см. 1.8; выпуск регламента — по плану разработки, волна 4 Д7). </w:t>
      </w:r>
      <w:r>
        <w:rPr>
          <w:b/>
        </w:rPr>
        <w:t xml:space="preserve">Ссылочное использование:</w:t>
      </w:r>
      <w:r>
        <w:rPr>
          <w:b/>
        </w:rPr>
        <w:t xml:space="preserve"> внешний документ AS-IS (ведётся вне проекта разработки стандарта) ссылается на настоящую редакцию с явным указанием версии и статуса; до утверждения стандарта ссылка на рабочую редакцию не придаёт ей нормативной силы (Р-020).</w:t>
      </w:r>
    </w:p>
    <w:p>
      <w:pPr>
        <w:pBdr>
          <w:bottom w:val="single" w:sz="6" w:color="999999"/>
        </w:pBdr>
      </w:pPr>
    </w:p>
    <w:p>
      <w:bookmarkStart w:id="2" w:name="h_std_1"/>
      <w:pPr>
        <w:pStyle w:val="Heading1"/>
      </w:pPr>
      <w:r>
        <w:t xml:space="preserve">Контроль документа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Реквизит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type="dxa" w:w="4320"/>
          </w:tcPr>
          <w:p>
            <w:r>
              <w:t xml:space="preserve">Идентификатор НД</w:t>
            </w:r>
          </w:p>
        </w:tc>
        <w:tc>
          <w:tcPr>
            <w:tcW w:type="dxa" w:w="4320"/>
          </w:tcPr>
          <w:p>
            <w:r>
              <w:t xml:space="preserve">[Заполняется: код по реестру НД организации]</w:t>
            </w:r>
          </w:p>
        </w:tc>
      </w:tr>
      <w:tr>
        <w:tc>
          <w:tcPr>
            <w:tcW w:type="dxa" w:w="4320"/>
          </w:tcPr>
          <w:p>
            <w:r>
              <w:t xml:space="preserve">Наименование</w:t>
            </w:r>
          </w:p>
        </w:tc>
        <w:tc>
          <w:tcPr>
            <w:tcW w:type="dxa" w:w="4320"/>
          </w:tcPr>
          <w:p>
            <w:r>
              <w:t xml:space="preserve">Корпоративный стандарт проектирования, документирования и сопровождения концептуальных и логических моделей данных (КМД и ЛМД)</w:t>
            </w:r>
          </w:p>
        </w:tc>
      </w:tr>
      <w:tr>
        <w:tc>
          <w:tcPr>
            <w:tcW w:type="dxa" w:w="4320"/>
          </w:tcPr>
          <w:p>
            <w:r>
              <w:t xml:space="preserve">Владелец документа</w:t>
            </w:r>
          </w:p>
        </w:tc>
        <w:tc>
          <w:tcPr>
            <w:tcW w:type="dxa" w:w="4320"/>
          </w:tcPr>
          <w:p>
            <w:r>
              <w:t xml:space="preserve">[Заполняется: назначается по ПВ-01]</w:t>
            </w:r>
          </w:p>
        </w:tc>
      </w:tr>
      <w:tr>
        <w:tc>
          <w:tcPr>
            <w:tcW w:type="dxa" w:w="4320"/>
          </w:tcPr>
          <w:p>
            <w:r>
              <w:t xml:space="preserve">Версия / статус</w:t>
            </w:r>
          </w:p>
        </w:tc>
        <w:tc>
          <w:tcPr>
            <w:tcW w:type="dxa" w:w="4320"/>
          </w:tcPr>
          <w:p>
            <w:r>
              <w:t xml:space="preserve">0.8 / рабочая редакция (итерация 8 — перенос раздела 9 в регламент, Р-032); выпуск 0.8-д7.6 рецензирован (std-011; утверждение — за методологом); предыдущие 0.6-д7.4 и 0.7-д7.5 утверждены (Р-026, Р-029: 92 approved)</w:t>
            </w:r>
          </w:p>
        </w:tc>
      </w:tr>
      <w:tr>
        <w:tc>
          <w:tcPr>
            <w:tcW w:type="dxa" w:w="4320"/>
          </w:tcPr>
          <w:p>
            <w:r>
              <w:t xml:space="preserve">Дата редакции</w:t>
            </w:r>
          </w:p>
        </w:tc>
        <w:tc>
          <w:tcPr>
            <w:tcW w:type="dxa" w:w="4320"/>
          </w:tcPr>
          <w:p>
            <w:r>
              <w:t xml:space="preserve">2026-10-11</w:t>
            </w:r>
          </w:p>
        </w:tc>
      </w:tr>
      <w:tr>
        <w:tc>
          <w:tcPr>
            <w:tcW w:type="dxa" w:w="4320"/>
          </w:tcPr>
          <w:p>
            <w:r>
              <w:t xml:space="preserve">Согласование и утверждение</w:t>
            </w:r>
          </w:p>
        </w:tc>
        <w:tc>
          <w:tcPr>
            <w:tcW w:type="dxa" w:w="4320"/>
          </w:tcPr>
          <w:p>
            <w:r>
              <w:t xml:space="preserve">[Заполняется: матрица по прил. К после назначения ролей]</w:t>
            </w:r>
          </w:p>
        </w:tc>
      </w:tr>
      <w:tr>
        <w:tc>
          <w:tcPr>
            <w:tcW w:type="dxa" w:w="4320"/>
          </w:tcPr>
          <w:p>
            <w:r>
              <w:t xml:space="preserve">Порядок пересмотра</w:t>
            </w:r>
          </w:p>
        </w:tc>
        <w:tc>
          <w:tcPr>
            <w:tcW w:type="dxa" w:w="4320"/>
          </w:tcPr>
          <w:p>
            <w:r>
              <w:t xml:space="preserve">Раздел 12 структуры v0.8; до наполнения раздела 12 — план разработки (реестр решений)</w:t>
            </w:r>
          </w:p>
        </w:tc>
      </w:tr>
      <w:tr>
        <w:tc>
          <w:tcPr>
            <w:tcW w:type="dxa" w:w="4320"/>
          </w:tcPr>
          <w:p>
            <w:r>
              <w:t xml:space="preserve">Связанные документы</w:t>
            </w:r>
          </w:p>
        </w:tc>
        <w:tc>
          <w:tcPr>
            <w:tcW w:type="dxa" w:w="4320"/>
          </w:tcPr>
          <w:p>
            <w:r>
              <w:t xml:space="preserve">Внешний документ AS-IS (вне проекта; ссылается на версию/статус настоящего стандарта — Р-020); регламент AS-IS </w:t>
            </w:r>
            <w:r>
              <w:rPr>
                <w:b/>
              </w:rPr>
              <w:t xml:space="preserve">0.2 (Р-032: специальный порядок из раздела 9; рецензирован std-011)</w:t>
            </w:r>
            <w:r>
              <w:rPr>
                <w:b/>
              </w:rPr>
              <w:t xml:space="preserve">, применяется с выпуском 0.8-д7.6 (1.8); план разработки 0.5; глоссарий С04; исходная база источников С01–С09 (реестр источников, SHA-256)</w:t>
            </w:r>
          </w:p>
        </w:tc>
      </w:tr>
      <w:tr>
        <w:tc>
          <w:tcPr>
            <w:tcW w:type="dxa" w:w="4320"/>
          </w:tcPr>
          <w:p>
            <w:r>
              <w:t xml:space="preserve">Заменяемые документы</w:t>
            </w:r>
          </w:p>
        </w:tc>
        <w:tc>
          <w:tcPr>
            <w:tcW w:type="dxa" w:w="4320"/>
          </w:tcPr>
          <w:p>
            <w:r>
              <w:t xml:space="preserve">[Заполняется: отсутствуют/перечень]</w:t>
            </w:r>
          </w:p>
        </w:tc>
      </w:tr>
    </w:tbl>
    <w:p>
      <w:r>
        <w:rPr>
          <w:b/>
        </w:rPr>
        <w:t xml:space="preserve">Правила ведения рабочей редакции.</w:t>
      </w:r>
      <w:r>
        <w:rPr>
          <w:b/>
        </w:rPr>
        <w:t xml:space="preserve"> Редакция создаётся по структуре v0.8 без перестройки оглавления; изменения структуры — только по основаниям С01 (существенное противоречие, изменение обязательных внешних требований, решение утверждающего лица). Нормы-кандидаты до присвоения ID в реестре требований (Д2–Д3) помечаются как проекты; присвоение ID не меняет содержание обязательства. Идентичность исходной базы контролируется реестром источников (SHA-256). Форвардные ссылки на ненаполненные разделы и приложения отслеживаются в контрольном перечне рабочей редакции; при приёмке наполнения целевого раздела каждая такая ссылка проверяется на разрешимость.</w:t>
      </w:r>
    </w:p>
    <w:p>
      <w:r>
        <w:rPr>
          <w:b/>
        </w:rPr>
        <w:t xml:space="preserve">История изменений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Версия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Краткое описание изменений</w:t>
            </w:r>
          </w:p>
        </w:tc>
      </w:tr>
      <w:tr>
        <w:tc>
          <w:tcPr>
            <w:tcW w:type="dxa" w:w="2880"/>
          </w:tcPr>
          <w:p>
            <w:r>
              <w:t xml:space="preserve">0.1-д1</w:t>
            </w:r>
          </w:p>
        </w:tc>
        <w:tc>
          <w:tcPr>
            <w:tcW w:type="dxa" w:w="2880"/>
          </w:tcPr>
          <w:p>
            <w:r>
              <w:t xml:space="preserve">черновик</w:t>
            </w:r>
          </w:p>
        </w:tc>
        <w:tc>
          <w:tcPr>
            <w:tcW w:type="dxa" w:w="2880"/>
          </w:tcPr>
          <w:p>
            <w:r>
              <w:t xml:space="preserve">Первая рабочая редакция разделов «Контроль документа», 1–3 по структуре v0.8 с решениями Д1 (Р-010): профили как формы выражения (2.4), правило тройного соответствия (2.8, прил. В), легенда — рекомендация по CDM-003, перечень нотаций, модальность и правила требований (3.6, 3.9–3.10), состав комплекта (1.8). Нормы-кандидаты без ID до Д3</w:t>
            </w:r>
          </w:p>
        </w:tc>
      </w:tr>
      <w:tr>
        <w:tc>
          <w:tcPr>
            <w:tcW w:type="dxa" w:w="2880"/>
          </w:tcPr>
          <w:p>
            <w:r>
              <w:t xml:space="preserve">0.1-д1.1</w:t>
            </w:r>
          </w:p>
        </w:tc>
        <w:tc>
          <w:tcPr>
            <w:tcW w:type="dxa" w:w="2880"/>
          </w:tcPr>
          <w:p>
            <w:r>
              <w:t xml:space="preserve">черновик</w:t>
            </w:r>
          </w:p>
        </w:tc>
        <w:tc>
          <w:tcPr>
            <w:tcW w:type="dxa" w:w="2880"/>
          </w:tcPr>
          <w:p>
            <w:r>
              <w:t xml:space="preserve">Устранение замечаний прогона рецензирования std-001 (раунд 1, решения человека): REV-001 — правило контрольного перечня форвардных ссылок («Правила ведения рабочей редакции»); REV-002 — критерий выбора варианта фиксации без записи (3.6); REV-003 — уточнение ссылки на пилотное применение п. 12.2 базовой структуры v0.8 (1.2)</w:t>
            </w:r>
          </w:p>
        </w:tc>
      </w:tr>
      <w:tr>
        <w:tc>
          <w:tcPr>
            <w:tcW w:type="dxa" w:w="2880"/>
          </w:tcPr>
          <w:p>
            <w:r>
              <w:t xml:space="preserve">0.2</w:t>
            </w:r>
          </w:p>
        </w:tc>
        <w:tc>
          <w:tcPr>
            <w:tcW w:type="dxa" w:w="2880"/>
          </w:tcPr>
          <w:p>
            <w:r>
              <w:t xml:space="preserve">рабочая редакция</w:t>
            </w:r>
          </w:p>
        </w:tc>
        <w:tc>
          <w:tcPr>
            <w:tcW w:type="dxa" w:w="2880"/>
          </w:tcPr>
          <w:p>
            <w:r>
              <w:t xml:space="preserve">Итерация 1 пересмотра порядка этапов (Р-020): добавлены разделы 4–12 и перечень приложений по каркасу v0.8; в разделы 1–12 встроены дословные формулировки всех 35 требований выпуска 0.2-д3 с атрибуцией ID и модальности; добавлен «Статус наполнения»; целевое назначение версии — рассмотрение и утверждение коллегами, ссылочная база внешнего документа AS-IS</w:t>
            </w:r>
          </w:p>
        </w:tc>
      </w:tr>
      <w:tr>
        <w:tc>
          <w:tcPr>
            <w:tcW w:type="dxa" w:w="2880"/>
          </w:tcPr>
          <w:p>
            <w:r>
              <w:t xml:space="preserve">0.3</w:t>
            </w:r>
          </w:p>
        </w:tc>
        <w:tc>
          <w:tcPr>
            <w:tcW w:type="dxa" w:w="2880"/>
          </w:tcPr>
          <w:p>
            <w:r>
              <w:t xml:space="preserve">рабочая редакция</w:t>
            </w:r>
          </w:p>
        </w:tc>
        <w:tc>
          <w:tcPr>
            <w:tcW w:type="dxa" w:w="2880"/>
          </w:tcPr>
          <w:p>
            <w:r>
              <w:t xml:space="preserve">Итерация 2 — волна 1 Д7 (Р-021): наполнены текстом разделы 4–5 (4.1–4.7, 5.2–5.7, 5.10) и 10–12 (10.2, 10.7–10.8, 10.11–10.12, 11.1–11.4, 11.10–11.11, 11.13, 12.1–12.5; в 12.2 — правила пилотирования при передаче результатов внешнего пилота); выпущены приложения А, Г, Ж, И, К, Л (0.3-в1, отдельные файлы); промежуточный выпуск 0.3-д7.1 (манифест, draft); правила чтения ненаполненных пунктов обновлены; рецензирование контуром R после 0.1-д1.1 не выполнялось (std-004 — решение отложено, Р-020)</w:t>
            </w:r>
          </w:p>
        </w:tc>
      </w:tr>
      <w:tr>
        <w:tc>
          <w:tcPr>
            <w:tcW w:type="dxa" w:w="2880"/>
          </w:tcPr>
          <w:p>
            <w:r>
              <w:t xml:space="preserve">0.4</w:t>
            </w:r>
          </w:p>
        </w:tc>
        <w:tc>
          <w:tcPr>
            <w:tcW w:type="dxa" w:w="2880"/>
          </w:tcPr>
          <w:p>
            <w:r>
              <w:t xml:space="preserve">рабочая редакция</w:t>
            </w:r>
          </w:p>
        </w:tc>
        <w:tc>
          <w:tcPr>
            <w:tcW w:type="dxa" w:w="2880"/>
          </w:tcPr>
          <w:p>
            <w:r>
              <w:t xml:space="preserve">Итерация 3 — волна 2 Д7 (Р-022): выполнен перенос всех оставшихся исходных требований С02 к КМД — 27 записей (draft, до рецензирования контуром R) по правилам Б1–Б5: раздел 6 наполнен (6.1–6.13, 6.15); формулировки также размещены в 4.1 (CDM-038), 8.6 (CDM-036), 11.5 (CDM-003), 11.6 (CDM-040); выпущены прил. В (нотация и легенда — решения ПВ-04/Р-010) и Р (паттерны и антипаттерны; учебные примеры С05 — после ПВ-05); 27 строк матрицы применения AS-IS; прил. Ф — судьба всех ID С02 закрыта; промежуточный выпуск 0.4-д7.2 (манифест, draft; 62 требования); рецензирование переноса волны 2 контуром R — по решению пользователя</w:t>
            </w:r>
          </w:p>
        </w:tc>
      </w:tr>
      <w:tr>
        <w:tc>
          <w:tcPr>
            <w:tcW w:type="dxa" w:w="2880"/>
          </w:tcPr>
          <w:p>
            <w:r>
              <w:t xml:space="preserve">0.5</w:t>
            </w:r>
          </w:p>
        </w:tc>
        <w:tc>
          <w:tcPr>
            <w:tcW w:type="dxa" w:w="2880"/>
          </w:tcPr>
          <w:p>
            <w:r>
              <w:t xml:space="preserve">рабочая редакция</w:t>
            </w:r>
          </w:p>
        </w:tc>
        <w:tc>
          <w:tcPr>
            <w:tcW w:type="dxa" w:w="2880"/>
          </w:tcPr>
          <w:p>
            <w:r>
              <w:t xml:space="preserve">Итерация 4 — волна 3 Д7 (Р-023): перенесены все оставшиеся исходные требования С03 к ЛМД — 22 записи LDM (draft) + </w:t>
            </w:r>
            <w:r>
              <w:rPr>
                <w:b/>
              </w:rPr>
              <w:t xml:space="preserve">GEN-008</w:t>
            </w:r>
            <w:r>
              <w:rPr>
                <w:b/>
              </w:rPr>
              <w:t xml:space="preserve"> (объединение LDM-001 + CDM-003, прецедент GEN-001; CDM-003 выведен — withdrawn до утверждения) по правилам Б1–Б5 с решениями ПВ-02 (Р-010: обязательства — все профили, реляционное — форма выражения); раздел 7 наполнен (7.1–7.17; в 7.11, 7.13, 7.14, 7.16 ID не выделены — нормы по практике, решение Д7); LDM-035 — в 4.1; 10.4 наполнено; выпущены прил. Б (профили: таблица обязательство→форма выражения), Д (правила именования), Е (каталог классов и доменов — черновик-основа до данных организации), С (матрица реализации ограничений — форма); 23 строки матрицы AS-IS; прил. Ф — судьба всех 80 исходных ID закрыта; манифест 0.5-д7.3 (draft, 84 требования)</w:t>
            </w:r>
          </w:p>
        </w:tc>
      </w:tr>
      <w:tr>
        <w:tc>
          <w:tcPr>
            <w:tcW w:type="dxa" w:w="2880"/>
          </w:tcPr>
          <w:p>
            <w:r>
              <w:t xml:space="preserve">0.6</w:t>
            </w:r>
          </w:p>
        </w:tc>
        <w:tc>
          <w:tcPr>
            <w:tcW w:type="dxa" w:w="2880"/>
          </w:tcPr>
          <w:p>
            <w:r>
              <w:t xml:space="preserve">рабочая редакция</w:t>
            </w:r>
          </w:p>
        </w:tc>
        <w:tc>
          <w:tcPr>
            <w:tcW w:type="dxa" w:w="2880"/>
          </w:tcPr>
          <w:p>
            <w:r>
              <w:t xml:space="preserve">Итерация 5 — волна 4 Д7 (Р-024): </w:t>
            </w:r>
            <w:r>
              <w:rPr>
                <w:b/>
              </w:rPr>
              <w:t xml:space="preserve">текстовая сборка завершена</w:t>
            </w:r>
            <w:r>
              <w:rPr>
                <w:b/>
              </w:rPr>
              <w:t xml:space="preserve"> — наполнены разделы 8 (8.2–8.11) и 9 (9.1–9.11), пункты 10.5–10.6, 11.12; выпущен </w:t>
            </w:r>
            <w:r>
              <w:rPr>
                <w:b/>
              </w:rPr>
              <w:t xml:space="preserve">проект регламента AS-IS 0.1-в4</w:t>
            </w:r>
            <w:r>
              <w:rPr>
                <w:b/>
              </w:rPr>
              <w:t xml:space="preserve"> (draft; порядок, состав комплекта, правила матрицы, согласование выпусков; до утверждения действует раздел 9); полная матрица применения перегенерирована сводной на выпуск 0.6-д7.4 (82 строки: 80 unchanged + 2 adapted); выпущены прил. М (порядок адаптации референтных моделей; объём — ПВ-11), Н (сквозной биржевой пример — подготовительная часть), П (пример восстановления AS-IS — подготовительная часть), Т (карта доменов — [Заполняется]), У (карта перекрёстных ссылок — актуализирована); манифест 0.6-д7.4 (draft, 84 требования, 23 компонента). Решение пользователя: std-прогоны рецензирования — после сборки стандарта</w:t>
            </w:r>
          </w:p>
        </w:tc>
      </w:tr>
      <w:tr>
        <w:tc>
          <w:tcPr>
            <w:tcW w:type="dxa" w:w="2880"/>
          </w:tcPr>
          <w:p>
            <w:r>
              <w:t xml:space="preserve">0.6.1</w:t>
            </w:r>
          </w:p>
        </w:tc>
        <w:tc>
          <w:tcPr>
            <w:tcW w:type="dxa" w:w="2880"/>
          </w:tcPr>
          <w:p>
            <w:r>
              <w:t xml:space="preserve">рабочая редакция</w:t>
            </w:r>
          </w:p>
        </w:tc>
        <w:tc>
          <w:tcPr>
            <w:tcW w:type="dxa" w:w="2880"/>
          </w:tcPr>
          <w:p>
            <w:r>
              <w:t xml:space="preserve">Итерация 6 (2026-10-12) — </w:t>
            </w:r>
            <w:r>
              <w:rPr>
                <w:b/>
              </w:rPr>
              <w:t xml:space="preserve">рецензирование завершено, выпуск утверждён</w:t>
            </w:r>
            <w:r>
              <w:rPr>
                <w:b/>
              </w:rPr>
              <w:t xml:space="preserve">: цикл std-004…009 по 6 волнам (Р-025; 10 замечаний: 7 правок / 2 reject / 1 defer закрыт; все прогоны completed, verification no_findings); правки пояснительного текста — 11.2 (модальность), 2.1 (исключение CDM-032/LDM-026), 3.11 (реестр требований), 4.8 (перечень реестров), перечень приложений (заголовки 0.6), прил. В.1, Е.1, Л (схема связей), У (тема 19); формулировки с ID и реестр не менялись (дословность 84/84). </w:t>
            </w:r>
            <w:r>
              <w:rPr>
                <w:b/>
              </w:rPr>
              <w:t xml:space="preserve">Выпуск 0.6-д7.4 утверждён (Р-026)</w:t>
            </w:r>
            <w:r>
              <w:rPr>
                <w:b/>
              </w:rPr>
              <w:t xml:space="preserve">: манифест и 49 требований волн 2–3 → approved (итого 84 approved + 1 withdrawn). </w:t>
            </w:r>
            <w:r>
              <w:rPr>
                <w:b/>
              </w:rPr>
              <w:t xml:space="preserve">Регламент AS-IS 0.1-в4 утверждён (Р-027)</w:t>
            </w:r>
            <w:r>
              <w:rPr>
                <w:b/>
              </w:rPr>
              <w:t xml:space="preserve">; перенос норм раздела 9 в следующую редакцию регламента — по 3.9</w:t>
            </w:r>
          </w:p>
        </w:tc>
      </w:tr>
      <w:tr>
        <w:tc>
          <w:tcPr>
            <w:tcW w:type="dxa" w:w="2880"/>
          </w:tcPr>
          <w:p>
            <w:r>
              <w:t xml:space="preserve">0.8</w:t>
            </w:r>
          </w:p>
        </w:tc>
        <w:tc>
          <w:tcPr>
            <w:tcW w:type="dxa" w:w="2880"/>
          </w:tcPr>
          <w:p>
            <w:r>
              <w:t xml:space="preserve">рабочая редакция</w:t>
            </w:r>
          </w:p>
        </w:tc>
        <w:tc>
          <w:tcPr>
            <w:tcW w:type="dxa" w:w="2880"/>
          </w:tcPr>
          <w:p>
            <w:r>
              <w:t xml:space="preserve">Итерация 8 (2026-10-12) — </w:t>
            </w:r>
            <w:r>
              <w:rPr>
                <w:b/>
              </w:rPr>
              <w:t xml:space="preserve">специальный порядок AS-IS перенесён в регламент 0.2 (Р-032)</w:t>
            </w:r>
            <w:r>
              <w:rPr>
                <w:b/>
              </w:rPr>
              <w:t xml:space="preserve">: текст 9.1–9.11 → разделы 4.1–4.11 регламента (дословно, с картой соответствия «9.x → 4.x» и операционными ссылками на стандарт); формулировки CDM-043, LDM-039 размещены в регламенте 4.6 (мастер-источник — реестр); раздел 9 стандарта — якорные указатели (нумерация 9.x сохранена для ссылок); 1.8 обновлён; состав требований не меняется (92 approved); матрица — на выпуск 0.8-д7.6; std-011 — completed</w:t>
            </w:r>
          </w:p>
        </w:tc>
      </w:tr>
      <w:tr>
        <w:tc>
          <w:tcPr>
            <w:tcW w:type="dxa" w:w="2880"/>
          </w:tcPr>
          <w:p>
            <w:r>
              <w:t xml:space="preserve">0.7</w:t>
            </w:r>
          </w:p>
        </w:tc>
        <w:tc>
          <w:tcPr>
            <w:tcW w:type="dxa" w:w="2880"/>
          </w:tcPr>
          <w:p>
            <w:r>
              <w:t xml:space="preserve">рабочая редакция</w:t>
            </w:r>
          </w:p>
        </w:tc>
        <w:tc>
          <w:tcPr>
            <w:tcW w:type="dxa" w:w="2880"/>
          </w:tcPr>
          <w:p>
            <w:r>
              <w:t xml:space="preserve">Итерация 7 (2026-10-12) — </w:t>
            </w:r>
            <w:r>
              <w:rPr>
                <w:b/>
              </w:rPr>
              <w:t xml:space="preserve">нормы практики применения выделены с ID (Р-028)</w:t>
            </w:r>
            <w:r>
              <w:rPr>
                <w:b/>
              </w:rPr>
              <w:t xml:space="preserve">: 6.12 → </w:t>
            </w:r>
            <w:r>
              <w:rPr>
                <w:b/>
              </w:rPr>
              <w:t xml:space="preserve">CDM-044</w:t>
            </w:r>
            <w:r>
              <w:rPr>
                <w:b/>
              </w:rPr>
              <w:t xml:space="preserve"> (документы как бизнес-объекты); 7.11 → </w:t>
            </w:r>
            <w:r>
              <w:rPr>
                <w:b/>
              </w:rPr>
              <w:t xml:space="preserve">LDM-040</w:t>
            </w:r>
            <w:r>
              <w:rPr>
                <w:b/>
              </w:rPr>
              <w:t xml:space="preserve"> (бизнес-время/время регистрации), </w:t>
            </w:r>
            <w:r>
              <w:rPr>
                <w:b/>
              </w:rPr>
              <w:t xml:space="preserve">LDM-041</w:t>
            </w:r>
            <w:r>
              <w:rPr>
                <w:b/>
              </w:rPr>
              <w:t xml:space="preserve"> (интервалы и границы), </w:t>
            </w:r>
            <w:r>
              <w:rPr>
                <w:b/>
              </w:rPr>
              <w:t xml:space="preserve">LDM-042</w:t>
            </w:r>
            <w:r>
              <w:rPr>
                <w:b/>
              </w:rPr>
              <w:t xml:space="preserve"> (снимки и наблюдения), </w:t>
            </w:r>
            <w:r>
              <w:rPr>
                <w:b/>
              </w:rPr>
              <w:t xml:space="preserve">LDM-043</w:t>
            </w:r>
            <w:r>
              <w:rPr>
                <w:b/>
              </w:rPr>
              <w:t xml:space="preserve"> (исправления с сохранением исходных записей); 7.13 → </w:t>
            </w:r>
            <w:r>
              <w:rPr>
                <w:b/>
              </w:rPr>
              <w:t xml:space="preserve">LDM-044</w:t>
            </w:r>
            <w:r>
              <w:rPr>
                <w:b/>
              </w:rPr>
              <w:t xml:space="preserve"> (полуструктурированные фрагменты); 7.14 → </w:t>
            </w:r>
            <w:r>
              <w:rPr>
                <w:b/>
              </w:rPr>
              <w:t xml:space="preserve">LDM-045</w:t>
            </w:r>
            <w:r>
              <w:rPr>
                <w:b/>
              </w:rPr>
              <w:t xml:space="preserve"> (документы в ЛМД); 7.16 → </w:t>
            </w:r>
            <w:r>
              <w:rPr>
                <w:b/>
              </w:rPr>
              <w:t xml:space="preserve">LDM-046</w:t>
            </w:r>
            <w:r>
              <w:rPr>
                <w:b/>
              </w:rPr>
              <w:t xml:space="preserve"> (аудит/хранение/удаление в части семантики). 8 новых записей реестра (draft, до рецензирования контуром R); матрица применения перегенерирована на выпуск 0.7-д7.5 (90 строк); манифест 0.7-д7.5 (draft, 92 требования: 84 approved + 8 draft)</w:t>
            </w:r>
          </w:p>
        </w:tc>
      </w:tr>
    </w:tbl>
    <w:p>
      <w:r>
        <w:rPr>
          <w:b/>
        </w:rPr>
        <w:t xml:space="preserve">Статус наполнения (итеративная рамка, Р-020).</w:t>
      </w:r>
      <w:r>
        <w:rPr>
          <w:b/>
        </w:rPr>
        <w:t xml:space="preserve"> Доработка ведётся итерациями по волнам Д7 плана разработки; полнота каждой следующей версии отражается здесь.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Часть стандарта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Состояние в редакции 0.7</w:t>
            </w:r>
          </w:p>
        </w:tc>
      </w:tr>
      <w:tr>
        <w:tc>
          <w:tcPr>
            <w:tcW w:type="dxa" w:w="4320"/>
          </w:tcPr>
          <w:p>
            <w:r>
              <w:t xml:space="preserve">Разделы 1–3</w:t>
            </w:r>
          </w:p>
        </w:tc>
        <w:tc>
          <w:tcPr>
            <w:tcW w:type="dxa" w:w="4320"/>
          </w:tcPr>
          <w:p>
            <w:r>
              <w:t xml:space="preserve">Наполнены (0.1-д1.1); формулировки GEN-001, GEN-002, GEN-003, GEN-007 атрибутированы</w:t>
            </w:r>
          </w:p>
        </w:tc>
      </w:tr>
      <w:tr>
        <w:tc>
          <w:tcPr>
            <w:tcW w:type="dxa" w:w="4320"/>
          </w:tcPr>
          <w:p>
            <w:r>
              <w:t xml:space="preserve">Разделы 4–5</w:t>
            </w:r>
          </w:p>
        </w:tc>
        <w:tc>
          <w:tcPr>
            <w:tcW w:type="dxa" w:w="4320"/>
          </w:tcPr>
          <w:p>
            <w:r>
              <w:t xml:space="preserve">Наполнены (волны 1–3): 4.1 — CDM-038, LDM-035</w:t>
            </w:r>
          </w:p>
        </w:tc>
      </w:tr>
      <w:tr>
        <w:tc>
          <w:tcPr>
            <w:tcW w:type="dxa" w:w="4320"/>
          </w:tcPr>
          <w:p>
            <w:r>
              <w:t xml:space="preserve">Раздел 6</w:t>
            </w:r>
          </w:p>
        </w:tc>
        <w:tc>
          <w:tcPr>
            <w:tcW w:type="dxa" w:w="4320"/>
          </w:tcPr>
          <w:p>
            <w:r>
              <w:t xml:space="preserve">Наполнен: 41 формулировка — все approved (0.7-д7.5, Р-029); все разделы 6.x с нормами (6.12 — CDM-044, Р-028)</w:t>
            </w:r>
          </w:p>
        </w:tc>
      </w:tr>
      <w:tr>
        <w:tc>
          <w:tcPr>
            <w:tcW w:type="dxa" w:w="4320"/>
          </w:tcPr>
          <w:p>
            <w:r>
              <w:t xml:space="preserve">Раздел 7</w:t>
            </w:r>
          </w:p>
        </w:tc>
        <w:tc>
          <w:tcPr>
            <w:tcW w:type="dxa" w:w="4320"/>
          </w:tcPr>
          <w:p>
            <w:r>
              <w:t xml:space="preserve">Наполнен: 35 формулировок — все approved (0.7-д7.5, Р-029); все разделы 7.x с нормами (LDM-040…046, Р-028)</w:t>
            </w:r>
          </w:p>
        </w:tc>
      </w:tr>
      <w:tr>
        <w:tc>
          <w:tcPr>
            <w:tcW w:type="dxa" w:w="4320"/>
          </w:tcPr>
          <w:p>
            <w:r>
              <w:t xml:space="preserve">Раздел 8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Наполнен (волна 4):</w:t>
            </w:r>
            <w:r>
              <w:rPr>
                <w:b/>
              </w:rPr>
              <w:t xml:space="preserve"> 8.1–8.11; формулировки — CDM-034/035/036/043 (8.x), LDM-030, GEN</w:t>
            </w:r>
          </w:p>
        </w:tc>
      </w:tr>
      <w:tr>
        <w:tc>
          <w:tcPr>
            <w:tcW w:type="dxa" w:w="4320"/>
          </w:tcPr>
          <w:p>
            <w:r>
              <w:t xml:space="preserve">Раздел 9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Якорная карта (Р-032):</w:t>
            </w:r>
            <w:r>
              <w:rPr>
                <w:b/>
              </w:rPr>
              <w:t xml:space="preserve"> 9.1–9.11 — указатели на разделы 4.1–4.11 регламента AS-IS (специальный порядок перенесён без изменения обязательств); формулировки CDM-043, LDM-039 — в регламенте 4.6 и реестре</w:t>
            </w:r>
          </w:p>
        </w:tc>
      </w:tr>
      <w:tr>
        <w:tc>
          <w:tcPr>
            <w:tcW w:type="dxa" w:w="4320"/>
          </w:tcPr>
          <w:p>
            <w:r>
              <w:t xml:space="preserve">Разделы 10–12</w:t>
            </w:r>
          </w:p>
        </w:tc>
        <w:tc>
          <w:tcPr>
            <w:tcW w:type="dxa" w:w="4320"/>
          </w:tcPr>
          <w:p>
            <w:r>
              <w:t xml:space="preserve">Наполнены полностью (волны 1–4): 10.3–10.6, 11.5 (GEN-008), 11.6, 11.12</w:t>
            </w:r>
          </w:p>
        </w:tc>
      </w:tr>
      <w:tr>
        <w:tc>
          <w:tcPr>
            <w:tcW w:type="dxa" w:w="4320"/>
          </w:tcPr>
          <w:p>
            <w:r>
              <w:t xml:space="preserve">Приложения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Все 18 выпущены</w:t>
            </w:r>
            <w:r>
              <w:rPr>
                <w:b/>
              </w:rPr>
              <w:t xml:space="preserve">: А, Г, Ж, И, К, Л (0.3-в1); В, Р (0.4-в2); Б, Д, Е, С (0.5-в3); М, Н, П, Т, У (0.6-в4); Ж — 0.8-в11 (Р-031/Р-034/Р-038/Р-039); Н — 0.8-в10 (Р-035…Р-038, полный пример завершён, испытание PR-004/005/007); П — 0.8-в11 (Р-039, </w:t>
            </w:r>
            <w:r>
              <w:rPr>
                <w:b/>
              </w:rPr>
              <w:t xml:space="preserve">полный пример восстановления AS-IS завершён</w:t>
            </w:r>
            <w:r>
              <w:rPr>
                <w:b/>
              </w:rPr>
              <w:t xml:space="preserve">, испытание PR-009/010); Ф — судьба всех 80 ID закрыта. Оговорки: И — до ПВ-08; К, Т — до ПВ-01/данных; Е — данные организации; В, Р — учебные примеры до ПВ-05; М — объём источников до ПВ-11</w:t>
            </w:r>
          </w:p>
        </w:tc>
      </w:tr>
      <w:tr>
        <w:tc>
          <w:tcPr>
            <w:tcW w:type="dxa" w:w="4320"/>
          </w:tcPr>
          <w:p>
            <w:r>
              <w:t xml:space="preserve">Регламент AS-IS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0.2 (Р-032; рецензирован std-011)</w:t>
            </w:r>
            <w:r>
              <w:rPr>
                <w:b/>
              </w:rPr>
              <w:t xml:space="preserve">: специальный порядок AS-IS — разделы 4.1–4.11 (перенос из раздела 9 стандарта без изменения обязательств); полная матрица — 90 строк на выпуск 0.8-д7.6 (88 unchanged + 2 adapted; спец-требования CDM-043/LDM-039 — вне матрицы по правилу); </w:t>
            </w:r>
            <w:r>
              <w:rPr>
                <w:b/>
              </w:rPr>
              <w:t xml:space="preserve">специальный порядок иллюстрирован полным примером (прил. П, Р-039)</w:t>
            </w:r>
          </w:p>
        </w:tc>
      </w:tr>
      <w:tr>
        <w:tc>
          <w:tcPr>
            <w:tcW w:type="dxa" w:w="4320"/>
          </w:tcPr>
          <w:p>
            <w:r>
              <w:t xml:space="preserve">Реестр требований</w:t>
            </w:r>
          </w:p>
        </w:tc>
        <w:tc>
          <w:tcPr>
            <w:tcW w:type="dxa" w:w="4320"/>
          </w:tcPr>
          <w:p>
            <w:r>
              <w:t xml:space="preserve">93 записи: 92 approved (0.6-д7.4 — Р-026; 0.7-д7.5 — Р-029) + 1 withdrawn (CDM-003 → GEN-008); выпуски: 0.2-д3, 0.6-д7.4, 0.7-д7.5 — approved; 0.3-д7.1…0.5-д7.3 — draft (исторические)</w:t>
            </w:r>
          </w:p>
        </w:tc>
      </w:tr>
      <w:tr>
        <w:tc>
          <w:tcPr>
            <w:tcW w:type="dxa" w:w="4320"/>
          </w:tcPr>
          <w:p>
            <w:r>
              <w:t xml:space="preserve">Практическая проверка</w:t>
            </w:r>
          </w:p>
        </w:tc>
        <w:tc>
          <w:tcPr>
            <w:tcW w:type="dxa" w:w="4320"/>
          </w:tcPr>
          <w:p>
            <w:r>
              <w:t xml:space="preserve">Пилот AS-IS — внешняя активность (Р-020), результаты не учтены; комплект 0.6-д7.4 рецензирован полностью (std-004…009, Р-025); прирост 0.7-д7.5 рецензирован (std-010) и утверждён (Р-029); процедуры PR-004/005/007 и PR-009/010 испытаны на методических примерах (прил. Н.5/П.13, Р-038/Р-039) — без замены пилота/приёмки организации</w:t>
            </w:r>
          </w:p>
        </w:tc>
      </w:tr>
      <w:tr>
        <w:tc>
          <w:tcPr>
            <w:tcW w:type="dxa" w:w="4320"/>
          </w:tcPr>
          <w:p>
            <w:r>
              <w:t xml:space="preserve">ИОД</w:t>
            </w:r>
          </w:p>
        </w:tc>
        <w:tc>
          <w:tcPr>
            <w:tcW w:type="dxa" w:w="4320"/>
          </w:tcPr>
          <w:p>
            <w:r>
              <w:t xml:space="preserve">Прил. И — черновик-основа: перечень категорий — после ПВ-08; минимальный объём — И.4</w:t>
            </w:r>
          </w:p>
        </w:tc>
      </w:tr>
    </w:tbl>
    <w:p>
      <w:pPr>
        <w:pBdr>
          <w:bottom w:val="single" w:sz="6" w:color="999999"/>
        </w:pBdr>
      </w:pPr>
    </w:p>
    <w:p>
      <w:bookmarkStart w:id="3" w:name="h_std_2"/>
      <w:pPr>
        <w:pStyle w:val="Heading1"/>
      </w:pPr>
      <w:r>
        <w:t xml:space="preserve">1. Назначение и область применения</w:t>
      </w:r>
      <w:bookmarkEnd w:id="3"/>
    </w:p>
    <w:p>
      <w:bookmarkStart w:id="4" w:name="h_std_3"/>
      <w:pPr>
        <w:pStyle w:val="Heading2"/>
      </w:pPr>
      <w:r>
        <w:t xml:space="preserve">1.1. Назначение стандарта</w:t>
      </w:r>
      <w:bookmarkEnd w:id="4"/>
    </w:p>
    <w:p>
      <w:r>
        <w:t xml:space="preserve">Настоящий стандарт устанавливает правила проектирования, документирования и сопровождения концептуальных (КМД) и логических (ЛМД) моделей данных организации. Назначение:</w:t>
      </w:r>
    </w:p>
    <w:p>
      <w:pPr>
        <w:pStyle w:val="ListBullet"/>
      </w:pPr>
      <w:r>
        <w:t xml:space="preserve">формировать согласованное понимание данных предметной области между бизнес-участниками и ИТ;</w:t>
      </w:r>
    </w:p>
    <w:p>
      <w:pPr>
        <w:pStyle w:val="ListBullet"/>
      </w:pPr>
      <w:r>
        <w:t xml:space="preserve">обеспечивать качество проектирования КМД и ЛМД: полноту, проверяемость и непротиворечивость моделей;</w:t>
      </w:r>
    </w:p>
    <w:p>
      <w:pPr>
        <w:pStyle w:val="ListBullet"/>
      </w:pPr>
      <w:r>
        <w:t xml:space="preserve">обеспечивать достоверное документирование существующих моделей и систем, включая восстановление AS-IS с явной фиксацией неизвестного;</w:t>
      </w:r>
    </w:p>
    <w:p>
      <w:pPr>
        <w:pStyle w:val="ListBullet"/>
      </w:pPr>
      <w:r>
        <w:t xml:space="preserve">обеспечивать прослеживаемость, проверяемость и сопровождаемость моделей на протяжении жизненного цикла;</w:t>
      </w:r>
    </w:p>
    <w:p>
      <w:pPr>
        <w:pStyle w:val="ListBullet"/>
      </w:pPr>
      <w:r>
        <w:t xml:space="preserve">обеспечивать автоматизированную обработку и проверку требований, включая применение ИИ-агентов — в границах, установленных 3.11.</w:t>
      </w:r>
    </w:p>
    <w:p>
      <w:bookmarkStart w:id="5" w:name="h_std_4"/>
      <w:pPr>
        <w:pStyle w:val="Heading2"/>
      </w:pPr>
      <w:r>
        <w:t xml:space="preserve">1.2. Область применения</w:t>
      </w:r>
      <w:bookmarkEnd w:id="5"/>
    </w:p>
    <w:p>
      <w:r>
        <w:t xml:space="preserve">Стандарт применяется к работе:</w:t>
      </w:r>
    </w:p>
    <w:p>
      <w:pPr>
        <w:pStyle w:val="ListBullet"/>
      </w:pPr>
      <w:r>
        <w:t xml:space="preserve">организаций и подразделений [Заполняется: перечень];</w:t>
      </w:r>
    </w:p>
    <w:p>
      <w:pPr>
        <w:pStyle w:val="ListBullet"/>
      </w:pPr>
      <w:r>
        <w:t xml:space="preserve">предметных областей и информационных систем;</w:t>
      </w:r>
    </w:p>
    <w:p>
      <w:pPr>
        <w:pStyle w:val="ListBullet"/>
      </w:pPr>
      <w:r>
        <w:t xml:space="preserve">проектов, инициатив и эксплуатационных изменений;</w:t>
      </w:r>
    </w:p>
    <w:p>
      <w:pPr>
        <w:pStyle w:val="ListBullet"/>
      </w:pPr>
      <w:r>
        <w:t xml:space="preserve">корпоративного хранилища, интеграционных решений и аналитических систем.</w:t>
      </w:r>
    </w:p>
    <w:p>
      <w:r>
        <w:t xml:space="preserve">Первое практическое применение ограничено AS-IS-пилотом в согласованном охвате (пилотное применение: до наполнения разд. 12 — см. п. 12.2 базовой структуры v0.8 (С01); план пилота — </w:t>
      </w:r>
      <w:hyperlink w:anchor="h_app9_0">
        <w:r>
          <w:rPr>
            <w:rStyle w:val="Hyperlink"/>
          </w:rPr>
          <w:t xml:space="preserve">прил. Л</w:t>
        </w:r>
      </w:hyperlink>
      <w:r>
        <w:t xml:space="preserve">); распространение на новые области — по решению владельца стандарта.</w:t>
      </w:r>
    </w:p>
    <w:p>
      <w:bookmarkStart w:id="6" w:name="h_std_5"/>
      <w:pPr>
        <w:pStyle w:val="Heading2"/>
      </w:pPr>
      <w:r>
        <w:t xml:space="preserve">1.3. Объекты стандартизации</w:t>
      </w:r>
      <w:bookmarkEnd w:id="6"/>
    </w:p>
    <w:p>
      <w:pPr>
        <w:pStyle w:val="ListBullet"/>
      </w:pPr>
      <w:r>
        <w:t xml:space="preserve">Концептуальные и логические модели данных.</w:t>
      </w:r>
    </w:p>
    <w:p>
      <w:pPr>
        <w:pStyle w:val="ListBullet"/>
      </w:pPr>
      <w:r>
        <w:t xml:space="preserve">Элементы моделей и их метаданные.</w:t>
      </w:r>
    </w:p>
    <w:p>
      <w:pPr>
        <w:pStyle w:val="ListBullet"/>
      </w:pPr>
      <w:r>
        <w:t xml:space="preserve">Представления и диаграммы.</w:t>
      </w:r>
    </w:p>
    <w:p>
      <w:pPr>
        <w:pStyle w:val="ListBullet"/>
      </w:pPr>
      <w:r>
        <w:t xml:space="preserve">Словари и каталоги бизнес-правил.</w:t>
      </w:r>
    </w:p>
    <w:p>
      <w:pPr>
        <w:pStyle w:val="ListBullet"/>
      </w:pPr>
      <w:r>
        <w:t xml:space="preserve">Соответствия между моделями.</w:t>
      </w:r>
    </w:p>
    <w:p>
      <w:pPr>
        <w:pStyle w:val="ListBullet"/>
      </w:pPr>
      <w:r>
        <w:t xml:space="preserve">Комплекты публикации и результаты проверки.</w:t>
      </w:r>
    </w:p>
    <w:p>
      <w:bookmarkStart w:id="7" w:name="h_std_6"/>
      <w:pPr>
        <w:pStyle w:val="Heading2"/>
      </w:pPr>
      <w:r>
        <w:t xml:space="preserve">1.4. Целевая аудитория</w:t>
      </w:r>
      <w:bookmarkEnd w:id="7"/>
    </w:p>
    <w:p>
      <w:pPr>
        <w:pStyle w:val="ListBullet"/>
      </w:pPr>
      <w:r>
        <w:t xml:space="preserve">Владельцы данных и бизнес-эксперты.</w:t>
      </w:r>
    </w:p>
    <w:p>
      <w:pPr>
        <w:pStyle w:val="ListBullet"/>
      </w:pPr>
      <w:r>
        <w:t xml:space="preserve">Архитекторы данных.</w:t>
      </w:r>
    </w:p>
    <w:p>
      <w:pPr>
        <w:pStyle w:val="ListBullet"/>
      </w:pPr>
      <w:r>
        <w:t xml:space="preserve">Аналитики и разработчики моделей.</w:t>
      </w:r>
    </w:p>
    <w:p>
      <w:pPr>
        <w:pStyle w:val="ListBullet"/>
      </w:pPr>
      <w:r>
        <w:t xml:space="preserve">Разработчики систем и интеграций.</w:t>
      </w:r>
    </w:p>
    <w:p>
      <w:pPr>
        <w:pStyle w:val="ListBullet"/>
      </w:pPr>
      <w:r>
        <w:t xml:space="preserve">Эксперты по метаданным, качеству данных и информационной безопасности.</w:t>
      </w:r>
    </w:p>
    <w:p>
      <w:r>
        <w:t xml:space="preserve">Роли и полномочия устанавливает матрица ответственности (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); до её наполнения действует порядок назначения ролей плана разработки.</w:t>
      </w:r>
    </w:p>
    <w:p>
      <w:bookmarkStart w:id="8" w:name="h_std_7"/>
      <w:pPr>
        <w:pStyle w:val="Heading2"/>
      </w:pPr>
      <w:r>
        <w:t xml:space="preserve">1.5. Границы стандарта</w:t>
      </w:r>
      <w:bookmarkEnd w:id="8"/>
    </w:p>
    <w:p>
      <w:r>
        <w:t xml:space="preserve">Настоящий стандарт не заменяет документы, регулирующие:</w:t>
      </w:r>
    </w:p>
    <w:p>
      <w:pPr>
        <w:pStyle w:val="ListBullet"/>
      </w:pPr>
      <w:r>
        <w:t xml:space="preserve">физическое проектирование БД (индексы, секционирование, физические типы, платформенные лимиты);</w:t>
      </w:r>
    </w:p>
    <w:p>
      <w:pPr>
        <w:pStyle w:val="ListBullet"/>
      </w:pPr>
      <w:r>
        <w:t xml:space="preserve">проектирование сообщений, API и файловых контрактов;</w:t>
      </w:r>
    </w:p>
    <w:p>
      <w:pPr>
        <w:pStyle w:val="ListBullet"/>
      </w:pPr>
      <w:r>
        <w:t xml:space="preserve">моделирование процессов;</w:t>
      </w:r>
    </w:p>
    <w:p>
      <w:pPr>
        <w:pStyle w:val="ListBullet"/>
      </w:pPr>
      <w:r>
        <w:t xml:space="preserve">управление качеством данных;</w:t>
      </w:r>
    </w:p>
    <w:p>
      <w:pPr>
        <w:pStyle w:val="ListBullet"/>
      </w:pPr>
      <w:r>
        <w:t xml:space="preserve">управление справочными и мастер-данными (НСИ/MDM);</w:t>
      </w:r>
    </w:p>
    <w:p>
      <w:pPr>
        <w:pStyle w:val="ListBullet"/>
      </w:pPr>
      <w:r>
        <w:t xml:space="preserve">управление доступом, хранением и удалением данных.</w:t>
      </w:r>
    </w:p>
    <w:p>
      <w:r>
        <w:t xml:space="preserve">Для каждого смежного документа фиксируется: какие обязательства в отношении моделей данных входят в настоящий стандарт, а что остаётся за границей. Настройки инструмента моделирования и руководства по его применению выносятся в отдельное руководство. [Заполняется: перечень смежных внутренних документов с разграничением обязательств]</w:t>
      </w:r>
    </w:p>
    <w:p>
      <w:bookmarkStart w:id="9" w:name="h_std_8"/>
      <w:pPr>
        <w:pStyle w:val="Heading2"/>
      </w:pPr>
      <w:r>
        <w:t xml:space="preserve">1.6. Связь с системой управления данными</w:t>
      </w:r>
      <w:bookmarkEnd w:id="9"/>
    </w:p>
    <w:p>
      <w:r>
        <w:t xml:space="preserve">Моделирование данных взаимодействует с архитектурой данных, бизнес-глоссарием, управлением метаданными, интеграцией, качеством данных, НСИ/MDM и информационной безопасностью. Для каждого направления фиксируются:</w:t>
      </w:r>
    </w:p>
    <w:p>
      <w:pPr>
        <w:pStyle w:val="ListBullet"/>
      </w:pPr>
      <w:r>
        <w:t xml:space="preserve">входные зависимости моделирования (что моделирование получает: глоссарий и определения терминов — от бизнес-глоссария; классификацию ИОД — от ИБ; референтные модели — от архитектуры данных; требования к данным — от владельцев процессов);</w:t>
      </w:r>
    </w:p>
    <w:p>
      <w:pPr>
        <w:pStyle w:val="ListBullet"/>
      </w:pPr>
      <w:r>
        <w:t xml:space="preserve">выходные зависимости (что моделирование поставляет: модели и их метаданные — управлению метаданными; логические домены — каталогу доменов; разметку ИОД на моделях — ИБ и управлению доступом; соответствия КМД↔ЛМД↔ФМД — архитектуре и разработке);</w:t>
      </w:r>
    </w:p>
    <w:p>
      <w:pPr>
        <w:pStyle w:val="ListBullet"/>
      </w:pPr>
      <w:r>
        <w:t xml:space="preserve">точки совместного принятия решений (утверждение определений и бизнес-семантики; согласование классификации ИОД; конфликт профилей — 2.4; исключения — 3.8).</w:t>
      </w:r>
    </w:p>
    <w:p>
      <w:r>
        <w:t xml:space="preserve">[Заполняется: карта взаимодействия процессов управления данными организации]</w:t>
      </w:r>
    </w:p>
    <w:p>
      <w:bookmarkStart w:id="10" w:name="h_std_9"/>
      <w:pPr>
        <w:pStyle w:val="Heading2"/>
      </w:pPr>
      <w:r>
        <w:t xml:space="preserve">1.7. Нормативные ссылки и методические источники</w:t>
      </w:r>
      <w:bookmarkEnd w:id="10"/>
    </w:p>
    <w:p>
      <w:r>
        <w:t xml:space="preserve">Ссылки разделяются на два вида.</w:t>
      </w:r>
    </w:p>
    <w:p>
      <w:r>
        <w:rPr>
          <w:b/>
        </w:rPr>
        <w:t xml:space="preserve">Нормативные ссылки</w:t>
      </w:r>
      <w:r>
        <w:rPr>
          <w:b/>
        </w:rPr>
        <w:t xml:space="preserve"> (обязательная основа требований):</w:t>
      </w:r>
    </w:p>
    <w:p>
      <w:pPr>
        <w:pStyle w:val="ListBullet"/>
      </w:pPr>
      <w:r>
        <w:t xml:space="preserve">законодательство в области персональных данных, государственной и банковской тайны, информации ограниченного доступа; [Заполняется]</w:t>
      </w:r>
    </w:p>
    <w:p>
      <w:pPr>
        <w:pStyle w:val="ListBullet"/>
      </w:pPr>
      <w:r>
        <w:t xml:space="preserve">национальные и международные стандарты, принимаемые как обязательные; [Заполняется]</w:t>
      </w:r>
    </w:p>
    <w:p>
      <w:pPr>
        <w:pStyle w:val="ListBullet"/>
      </w:pPr>
      <w:r>
        <w:t xml:space="preserve">внутренние политики и стандарты организации: архитектура, информационная безопасность, НСИ/MDM, управление изменениями, документооборот. [Заполняется]</w:t>
      </w:r>
    </w:p>
    <w:p>
      <w:r>
        <w:rPr>
          <w:b/>
        </w:rPr>
        <w:t xml:space="preserve">Методические источники</w:t>
      </w:r>
      <w:r>
        <w:rPr>
          <w:b/>
        </w:rPr>
        <w:t xml:space="preserve"> (используются как ориентир, нормативным основанием не являются):</w:t>
      </w:r>
    </w:p>
    <w:p>
      <w:pPr>
        <w:pStyle w:val="ListBullet"/>
      </w:pPr>
      <w:r>
        <w:t xml:space="preserve">референтные и отраслевые модели, принятые к использованию (см. 4.5, </w:t>
      </w:r>
      <w:hyperlink w:anchor="h_app10_0">
        <w:r>
          <w:rPr>
            <w:rStyle w:val="Hyperlink"/>
          </w:rPr>
          <w:t xml:space="preserve">прил. М</w:t>
        </w:r>
      </w:hyperlink>
      <w:r>
        <w:t xml:space="preserve">);</w:t>
      </w:r>
    </w:p>
    <w:p>
      <w:pPr>
        <w:pStyle w:val="ListBullet"/>
      </w:pPr>
      <w:r>
        <w:t xml:space="preserve">профессиональные методологии и своды знаний;</w:t>
      </w:r>
    </w:p>
    <w:p>
      <w:pPr>
        <w:pStyle w:val="ListBullet"/>
      </w:pPr>
      <w:r>
        <w:t xml:space="preserve">глоссарий проекта (С04) — до наполнения словаря </w:t>
      </w:r>
      <w:r>
        <w:rPr>
          <w:rFonts w:ascii="Courier New" w:hAnsi="Courier New"/>
          <w:sz w:val="18"/>
        </w:rPr>
        <w:t xml:space="preserve">T-xxx</w:t>
      </w:r>
      <w:r>
        <w:t xml:space="preserve"> настоящего стандарта служит каноническим источником терминов (решение Р-008); после наполнения раздела 2.1 каноническим становится словарь стандарта.</w:t>
      </w:r>
    </w:p>
    <w:p>
      <w:r>
        <w:t xml:space="preserve">Правило: ссылки приводятся с указанием версии/редакции; для внутренних документов — с идентификаторами по реестру НД организации.</w:t>
      </w:r>
    </w:p>
    <w:p>
      <w:bookmarkStart w:id="11" w:name="h_std_10"/>
      <w:pPr>
        <w:pStyle w:val="Heading2"/>
      </w:pPr>
      <w:r>
        <w:t xml:space="preserve">1.8. Состав нормативного комплекта и регламент AS-IS</w:t>
      </w:r>
      <w:bookmarkEnd w:id="11"/>
    </w:p>
    <w:p>
      <w:pPr>
        <w:pStyle w:val="ListBullet"/>
      </w:pPr>
      <w:r>
        <w:t xml:space="preserve">Нормативный комплект образуют </w:t>
      </w:r>
      <w:r>
        <w:rPr>
          <w:b/>
        </w:rPr>
        <w:t xml:space="preserve">настоящий стандарт</w:t>
      </w:r>
      <w:r>
        <w:rPr>
          <w:b/>
        </w:rPr>
        <w:t xml:space="preserve"> — целевые нормы проектирования (TO-BE) и общие нормы (термины, идентификация и жизненный цикл требований, применимость, метаданные, прослеживаемость, проверка, репозиторий и сопровождение), — и отдельный </w:t>
      </w:r>
      <w:r>
        <w:rPr>
          <w:b/>
        </w:rPr>
        <w:t xml:space="preserve">регламент восстановления и документирования AS-IS</w:t>
      </w:r>
      <w:r>
        <w:rPr>
          <w:b/>
        </w:rPr>
        <w:t xml:space="preserve"> (далее — регламент AS-IS).</w:t>
      </w:r>
    </w:p>
    <w:p>
      <w:pPr>
        <w:pStyle w:val="ListBullet"/>
      </w:pPr>
      <w:r>
        <w:t xml:space="preserve">Регламент AS-IS содержит специальный порядок AS-IS (перенесён из раздела 9 по 3.9 без изменения обязательств — Р-032): обследование, восстановление КМД/ЛМД, документирование неизвестного, поэтапное уточнение, отделение предложений TO-BE, допустимые пробелы. Допущения 3.7 и приёмка этапов (10.5) остаются в настоящем стандарте; раздел 9 — якорная карта соответствия «9.x → 4.x регламента». Формулировки требований с ID — в едином реестре (3.11); в тексте регламента размещаются </w:t>
      </w:r>
      <w:hyperlink w:anchor="a_CDM_043">
        <w:r>
          <w:rPr>
            <w:rStyle w:val="Hyperlink"/>
          </w:rPr>
          <w:t xml:space="preserve">CDM-043</w:t>
        </w:r>
      </w:hyperlink>
      <w:r>
        <w:t xml:space="preserve">, </w:t>
      </w:r>
      <w:hyperlink w:anchor="a_LDM_039">
        <w:r>
          <w:rPr>
            <w:rStyle w:val="Hyperlink"/>
          </w:rPr>
          <w:t xml:space="preserve">LDM-039</w:t>
        </w:r>
      </w:hyperlink>
      <w:r>
        <w:t xml:space="preserve">.</w:t>
      </w:r>
    </w:p>
    <w:p>
      <w:pPr>
        <w:pStyle w:val="ListBullet"/>
      </w:pPr>
      <w:r>
        <w:t xml:space="preserve">Регламент AS-IS содержит </w:t>
      </w:r>
      <w:r>
        <w:rPr>
          <w:b/>
        </w:rPr>
        <w:t xml:space="preserve">полную матрицу применения и адаптации требований</w:t>
      </w:r>
      <w:r>
        <w:rPr>
          <w:b/>
        </w:rPr>
        <w:t xml:space="preserve"> настоящего стандарта: для каждого требования заявленного выпуска — способ применения (без изменения / адаптировано / не применяется), ссылка на адаптированное либо специальное требование AS-IS, обоснование различия и критерий проверки в AS-IS (схема — прил. А). Матрица устанавливает применение норм, а не результаты проверки: записи соответствия конкретных моделей ведутся отдельно по прил. А и в матрицу не входят. </w:t>
      </w:r>
      <w:r>
        <w:rPr>
          <w:b/>
        </w:rPr>
        <w:t xml:space="preserve">GEN-007 (обязательное).</w:t>
      </w:r>
      <w:r>
        <w:rPr>
          <w:b/>
        </w:rPr>
        <w:t xml:space="preserve"> Вести матрицу применения требований AS-IS: для каждого требования заявленного выпуска — способ применения (без изменения, адаптировано, не применяется); при адаптации — ссылка на адаптированное либо специальное требование AS-IS, обоснование различия и критерий проверки в AS-IS. Режимные связи ведутся только типами «применяется без изменения» и «адаптирует для режима»; замены для режимных связей не применяются. Применение рассогласованных выпусков стандарта и регламента AS-IS не допускается. ^GEN-007</w:t>
      </w:r>
    </w:p>
    <w:p>
      <w:pPr>
        <w:pStyle w:val="ListBullet"/>
      </w:pPr>
      <w:r>
        <w:t xml:space="preserve">Мастер-источник обоих документов — единый реестр требований (3.11): одинаковое обязательство имеет один идентификатор и применяется в обоих документах (связь «применяется без изменения»); при различии обязательств вводятся отдельные требования со связью «адаптирует для режима»; специальные требования AS-IS без целевого аналога получают собственные идентификаторы с применимостью по режиму. Связи </w:t>
      </w:r>
      <w:r>
        <w:rPr>
          <w:rFonts w:ascii="Courier New" w:hAnsi="Courier New"/>
          <w:sz w:val="18"/>
        </w:rPr>
        <w:t xml:space="preserve">replaces</w:t>
      </w:r>
      <w:r>
        <w:t xml:space="preserve"> для режимных связей не применяются: регламент AS-IS не выводит требования стандарта из действия.</w:t>
      </w:r>
    </w:p>
    <w:p>
      <w:pPr>
        <w:pStyle w:val="ListBullet"/>
      </w:pPr>
      <w:r>
        <w:t xml:space="preserve">Выпуск регламента AS-IS фиксирует выпуск настоящего стандарта, с которым он согласован, через механизм манифеста (11.7, прил. А); применение рассогласованных выпусков не допускается.</w:t>
      </w:r>
    </w:p>
    <w:p>
      <w:pPr>
        <w:pStyle w:val="ListBullet"/>
      </w:pPr>
      <w:r>
        <w:t xml:space="preserve">Смешанный режим (3.3) сохраняется: к фрагментам по их состоянию применяются нормы соответствующего документа комплекта через ось </w:t>
      </w:r>
      <w:r>
        <w:rPr>
          <w:rFonts w:ascii="Courier New" w:hAnsi="Courier New"/>
          <w:sz w:val="18"/>
        </w:rPr>
        <w:t xml:space="preserve">mode</w:t>
      </w:r>
      <w:r>
        <w:t xml:space="preserve"> реестра; разграничение состояний — по 3.4.</w:t>
      </w:r>
    </w:p>
    <w:p>
      <w:r>
        <w:rPr>
          <w:i/>
        </w:rPr>
        <w:t xml:space="preserve">Состояние комплекта (0.8, Р-032): регламент AS-IS 0.2 рецензирован (std-011); полная матрица применения — 90 строк на выпуск 0.8-д7.6; специальный порядок раздела 9 перенесён в регламент 4.1–4.11 без изменения обязательств.</w:t>
      </w:r>
    </w:p>
    <w:p>
      <w:pPr>
        <w:pBdr>
          <w:bottom w:val="single" w:sz="6" w:color="999999"/>
        </w:pBdr>
      </w:pPr>
    </w:p>
    <w:p>
      <w:bookmarkStart w:id="12" w:name="h_std_11"/>
      <w:pPr>
        <w:pStyle w:val="Heading1"/>
      </w:pPr>
      <w:r>
        <w:t xml:space="preserve">2. Термины, архитектура моделей и основные принципы</w:t>
      </w:r>
      <w:bookmarkEnd w:id="12"/>
    </w:p>
    <w:p>
      <w:bookmarkStart w:id="13" w:name="h_std_12"/>
      <w:pPr>
        <w:pStyle w:val="Heading2"/>
      </w:pPr>
      <w:r>
        <w:t xml:space="preserve">2.1. Термины и сокращения</w:t>
      </w:r>
      <w:bookmarkEnd w:id="13"/>
    </w:p>
    <w:p>
      <w:r>
        <w:t xml:space="preserve">Термины стандарта ведутся в словаре </w:t>
      </w:r>
      <w:r>
        <w:rPr>
          <w:rFonts w:ascii="Courier New" w:hAnsi="Courier New"/>
          <w:sz w:val="18"/>
        </w:rPr>
        <w:t xml:space="preserve">T-xxx</w:t>
      </w:r>
      <w:r>
        <w:t xml:space="preserve"> (3.11): </w:t>
      </w:r>
      <w:r>
        <w:rPr>
          <w:rFonts w:ascii="Courier New" w:hAnsi="Courier New"/>
          <w:sz w:val="18"/>
        </w:rPr>
        <w:t xml:space="preserve">wrk/standard/registry/terms-draft.md</w:t>
      </w:r>
      <w:r>
        <w:t xml:space="preserve"> 0.2 — T-001…T-052, ID стабильные (Р-034). Канонические определения переносятся из глоссария проекта (С04) по правилу Р-008: термины выравниваются по С04; термин, отсутствующий в С04, вводится явно с указанием соотношения и решением о включении в словарь.</w:t>
      </w:r>
    </w:p>
    <w:p>
      <w:r>
        <w:t xml:space="preserve">Обязательный минимум терминов, определения которых фиксируются в стандарте:</w:t>
      </w:r>
    </w:p>
    <w:p>
      <w:pPr>
        <w:pStyle w:val="ListBullet"/>
      </w:pPr>
      <w:r>
        <w:t xml:space="preserve">КМД, ЛМД, ФМД; домен, модель, представление, диаграмма;</w:t>
      </w:r>
    </w:p>
    <w:p>
      <w:pPr>
        <w:pStyle w:val="ListBullet"/>
      </w:pPr>
      <w:r>
        <w:rPr>
          <w:b/>
        </w:rPr>
        <w:t xml:space="preserve">ИОД — информация ограниченного доступа</w:t>
      </w:r>
      <w:r>
        <w:rPr>
          <w:b/>
        </w:rPr>
        <w:t xml:space="preserve">: единый термин для разметки данных с ограниченным доступом во всех разделах стандарта (см. 6.14, 7.15, </w:t>
      </w:r>
      <w:hyperlink w:anchor="h_app7_0">
        <w:r>
          <w:rPr>
            <w:rStyle w:val="Hyperlink"/>
          </w:rPr>
          <w:t xml:space="preserve">прил. И</w:t>
        </w:r>
      </w:hyperlink>
      <w:r>
        <w:t xml:space="preserve">);</w:t>
      </w:r>
    </w:p>
    <w:p>
      <w:pPr>
        <w:pStyle w:val="ListBullet"/>
      </w:pPr>
      <w:r>
        <w:t xml:space="preserve">TO-BE, AS-IS; регламент AS-IS; матрица применения требований (1.8); соответствие; паспорт модели; профиль моделирования;</w:t>
      </w:r>
    </w:p>
    <w:p>
      <w:pPr>
        <w:pStyle w:val="ListBullet"/>
      </w:pPr>
      <w:r>
        <w:t xml:space="preserve">бизнес-идентичность, ассоциативная сущность, домен атрибута;</w:t>
      </w:r>
    </w:p>
    <w:p>
      <w:pPr>
        <w:pStyle w:val="ListBullet"/>
      </w:pPr>
      <w:r>
        <w:t xml:space="preserve">идентификатор, бизнес-идентификатор, суррогатный идентификатор, первичный ключ (PK), внешний ключ (FK);</w:t>
      </w:r>
    </w:p>
    <w:p>
      <w:pPr>
        <w:pStyle w:val="ListBullet"/>
      </w:pPr>
      <w:r>
        <w:t xml:space="preserve">связь, роль, кардинальность, обязательность участия, условное участие;</w:t>
      </w:r>
    </w:p>
    <w:p>
      <w:pPr>
        <w:pStyle w:val="ListBullet"/>
      </w:pPr>
      <w:r>
        <w:t xml:space="preserve">вид утверждения, отнесение к состоянию, характер изменения, статус подтверждения, механизм контроля (5.7, 5.8, 8.9, 9.6);</w:t>
      </w:r>
    </w:p>
    <w:p>
      <w:pPr>
        <w:pStyle w:val="ListBullet"/>
      </w:pPr>
      <w:r>
        <w:t xml:space="preserve">[Заполняется: полный глоссарий по результатам наполнения]</w:t>
      </w:r>
    </w:p>
    <w:p>
      <w:r>
        <w:t xml:space="preserve">Примечания: (1) разговорный термин «чувствительные данные» в тексте стандарта не используется; применяется единый термин </w:t>
      </w:r>
      <w:r>
        <w:rPr>
          <w:b/>
        </w:rPr>
        <w:t xml:space="preserve">ИОД</w:t>
      </w:r>
      <w:r>
        <w:rPr>
          <w:b/>
        </w:rPr>
        <w:t xml:space="preserve">. Исключение — дословно перенесённые формулировки требований (</w:t>
      </w:r>
      <w:hyperlink w:anchor="a_CDM_032">
        <w:r>
          <w:rPr>
            <w:rStyle w:val="Hyperlink"/>
          </w:rPr>
          <w:t xml:space="preserve">CDM-032</w:t>
        </w:r>
      </w:hyperlink>
      <w:r>
        <w:t xml:space="preserve">, </w:t>
      </w:r>
      <w:hyperlink w:anchor="a_LDM_026">
        <w:r>
          <w:rPr>
            <w:rStyle w:val="Hyperlink"/>
          </w:rPr>
          <w:t xml:space="preserve">LDM-026</w:t>
        </w:r>
      </w:hyperlink>
      <w:r>
        <w:t xml:space="preserve">): скобочная расшифровка «чувствительные данные (ИОД)» сохраняется в них до очередной редакции требования по 3.9; вне таких формулировок оборот не применяется. (2) Термины «первичный ключ», «внешний ключ», «кандидатный ключ», «нормализация» употребляются в реляционном смысле (области по С04: </w:t>
      </w:r>
      <w:r>
        <w:rPr>
          <w:rFonts w:ascii="Courier New" w:hAnsi="Courier New"/>
          <w:sz w:val="18"/>
        </w:rPr>
        <w:t xml:space="preserve">ЛМД-Р; ФМД-Р</w:t>
      </w:r>
      <w:r>
        <w:t xml:space="preserve">); их использование в формулировках требований — форма выражения по умолчанию, адаптируемая профилем (см. 2.4).</w:t>
      </w:r>
    </w:p>
    <w:p>
      <w:bookmarkStart w:id="14" w:name="h_std_13"/>
      <w:pPr>
        <w:pStyle w:val="Heading2"/>
      </w:pPr>
      <w:r>
        <w:t xml:space="preserve">2.2. Уровни моделирования</w:t>
      </w:r>
      <w:bookmarkEnd w:id="14"/>
    </w:p>
    <w:p>
      <w:bookmarkStart w:id="15" w:name="h_std_14"/>
      <w:pPr>
        <w:pStyle w:val="Heading3"/>
      </w:pPr>
      <w:r>
        <w:t xml:space="preserve">2.2.1. Карта предметных областей</w:t>
      </w:r>
      <w:bookmarkEnd w:id="15"/>
    </w:p>
    <w:p>
      <w:r>
        <w:t xml:space="preserve">Обзор доменов, их назначения, владельцев и основных зависимостей. [Заполняется: карта корпоративных доменов — </w:t>
      </w:r>
      <w:hyperlink w:anchor="h_app15_0">
        <w:r>
          <w:rPr>
            <w:rStyle w:val="Hyperlink"/>
          </w:rPr>
          <w:t xml:space="preserve">прил. Т</w:t>
        </w:r>
      </w:hyperlink>
      <w:r>
        <w:t xml:space="preserve">]</w:t>
      </w:r>
    </w:p>
    <w:p>
      <w:bookmarkStart w:id="16" w:name="h_std_15"/>
      <w:pPr>
        <w:pStyle w:val="Heading3"/>
      </w:pPr>
      <w:r>
        <w:t xml:space="preserve">2.2.2. Концептуальная модель данных</w:t>
      </w:r>
      <w:bookmarkEnd w:id="16"/>
    </w:p>
    <w:p>
      <w:r>
        <w:t xml:space="preserve">КМД описывает бизнес-понятия, их идентичность, связи и существенные правила предметной области независимо от способа реализации. КМД не является сокращённой физической схемой БД: технические элементы без самостоятельного концептуального аналога в КМД не вводятся (2.6).</w:t>
      </w:r>
    </w:p>
    <w:p>
      <w:bookmarkStart w:id="17" w:name="h_std_16"/>
      <w:pPr>
        <w:pStyle w:val="Heading3"/>
      </w:pPr>
      <w:r>
        <w:t xml:space="preserve">2.2.3. Логическая модель данных</w:t>
      </w:r>
      <w:bookmarkEnd w:id="17"/>
    </w:p>
    <w:p>
      <w:r>
        <w:t xml:space="preserve">ЛМД детализирует структуры данных: сущности, атрибуты, домены, идентификаторы, связи и ограничения — независимо от конкретной СУБД. Правила ЛМД устанавливает раздел 7; формы выражения обязательств зависят от профиля (2.4).</w:t>
      </w:r>
    </w:p>
    <w:p>
      <w:bookmarkStart w:id="18" w:name="h_std_17"/>
      <w:pPr>
        <w:pStyle w:val="Heading3"/>
      </w:pPr>
      <w:r>
        <w:t xml:space="preserve">2.2.4. Физическая модель данных</w:t>
      </w:r>
      <w:bookmarkEnd w:id="18"/>
    </w:p>
    <w:p>
      <w:r>
        <w:t xml:space="preserve">ФМД — реализация логических структур в выбранной технологии. ФМД — граница ответственности настоящего стандарта: стандарт задаёт соответствия ЛМД↔ФМД (2.6, разд. 8), но правила физического проектирования регулируются отдельными документами (1.5).</w:t>
      </w:r>
    </w:p>
    <w:p>
      <w:bookmarkStart w:id="19" w:name="h_std_18"/>
      <w:pPr>
        <w:pStyle w:val="Heading2"/>
      </w:pPr>
      <w:r>
        <w:t xml:space="preserve">2.3. Виды моделей по назначению и охвату</w:t>
      </w:r>
      <w:bookmarkEnd w:id="19"/>
    </w:p>
    <w:p>
      <w:pPr>
        <w:pStyle w:val="ListBullet"/>
      </w:pPr>
      <w:r>
        <w:t xml:space="preserve">Корпоративная.</w:t>
      </w:r>
    </w:p>
    <w:p>
      <w:pPr>
        <w:pStyle w:val="ListBullet"/>
      </w:pPr>
      <w:r>
        <w:t xml:space="preserve">Доменная.</w:t>
      </w:r>
    </w:p>
    <w:p>
      <w:pPr>
        <w:pStyle w:val="ListBullet"/>
      </w:pPr>
      <w:r>
        <w:t xml:space="preserve">Системная.</w:t>
      </w:r>
    </w:p>
    <w:p>
      <w:pPr>
        <w:pStyle w:val="ListBullet"/>
      </w:pPr>
      <w:r>
        <w:t xml:space="preserve">Проектная.</w:t>
      </w:r>
    </w:p>
    <w:p>
      <w:r>
        <w:rPr>
          <w:b/>
        </w:rPr>
        <w:t xml:space="preserve">Уровень абстракции и охват являются независимыми характеристиками:</w:t>
      </w:r>
      <w:r>
        <w:rPr>
          <w:b/>
        </w:rPr>
        <w:t xml:space="preserve"> например, проект может включать и КМД, и ЛМД. Разграничиваются: уровень (КМД/ЛМД/ФМД), охват (корпоративный/доменный/системный/проектный) и профиль (2.4) — три независимые оси; значения одной оси не следуют автоматически из другой.</w:t>
      </w:r>
    </w:p>
    <w:p>
      <w:bookmarkStart w:id="20" w:name="h_std_19"/>
      <w:pPr>
        <w:pStyle w:val="Heading2"/>
      </w:pPr>
      <w:r>
        <w:t xml:space="preserve">2.4. Профили моделирования</w:t>
      </w:r>
      <w:bookmarkEnd w:id="20"/>
    </w:p>
    <w:p>
      <w:r>
        <w:t xml:space="preserve">Профили:</w:t>
      </w:r>
    </w:p>
    <w:p>
      <w:pPr>
        <w:pStyle w:val="ListBullet"/>
      </w:pPr>
      <w:r>
        <w:t xml:space="preserve">корпоративная интеграционная модель;</w:t>
      </w:r>
    </w:p>
    <w:p>
      <w:pPr>
        <w:pStyle w:val="ListBullet"/>
      </w:pPr>
      <w:r>
        <w:t xml:space="preserve">системная реляционная модель;</w:t>
      </w:r>
    </w:p>
    <w:p>
      <w:pPr>
        <w:pStyle w:val="ListBullet"/>
      </w:pPr>
      <w:r>
        <w:t xml:space="preserve">аналитическая модель;</w:t>
      </w:r>
    </w:p>
    <w:p>
      <w:pPr>
        <w:pStyle w:val="ListBullet"/>
      </w:pPr>
      <w:r>
        <w:t xml:space="preserve">документная и полуструктурированная модель;</w:t>
      </w:r>
    </w:p>
    <w:p>
      <w:pPr>
        <w:pStyle w:val="ListBullet"/>
      </w:pPr>
      <w:r>
        <w:t xml:space="preserve">иные утверждённые профили.</w:t>
      </w:r>
    </w:p>
    <w:p>
      <w:r>
        <w:rPr>
          <w:b/>
        </w:rPr>
        <w:t xml:space="preserve">Профиль задаёт формы выражения и особенности структурной проверки, а не сокращает обязательства.</w:t>
      </w:r>
      <w:r>
        <w:rPr>
          <w:b/>
        </w:rPr>
        <w:t xml:space="preserve"> Требования к ЛМД являются общими: их обязательства (идентификация, явность ссылок и контроль их целостности, двусторонняя мощность связей, явность M:M, обоснованность избыточности) применяются во всех профилях. Реляционные понятия (первичный ключ, внешний ключ, идентифицирующая связь, ассоциативная сущность, нормальные формы) — форма выражения этих обязательств по умолчанию; в профилях, где реляционная техника не применяется буквально (например, документные модели), та же обязательность выражается адекватной профилю формой: явные ссылки и их контроль, структура вложенности/ссылочности, эквивалент ограничения мощности. Правила профильного выражения устанавливает </w:t>
      </w:r>
      <w:hyperlink w:anchor="h_app1_0">
        <w:r>
          <w:rPr>
            <w:rStyle w:val="Hyperlink"/>
          </w:rPr>
          <w:t xml:space="preserve">прил. Б</w:t>
        </w:r>
      </w:hyperlink>
      <w:r>
        <w:t xml:space="preserve"> (решение Р-010 по ПВ-02).</w:t>
      </w:r>
    </w:p>
    <w:p>
      <w:r>
        <w:t xml:space="preserve">Модель может относиться к нескольким профилям одновременно: применяются требования всех профилей. Профиль может назначаться отдельному пакету или фрагменту составной модели, а не только модели целиком. Конфликт требований профилей разрешается архитектором данных с фиксацией решения в реестре решений (8.1); решение определяет применимый профиль, область его действия или способ совместного выполнения требований. Если решение предполагает невыполнение применимого обязательного требования, оформляется исключение по 3.8.</w:t>
      </w:r>
    </w:p>
    <w:p>
      <w:r>
        <w:t xml:space="preserve">Основная область применения профилей — ЛМД. Для КМД профили применяются в исключительных случаях по решению архитектора данных; решение фиксируется в паспорте модели (5.1).</w:t>
      </w:r>
    </w:p>
    <w:p>
      <w:bookmarkStart w:id="21" w:name="h_std_20"/>
      <w:pPr>
        <w:pStyle w:val="Heading2"/>
      </w:pPr>
      <w:r>
        <w:t xml:space="preserve">2.5. Домен, пакет модели и представление</w:t>
      </w:r>
      <w:bookmarkEnd w:id="21"/>
    </w:p>
    <w:p>
      <w:r>
        <w:t xml:space="preserve">Различаются:</w:t>
      </w:r>
    </w:p>
    <w:p>
      <w:pPr>
        <w:pStyle w:val="ListBullet"/>
      </w:pPr>
      <w:r>
        <w:t xml:space="preserve">бизнес-домен — область ответственности и семантики (2.2.1);</w:t>
      </w:r>
    </w:p>
    <w:p>
      <w:pPr>
        <w:pStyle w:val="ListBullet"/>
      </w:pPr>
      <w:r>
        <w:t xml:space="preserve">группа объектов репозитория — организационная единица хранения и доступа;</w:t>
      </w:r>
    </w:p>
    <w:p>
      <w:pPr>
        <w:pStyle w:val="ListBullet"/>
      </w:pPr>
      <w:r>
        <w:t xml:space="preserve">модель — авторитетное описание (совокупность элементов и связей с метаданными);</w:t>
      </w:r>
    </w:p>
    <w:p>
      <w:pPr>
        <w:pStyle w:val="ListBullet"/>
      </w:pPr>
      <w:r>
        <w:t xml:space="preserve">представление — проекция модели для потребителя (диаграмма, отчёт, экспорт);</w:t>
      </w:r>
    </w:p>
    <w:p>
      <w:pPr>
        <w:pStyle w:val="ListBullet"/>
      </w:pPr>
      <w:r>
        <w:t xml:space="preserve">диаграмма — графическое представление (разновидность представления).</w:t>
      </w:r>
    </w:p>
    <w:p>
      <w:r>
        <w:t xml:space="preserve">Модель и представление не тождественны: дефект представления не является автоматически дефектом модели (11.8); авторитетность ведётся на уровне модели (11.1).</w:t>
      </w:r>
    </w:p>
    <w:p>
      <w:bookmarkStart w:id="22" w:name="h_std_21"/>
      <w:pPr>
        <w:pStyle w:val="Heading2"/>
      </w:pPr>
      <w:r>
        <w:t xml:space="preserve">2.6. Соотношение КМД, ЛМД и ФМД</w:t>
      </w:r>
      <w:bookmarkEnd w:id="22"/>
    </w:p>
    <w:p>
      <w:pPr>
        <w:pStyle w:val="ListBullet"/>
      </w:pPr>
      <w:r>
        <w:t xml:space="preserve">Допустимая детализация каждого уровня определяется его назначением (2.2) и согласованным охватом; КМД не дублирует техническую детализацию ЛМД.</w:t>
      </w:r>
    </w:p>
    <w:p>
      <w:pPr>
        <w:pStyle w:val="ListBullet"/>
      </w:pPr>
      <w:r>
        <w:t xml:space="preserve">Соответствия между уровнями: 1:1, 1:N и M:N; отсутствие концептуального аналога у технического элемента фиксируется явно и не означает дефекта.</w:t>
      </w:r>
    </w:p>
    <w:p>
      <w:pPr>
        <w:pStyle w:val="ListBullet"/>
      </w:pPr>
      <w:r>
        <w:t xml:space="preserve">Технические элементы без самостоятельного концептуального аналога (например, таблицы реализации M:M) объясняются способом реализации, а не выдуманным «бизнес-смыслом»: источник существования структуры не является источником её смысла.</w:t>
      </w:r>
    </w:p>
    <w:p>
      <w:pPr>
        <w:pStyle w:val="ListBullet"/>
      </w:pPr>
      <w:r>
        <w:t xml:space="preserve">При преобразовании уровней сохраняется бизнес-семантика: определения, идентичность и существенные правила КМД не теряются и не искажаются в ЛМД (нормативные требования к соответствиям — разд. 8).</w:t>
      </w:r>
    </w:p>
    <w:p>
      <w:r>
        <w:t xml:space="preserve">Разграничение понятий идентификации (по С04): </w:t>
      </w:r>
      <w:r>
        <w:rPr>
          <w:b/>
        </w:rPr>
        <w:t xml:space="preserve">бизнес-идентичность</w:t>
      </w:r>
      <w:r>
        <w:rPr>
          <w:b/>
        </w:rPr>
        <w:t xml:space="preserve"> (что считается одним и тем же объектом предметной области) ≠ </w:t>
      </w:r>
      <w:r>
        <w:rPr>
          <w:b/>
        </w:rPr>
        <w:t xml:space="preserve">идентификатор</w:t>
      </w:r>
      <w:r>
        <w:rPr>
          <w:b/>
        </w:rPr>
        <w:t xml:space="preserve"> (атрибуты, различающие экземпляры) ≠ </w:t>
      </w:r>
      <w:r>
        <w:rPr>
          <w:b/>
        </w:rPr>
        <w:t xml:space="preserve">первичный ключ</w:t>
      </w:r>
      <w:r>
        <w:rPr>
          <w:b/>
        </w:rPr>
        <w:t xml:space="preserve"> (реляционная форма реализации идентификатора).</w:t>
      </w:r>
    </w:p>
    <w:p>
      <w:bookmarkStart w:id="23" w:name="h_std_22"/>
      <w:pPr>
        <w:pStyle w:val="Heading2"/>
      </w:pPr>
      <w:r>
        <w:t xml:space="preserve">2.7. Различение связанных артефактов</w:t>
      </w:r>
      <w:bookmarkEnd w:id="23"/>
    </w:p>
    <w:p>
      <w:pPr>
        <w:pStyle w:val="ListBullet"/>
      </w:pPr>
      <w:r>
        <w:t xml:space="preserve">Бизнес-глоссарий — определения бизнес-понятий; не модель данных.</w:t>
      </w:r>
    </w:p>
    <w:p>
      <w:pPr>
        <w:pStyle w:val="ListBullet"/>
      </w:pPr>
      <w:r>
        <w:t xml:space="preserve">Словарь именования — правила образования имён (</w:t>
      </w:r>
      <w:hyperlink w:anchor="h_app4_0">
        <w:r>
          <w:rPr>
            <w:rStyle w:val="Hyperlink"/>
          </w:rPr>
          <w:t xml:space="preserve">прил. Д</w:t>
        </w:r>
      </w:hyperlink>
      <w:r>
        <w:t xml:space="preserve">).</w:t>
      </w:r>
    </w:p>
    <w:p>
      <w:pPr>
        <w:pStyle w:val="ListBullet"/>
      </w:pPr>
      <w:r>
        <w:t xml:space="preserve">Каталог логических доменов — повторно используемые домены атрибутов (</w:t>
      </w:r>
      <w:hyperlink w:anchor="h_app5_0">
        <w:r>
          <w:rPr>
            <w:rStyle w:val="Hyperlink"/>
          </w:rPr>
          <w:t xml:space="preserve">прил. Е</w:t>
        </w:r>
      </w:hyperlink>
      <w:r>
        <w:t xml:space="preserve">).</w:t>
      </w:r>
    </w:p>
    <w:p>
      <w:pPr>
        <w:pStyle w:val="ListBullet"/>
      </w:pPr>
      <w:r>
        <w:t xml:space="preserve">Каталог бизнес-правил — существенные правила вне моделей.</w:t>
      </w:r>
    </w:p>
    <w:p>
      <w:pPr>
        <w:pStyle w:val="ListBullet"/>
      </w:pPr>
      <w:r>
        <w:t xml:space="preserve">Модель данных — авторитетное описание структур и ограничений.</w:t>
      </w:r>
    </w:p>
    <w:p>
      <w:pPr>
        <w:pStyle w:val="ListBullet"/>
      </w:pPr>
      <w:r>
        <w:t xml:space="preserve">Модель сообщения — структура интеграционного взаимодействия; связана с ЛМД соответствиями, не тождественна ей.</w:t>
      </w:r>
    </w:p>
    <w:p>
      <w:pPr>
        <w:pStyle w:val="ListBullet"/>
      </w:pPr>
      <w:r>
        <w:t xml:space="preserve">Описание происхождения данных (lineage) — зависимости данных; строится с опорой на модели.</w:t>
      </w:r>
    </w:p>
    <w:p>
      <w:r>
        <w:t xml:space="preserve">Смежные артефакты связываются ссылками на идентификаторы элементов моделей; дублирование нормативного содержания между артефактами не допускается.</w:t>
      </w:r>
    </w:p>
    <w:p>
      <w:bookmarkStart w:id="24" w:name="h_std_23"/>
      <w:pPr>
        <w:pStyle w:val="Heading2"/>
      </w:pPr>
      <w:r>
        <w:t xml:space="preserve">2.8. Основные принципы моделирования</w:t>
      </w:r>
      <w:bookmarkEnd w:id="24"/>
    </w:p>
    <w:p>
      <w:pPr>
        <w:pStyle w:val="ListBullet"/>
      </w:pPr>
      <w:r>
        <w:t xml:space="preserve">Бизнес-смысл первичен по отношению к структуре хранения.</w:t>
      </w:r>
    </w:p>
    <w:p>
      <w:pPr>
        <w:pStyle w:val="ListBullet"/>
      </w:pPr>
      <w:r>
        <w:t xml:space="preserve">Диаграмма является представлением модели, а не самой моделью.</w:t>
      </w:r>
    </w:p>
    <w:p>
      <w:pPr>
        <w:pStyle w:val="ListBullet"/>
      </w:pPr>
      <w:r>
        <w:t xml:space="preserve">Полнота определяется согласованным охватом, а не количеством элементов.</w:t>
      </w:r>
    </w:p>
    <w:p>
      <w:pPr>
        <w:pStyle w:val="ListBullet"/>
      </w:pPr>
      <w:r>
        <w:t xml:space="preserve">Структурное сходство не доказывает смысловую тождественность.</w:t>
      </w:r>
    </w:p>
    <w:p>
      <w:pPr>
        <w:pStyle w:val="ListBullet"/>
      </w:pPr>
      <w:r>
        <w:t xml:space="preserve">Отсутствие сведений не означает отсутствия понятия или правила.</w:t>
      </w:r>
    </w:p>
    <w:p>
      <w:pPr>
        <w:pStyle w:val="ListBullet"/>
      </w:pPr>
      <w:r>
        <w:t xml:space="preserve">Наблюдения в данных не становятся правилами автоматически.</w:t>
      </w:r>
    </w:p>
    <w:p>
      <w:pPr>
        <w:pStyle w:val="ListBullet"/>
      </w:pPr>
      <w:r>
        <w:t xml:space="preserve">Недостатки реализации не должны скрываться при документировании.</w:t>
      </w:r>
    </w:p>
    <w:p>
      <w:r>
        <w:rPr>
          <w:b/>
        </w:rPr>
        <w:t xml:space="preserve">Правило тройного соответствия (представление связей).</w:t>
      </w:r>
      <w:r>
        <w:rPr>
          <w:b/>
        </w:rPr>
        <w:t xml:space="preserve"> Для каждой связи модели должны совпадать: (1) графические символы кардинальности у обоих концов диаграммы; (2) интервальная запись </w:t>
      </w:r>
      <w:r>
        <w:rPr>
          <w:rFonts w:ascii="Courier New" w:hAnsi="Courier New"/>
          <w:sz w:val="18"/>
        </w:rPr>
        <w:t xml:space="preserve">min..max</w:t>
      </w:r>
      <w:r>
        <w:t xml:space="preserve"> у каждой стороны в спецификации связей; (3) два словесных прочтения — осмысленная фраза от каждой стороны. Расхождение любой из трёх сторон — дефект представления связи. Ограничения, не выражаемые графикой («в момент / за срок», условное участие, статус достоверности), выносятся в текст и легенду. Правило действует при использовании диаграммной нотации; легенда обозначений приводится согласно </w:t>
      </w:r>
      <w:hyperlink w:anchor="a_GEN_008">
        <w:r>
          <w:rPr>
            <w:rStyle w:val="Hyperlink"/>
          </w:rPr>
          <w:t xml:space="preserve">GEN-008</w:t>
        </w:r>
      </w:hyperlink>
      <w:r>
        <w:t xml:space="preserve"> (рекомендация; объединяет CDM-003 и LDM-001 — Р-023); перечень применяемых нотаций — </w:t>
      </w:r>
      <w:hyperlink w:anchor="h_app2_0">
        <w:r>
          <w:rPr>
            <w:rStyle w:val="Hyperlink"/>
          </w:rPr>
          <w:t xml:space="preserve">прил. В</w:t>
        </w:r>
      </w:hyperlink>
      <w:r>
        <w:t xml:space="preserve"> (решение Р-010 по ПВ-04).</w:t>
      </w:r>
    </w:p>
    <w:p>
      <w:pPr>
        <w:pBdr>
          <w:bottom w:val="single" w:sz="6" w:color="999999"/>
        </w:pBdr>
      </w:pPr>
    </w:p>
    <w:p>
      <w:bookmarkStart w:id="25" w:name="h_std_24"/>
      <w:pPr>
        <w:pStyle w:val="Heading1"/>
      </w:pPr>
      <w:r>
        <w:t xml:space="preserve">3. Режимы применения и система требований</w:t>
      </w:r>
      <w:bookmarkEnd w:id="25"/>
    </w:p>
    <w:p>
      <w:bookmarkStart w:id="26" w:name="h_std_25"/>
      <w:pPr>
        <w:pStyle w:val="Heading2"/>
      </w:pPr>
      <w:r>
        <w:t xml:space="preserve">3.1. TO-BE — проектирование</w:t>
      </w:r>
      <w:bookmarkEnd w:id="26"/>
    </w:p>
    <w:p>
      <w:pPr>
        <w:pStyle w:val="ListBullet"/>
      </w:pPr>
      <w:r>
        <w:t xml:space="preserve">Цель режима: создание целевых моделей для новых и изменяемых систем, контрактов, аналитических решений.</w:t>
      </w:r>
    </w:p>
    <w:p>
      <w:pPr>
        <w:pStyle w:val="ListBullet"/>
      </w:pPr>
      <w:r>
        <w:t xml:space="preserve">Исходная позиция: требования, целевые бизнес-процессы, референтные модели, информационные потребности (5.5–5.6).</w:t>
      </w:r>
    </w:p>
    <w:p>
      <w:pPr>
        <w:pStyle w:val="ListBullet"/>
      </w:pPr>
      <w:r>
        <w:t xml:space="preserve">Применяются требования разделов 6–8 в полном объёме, с учётом применимости (3.5).</w:t>
      </w:r>
    </w:p>
    <w:p>
      <w:pPr>
        <w:pStyle w:val="ListBullet"/>
      </w:pPr>
      <w:r>
        <w:t xml:space="preserve">Целевые утверждения характеризуются отнесением к состоянию TO-BE и характером изменения (5.7) с указанием основания (инициатива, требование).</w:t>
      </w:r>
    </w:p>
    <w:p>
      <w:pPr>
        <w:pStyle w:val="ListBullet"/>
      </w:pPr>
      <w:r>
        <w:t xml:space="preserve">Результат режима: состав создаваемых и изменяемых моделей определяется заданием и охватом. Использование существующей КМД вместо разработки новой фиксируется ссылкой на её утверждённую версию. Результат включает соответствия и комплект публикации (11.6) для созданных или изменённых моделей.</w:t>
      </w:r>
    </w:p>
    <w:p>
      <w:bookmarkStart w:id="27" w:name="h_std_26"/>
      <w:pPr>
        <w:pStyle w:val="Heading2"/>
      </w:pPr>
      <w:r>
        <w:t xml:space="preserve">3.2. AS-IS — восстановление и документирование</w:t>
      </w:r>
      <w:bookmarkEnd w:id="27"/>
    </w:p>
    <w:p>
      <w:pPr>
        <w:pStyle w:val="ListBullet"/>
      </w:pPr>
      <w:r>
        <w:t xml:space="preserve">Цель режима: достоверная фиксация существующего положения данных и семантики.</w:t>
      </w:r>
    </w:p>
    <w:p>
      <w:pPr>
        <w:pStyle w:val="ListBullet"/>
      </w:pPr>
      <w:r>
        <w:t xml:space="preserve">Источники: реализация систем, структуры данных, код, существующая документация, эксперты, профилирование данных.</w:t>
      </w:r>
    </w:p>
    <w:p>
      <w:pPr>
        <w:pStyle w:val="ListBullet"/>
      </w:pPr>
      <w:r>
        <w:t xml:space="preserve">Применяются требования разделов 6–8 с допущениями восстановления (3.7); специальный порядок — регламент AS-IS (1.8), якорная карта — раздел 9.</w:t>
      </w:r>
    </w:p>
    <w:p>
      <w:pPr>
        <w:pStyle w:val="ListBullet"/>
      </w:pPr>
      <w:r>
        <w:t xml:space="preserve">Статусы подтверждения: «подтверждено», «предположение», «не установлено», «противоречие источников» (5.8); маркировка обязательна.</w:t>
      </w:r>
    </w:p>
    <w:p>
      <w:pPr>
        <w:pStyle w:val="ListBullet"/>
      </w:pPr>
      <w:r>
        <w:t xml:space="preserve">Запрет подмены: наблюдаемое состояние фиксируется как есть; целевые предложения оформляются отдельно (9.10).</w:t>
      </w:r>
    </w:p>
    <w:p>
      <w:bookmarkStart w:id="28" w:name="h_std_27"/>
      <w:pPr>
        <w:pStyle w:val="Heading2"/>
      </w:pPr>
      <w:r>
        <w:t xml:space="preserve">3.3. Смешанный режим</w:t>
      </w:r>
      <w:bookmarkEnd w:id="28"/>
    </w:p>
    <w:p>
      <w:pPr>
        <w:pStyle w:val="ListBullet"/>
      </w:pPr>
      <w:r>
        <w:t xml:space="preserve">Определение: в одной работе сочетаются восстановление фрагмента AS-IS и проектирование целевого изменения.</w:t>
      </w:r>
    </w:p>
    <w:p>
      <w:pPr>
        <w:pStyle w:val="ListBullet"/>
      </w:pPr>
      <w:r>
        <w:t xml:space="preserve">Типовые случаи: обследование с последующим перепроектированием; миграция и консолидация; эволюция унаследованных систем.</w:t>
      </w:r>
    </w:p>
    <w:p>
      <w:pPr>
        <w:pStyle w:val="ListBullet"/>
      </w:pPr>
      <w:r>
        <w:t xml:space="preserve">Обязательное условие: разграничение состояний по 3.4; приёмка — по двойному контуру (10.6).</w:t>
      </w:r>
    </w:p>
    <w:p>
      <w:pPr>
        <w:pStyle w:val="ListBullet"/>
      </w:pPr>
      <w:r>
        <w:t xml:space="preserve">Порядок распространения требований: к AS-IS-фрагменту применяются допущения 3.7 и специальный порядок регламента AS-IS (1.8, якорная карта — раздел 9); к целевому фрагменту — полный объём разделов 6–8 с учётом применимости по 3.5. Применимость требований в смешанном режиме определяется отдельно для фрагментов по их состоянию (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).</w:t>
      </w:r>
    </w:p>
    <w:p>
      <w:bookmarkStart w:id="29" w:name="h_std_28"/>
      <w:pPr>
        <w:pStyle w:val="Heading2"/>
      </w:pPr>
      <w:r>
        <w:t xml:space="preserve">3.4. Разделение текущего состояния и целевых изменений</w:t>
      </w:r>
      <w:bookmarkEnd w:id="29"/>
    </w:p>
    <w:p>
      <w:bookmarkStart w:id="30" w:name="a_GEN_001"/>
      <w:r>
        <w:rPr>
          <w:b/>
        </w:rPr>
        <w:t xml:space="preserve">GEN-001 (обязательное).</w:t>
      </w:r>
      <w:r>
        <w:rPr>
          <w:b/>
        </w:rPr>
        <w:t xml:space="preserve"> Документировать текущее состояние и целевые изменения раздельно: целевые изменения имеют основание, статус согласования и явно обозначенную область действия; действующие понятия, правила и структуры не заменяются желаемыми; предложения по унификации и развитию оформляются отдельно от текущего состояния.</w:t>
      </w:r>
      <w:bookmarkEnd w:id="30"/>
    </w:p>
    <w:p>
      <w:pPr>
        <w:pStyle w:val="ListBullet"/>
      </w:pPr>
      <w:r>
        <w:t xml:space="preserve">Требования к раздельному представлению: целевые элементы не смешиваются с зафиксированными в одном представлении без явной маркировки.</w:t>
      </w:r>
    </w:p>
    <w:p>
      <w:pPr>
        <w:pStyle w:val="ListBullet"/>
      </w:pPr>
      <w:r>
        <w:t xml:space="preserve">Способы разделения: ветви/версии модели, слои, отдельные представления — выбираются при планировании (5.10).</w:t>
      </w:r>
    </w:p>
    <w:p>
      <w:pPr>
        <w:pStyle w:val="ListBullet"/>
      </w:pPr>
      <w:r>
        <w:t xml:space="preserve">Маркировка целевых элементов: отнесение к состоянию TO-BE и характер изменения (5.7), ссылка на инициативу/требование.</w:t>
      </w:r>
    </w:p>
    <w:p>
      <w:pPr>
        <w:pStyle w:val="ListBullet"/>
      </w:pPr>
      <w:r>
        <w:t xml:space="preserve">Трассировка перехода: соответствия «AS-IS → целевое» для миграционных изменений (дополняет 8.4–8.6).</w:t>
      </w:r>
    </w:p>
    <w:p>
      <w:bookmarkStart w:id="31" w:name="h_std_29"/>
      <w:pPr>
        <w:pStyle w:val="Heading2"/>
      </w:pPr>
      <w:r>
        <w:t xml:space="preserve">3.5. Применимость требований</w:t>
      </w:r>
      <w:bookmarkEnd w:id="31"/>
    </w:p>
    <w:p>
      <w:r>
        <w:t xml:space="preserve">Применимость определяется по:</w:t>
      </w:r>
    </w:p>
    <w:p>
      <w:pPr>
        <w:pStyle w:val="ListBullet"/>
      </w:pPr>
      <w:r>
        <w:t xml:space="preserve">уровню модели;</w:t>
      </w:r>
    </w:p>
    <w:p>
      <w:pPr>
        <w:pStyle w:val="ListBullet"/>
      </w:pPr>
      <w:r>
        <w:t xml:space="preserve">профилю (как ось реестра для профильных норм и форм выражения; по решению Р-010 переносимые требования С03 применяются во всех профилях — см. 2.4);</w:t>
      </w:r>
    </w:p>
    <w:p>
      <w:pPr>
        <w:pStyle w:val="ListBullet"/>
      </w:pPr>
      <w:r>
        <w:t xml:space="preserve">режиму;</w:t>
      </w:r>
    </w:p>
    <w:p>
      <w:pPr>
        <w:pStyle w:val="ListBullet"/>
      </w:pPr>
      <w:r>
        <w:t xml:space="preserve">согласованному охвату;</w:t>
      </w:r>
    </w:p>
    <w:p>
      <w:pPr>
        <w:pStyle w:val="ListBullet"/>
      </w:pPr>
      <w:r>
        <w:t xml:space="preserve">этапу работ;</w:t>
      </w:r>
    </w:p>
    <w:p>
      <w:pPr>
        <w:pStyle w:val="ListBullet"/>
      </w:pPr>
      <w:r>
        <w:t xml:space="preserve">наличию соответствующей конструкции.</w:t>
      </w:r>
    </w:p>
    <w:p>
      <w:bookmarkStart w:id="32" w:name="a_GEN_003"/>
      <w:r>
        <w:t xml:space="preserve">Значения критериев применимости указываются в реестре требований (3.11, прил. А) в машиночитаемой форме; семантика отсутствия, неопределённости, этапа, смешанного режима и условий — в прил. А. </w:t>
      </w:r>
      <w:r>
        <w:rPr>
          <w:b/>
        </w:rPr>
        <w:t xml:space="preserve">GEN-003 (обязательное).</w:t>
      </w:r>
      <w:r>
        <w:rPr>
          <w:b/>
        </w:rPr>
        <w:t xml:space="preserve"> Определить применимость каждого требования по осям реестра: уровень модели, профиль, режим, этап — и условиям применимости. Неопределённая применимость в утверждаемом наборе не допускается.</w:t>
      </w:r>
      <w:bookmarkEnd w:id="32"/>
    </w:p>
    <w:p>
      <w:bookmarkStart w:id="33" w:name="h_std_30"/>
      <w:pPr>
        <w:pStyle w:val="Heading2"/>
      </w:pPr>
      <w:r>
        <w:t xml:space="preserve">3.6. Нормативная модальность требований и результаты проверки</w:t>
      </w:r>
      <w:bookmarkEnd w:id="33"/>
    </w:p>
    <w:p>
      <w:r>
        <w:t xml:space="preserve">Модальность выражает характер требования, а не степень его важности:</w:t>
      </w:r>
    </w:p>
    <w:p>
      <w:pPr>
        <w:pStyle w:val="ListBullet"/>
      </w:pPr>
      <w:r>
        <w:rPr>
          <w:b/>
        </w:rPr>
        <w:t xml:space="preserve">Предписание</w:t>
      </w:r>
      <w:r>
        <w:rPr>
          <w:b/>
        </w:rPr>
        <w:t xml:space="preserve"> («должен», «обязательно»): невыполнение — основание для непринятия (10.10); отклонение — только через процедуру исключения (3.8).</w:t>
      </w:r>
    </w:p>
    <w:p>
      <w:pPr>
        <w:pStyle w:val="ListBullet"/>
      </w:pPr>
      <w:r>
        <w:rPr>
          <w:b/>
        </w:rPr>
        <w:t xml:space="preserve">Запрет</w:t>
      </w:r>
      <w:r>
        <w:rPr>
          <w:b/>
        </w:rPr>
        <w:t xml:space="preserve"> («не допускается»): форма обязательного требования; нарушение — основание для непринятия (10.10).</w:t>
      </w:r>
    </w:p>
    <w:p>
      <w:pPr>
        <w:pStyle w:val="ListBullet"/>
      </w:pPr>
      <w:r>
        <w:rPr>
          <w:b/>
        </w:rPr>
        <w:t xml:space="preserve">Рекомендация</w:t>
      </w:r>
      <w:r>
        <w:rPr>
          <w:b/>
        </w:rPr>
        <w:t xml:space="preserve"> («рекомендуется»): выполняется по умолчанию; отклонение фиксируется в реестре решений, если влияет на структуру модели, семантику или соответствия; процедура исключения не требуется. Выбор между равнозначными вариантами оформления (например, порядок перечисления атрибутов, размещение элементов на диаграмме), не меняющий нормативного содержания, не требует отдельной записи; выбор, влияющий на интерпретацию или проверяемость требования, фиксируется.</w:t>
      </w:r>
    </w:p>
    <w:p>
      <w:pPr>
        <w:pStyle w:val="ListBullet"/>
      </w:pPr>
      <w:r>
        <w:rPr>
          <w:b/>
        </w:rPr>
        <w:t xml:space="preserve">Разрешение</w:t>
      </w:r>
      <w:r>
        <w:rPr>
          <w:b/>
        </w:rPr>
        <w:t xml:space="preserve"> («допускается»): вариативность приемлемых вариантов; выбор варианта не требует обоснования, если иное не следует из требования.</w:t>
      </w:r>
    </w:p>
    <w:p>
      <w:r>
        <w:t xml:space="preserve">Предписания и запреты образуют множество </w:t>
      </w:r>
      <w:r>
        <w:rPr>
          <w:b/>
        </w:rPr>
        <w:t xml:space="preserve">обязательных требований</w:t>
      </w:r>
      <w:r>
        <w:rPr>
          <w:b/>
        </w:rPr>
        <w:t xml:space="preserve">. «Не применимо» используется как результат проверки с обоснованием. Соответствие кодов модальности реестра — 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.</w:t>
      </w:r>
    </w:p>
    <w:p>
      <w:r>
        <w:t xml:space="preserve">Соответствие исходных уровней «Важность» (С02/С03) кодам модальности (таблица Б5, Р-004): «ОБЯЗАТЕЛЬНО» → </w:t>
      </w:r>
      <w:r>
        <w:rPr>
          <w:rFonts w:ascii="Courier New" w:hAnsi="Courier New"/>
          <w:sz w:val="18"/>
        </w:rPr>
        <w:t xml:space="preserve">required</w:t>
      </w:r>
      <w:r>
        <w:t xml:space="preserve">; «РЕКОМЕНДУЕТСЯ» → </w:t>
      </w:r>
      <w:r>
        <w:rPr>
          <w:rFonts w:ascii="Courier New" w:hAnsi="Courier New"/>
          <w:sz w:val="18"/>
        </w:rPr>
        <w:t xml:space="preserve">recommended</w:t>
      </w:r>
      <w:r>
        <w:t xml:space="preserve">; «НЕ ДОПУСКАЕТСЯ» → </w:t>
      </w:r>
      <w:r>
        <w:rPr>
          <w:rFonts w:ascii="Courier New" w:hAnsi="Courier New"/>
          <w:sz w:val="18"/>
        </w:rPr>
        <w:t xml:space="preserve">forbidden</w:t>
      </w:r>
      <w:r>
        <w:t xml:space="preserve">; «ДОПУСКАЕТСЯ» → </w:t>
      </w:r>
      <w:r>
        <w:rPr>
          <w:rFonts w:ascii="Courier New" w:hAnsi="Courier New"/>
          <w:sz w:val="18"/>
        </w:rPr>
        <w:t xml:space="preserve">allowed</w:t>
      </w:r>
      <w:r>
        <w:t xml:space="preserve">. Перевод предписания в запрет при сохранении смысла — редакционное изменение, не меняющее модальность. Повышение модальности при переносе не допускается без отдельного решения (Р-010 по ПВ-02).</w:t>
      </w:r>
    </w:p>
    <w:p>
      <w:bookmarkStart w:id="34" w:name="h_std_31"/>
      <w:pPr>
        <w:pStyle w:val="Heading2"/>
      </w:pPr>
      <w:r>
        <w:t xml:space="preserve">3.7. Допущения при восстановлении AS-IS</w:t>
      </w:r>
      <w:bookmarkEnd w:id="34"/>
    </w:p>
    <w:p>
      <w:pPr>
        <w:pStyle w:val="ListBullet"/>
      </w:pPr>
      <w:r>
        <w:t xml:space="preserve">Рабочие определения и временные наименования.</w:t>
      </w:r>
    </w:p>
    <w:p>
      <w:pPr>
        <w:pStyle w:val="ListBullet"/>
      </w:pPr>
      <w:r>
        <w:t xml:space="preserve">Неустановленные ограничения.</w:t>
      </w:r>
    </w:p>
    <w:p>
      <w:pPr>
        <w:pStyle w:val="ListBullet"/>
      </w:pPr>
      <w:r>
        <w:t xml:space="preserve">Предварительные соответствия.</w:t>
      </w:r>
    </w:p>
    <w:p>
      <w:pPr>
        <w:pStyle w:val="ListBullet"/>
      </w:pPr>
      <w:r>
        <w:t xml:space="preserve">Частичная семантическая проработка.</w:t>
      </w:r>
    </w:p>
    <w:p>
      <w:pPr>
        <w:pStyle w:val="ListBullet"/>
      </w:pPr>
      <w:r>
        <w:t xml:space="preserve">Обязательная маркировка и учёт открытых вопросов.</w:t>
      </w:r>
    </w:p>
    <w:p>
      <w:r>
        <w:t xml:space="preserve">Каждое допущение фиксируется со статусом подтверждения (5.8) и планом уточнения (9.9).</w:t>
      </w:r>
    </w:p>
    <w:p>
      <w:bookmarkStart w:id="35" w:name="h_std_32"/>
      <w:pPr>
        <w:pStyle w:val="Heading2"/>
      </w:pPr>
      <w:r>
        <w:t xml:space="preserve">3.8. Исключения из стандарта</w:t>
      </w:r>
      <w:bookmarkEnd w:id="35"/>
    </w:p>
    <w:p>
      <w:pPr>
        <w:pStyle w:val="ListBullet"/>
      </w:pPr>
      <w:r>
        <w:t xml:space="preserve">Состав записи об исключении: основание, влияние, ответственный, согласовывающий, условия и срок пересмотра (норма ведения реестра вопросов и исключений — GEN-002, раздел 4.8).</w:t>
      </w:r>
    </w:p>
    <w:p>
      <w:pPr>
        <w:pStyle w:val="ListBullet"/>
      </w:pPr>
      <w:r>
        <w:t xml:space="preserve">Перечень требований, допускающих и не допускающих исключений, согласовывается с ИБ и юридической функцией. [Заполняется: перечень]</w:t>
      </w:r>
    </w:p>
    <w:p>
      <w:pPr>
        <w:pStyle w:val="ListBullet"/>
      </w:pPr>
      <w:r>
        <w:t xml:space="preserve">Различаются: внешнее обязательство, которое исключением не отменяется, и способ документирования, особенности которого могут допускать исключение.</w:t>
      </w:r>
    </w:p>
    <w:p>
      <w:pPr>
        <w:pStyle w:val="ListBullet"/>
      </w:pPr>
      <w:r>
        <w:t xml:space="preserve">Полномочия на согласование исключений — по матрице ответственности (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).</w:t>
      </w:r>
    </w:p>
    <w:p>
      <w:pPr>
        <w:pStyle w:val="ListBullet"/>
      </w:pPr>
      <w:r>
        <w:t xml:space="preserve">Внутреннее исключение не отменяет применимых внешних обязательств (законодательство, регуляторные требования).</w:t>
      </w:r>
    </w:p>
    <w:p>
      <w:bookmarkStart w:id="36" w:name="h_std_33"/>
      <w:pPr>
        <w:pStyle w:val="Heading2"/>
      </w:pPr>
      <w:r>
        <w:t xml:space="preserve">3.9. Идентификация и жизненный цикл требований</w:t>
      </w:r>
      <w:bookmarkEnd w:id="36"/>
    </w:p>
    <w:p>
      <w:pPr>
        <w:pStyle w:val="ListBullet"/>
      </w:pPr>
      <w:r>
        <w:rPr>
          <w:rFonts w:ascii="Courier New" w:hAnsi="Courier New"/>
          <w:sz w:val="18"/>
        </w:rPr>
        <w:t xml:space="preserve">GEN-xxx</w:t>
      </w:r>
      <w:r>
        <w:t xml:space="preserve"> — общие требования.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CDM-xxx</w:t>
      </w:r>
      <w:r>
        <w:t xml:space="preserve"> — требования к КМД.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LDM-xxx</w:t>
      </w:r>
      <w:r>
        <w:t xml:space="preserve"> — требования к ЛМД.</w:t>
      </w:r>
    </w:p>
    <w:p>
      <w:r>
        <w:t xml:space="preserve">Правила жизненного цикла идентификатора:</w:t>
      </w:r>
    </w:p>
    <w:p>
      <w:pPr>
        <w:pStyle w:val="ListBullet"/>
      </w:pPr>
      <w:r>
        <w:t xml:space="preserve">перенос требования без изменения обязательства — ID сохраняется;</w:t>
      </w:r>
    </w:p>
    <w:p>
      <w:pPr>
        <w:pStyle w:val="ListBullet"/>
      </w:pPr>
      <w:r>
        <w:t xml:space="preserve">редакционная правка — ID сохраняется, редакция записи меняется;</w:t>
      </w:r>
    </w:p>
    <w:p>
      <w:pPr>
        <w:pStyle w:val="ListBullet"/>
      </w:pPr>
      <w:r>
        <w:t xml:space="preserve">разделение или объединение обязательств — присваиваются новые ID со связями преемственности (</w:t>
      </w:r>
      <w:r>
        <w:rPr>
          <w:rFonts w:ascii="Courier New" w:hAnsi="Courier New"/>
          <w:sz w:val="18"/>
        </w:rPr>
        <w:t xml:space="preserve">replaces</w:t>
      </w:r>
      <w:r>
        <w:t xml:space="preserve">, </w:t>
      </w:r>
      <w:r>
        <w:rPr>
          <w:rFonts w:ascii="Courier New" w:hAnsi="Courier New"/>
          <w:sz w:val="18"/>
        </w:rPr>
        <w:t xml:space="preserve">refines</w:t>
      </w:r>
      <w:r>
        <w:t xml:space="preserve">);</w:t>
      </w:r>
    </w:p>
    <w:p>
      <w:pPr>
        <w:pStyle w:val="ListBullet"/>
      </w:pPr>
      <w:r>
        <w:t xml:space="preserve">выведенные из действия ID повторно не используются.</w:t>
      </w:r>
    </w:p>
    <w:p>
      <w:r>
        <w:t xml:space="preserve">При несовпадении префиксов идентификаторов исходных документов соответствие фиксируется таблицей переноса (</w:t>
      </w:r>
      <w:hyperlink w:anchor="h_app17_0">
        <w:r>
          <w:rPr>
            <w:rStyle w:val="Hyperlink"/>
          </w:rPr>
          <w:t xml:space="preserve">прил. Ф</w:t>
        </w:r>
      </w:hyperlink>
      <w:r>
        <w:t xml:space="preserve">).</w:t>
      </w:r>
    </w:p>
    <w:p>
      <w:bookmarkStart w:id="37" w:name="h_std_34"/>
      <w:pPr>
        <w:pStyle w:val="Heading2"/>
      </w:pPr>
      <w:r>
        <w:t xml:space="preserve">3.10. Правила формулирования и ведения требований</w:t>
      </w:r>
      <w:bookmarkEnd w:id="37"/>
    </w:p>
    <w:p>
      <w:pPr>
        <w:pStyle w:val="ListBullet"/>
      </w:pPr>
      <w:r>
        <w:rPr>
          <w:b/>
        </w:rPr>
        <w:t xml:space="preserve">Однократность</w:t>
      </w:r>
      <w:r>
        <w:rPr>
          <w:b/>
        </w:rPr>
        <w:t xml:space="preserve">: каждое нормативное требование формулируется один раз и имеет стабильный ID; пояснения размещаются рядом с требованием; реестр требований (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) содержит его структурированное представление.</w:t>
      </w:r>
    </w:p>
    <w:p>
      <w:pPr>
        <w:pStyle w:val="ListBullet"/>
      </w:pPr>
      <w:r>
        <w:rPr>
          <w:b/>
        </w:rPr>
        <w:t xml:space="preserve">Атомарность</w:t>
      </w:r>
      <w:r>
        <w:rPr>
          <w:b/>
        </w:rPr>
        <w:t xml:space="preserve">: одно требование устанавливает одно самостоятельно проверяемое обязательство; независимые обязательства разделяются; логические условия и альтернативные способы выполнения допускаются при однозначном описании.</w:t>
      </w:r>
    </w:p>
    <w:p>
      <w:pPr>
        <w:pStyle w:val="ListBullet"/>
      </w:pPr>
      <w:r>
        <w:rPr>
          <w:b/>
        </w:rPr>
        <w:t xml:space="preserve">Предмет требования</w:t>
      </w:r>
      <w:r>
        <w:rPr>
          <w:b/>
        </w:rPr>
        <w:t xml:space="preserve">: различаются требования к </w:t>
      </w:r>
      <w:r>
        <w:rPr>
          <w:b/>
        </w:rPr>
        <w:t xml:space="preserve">проектному решению</w:t>
      </w:r>
      <w:r>
        <w:rPr>
          <w:b/>
        </w:rPr>
        <w:t xml:space="preserve"> (что должно быть определено и обеспечено в целевой модели), к </w:t>
      </w:r>
      <w:r>
        <w:rPr>
          <w:b/>
        </w:rPr>
        <w:t xml:space="preserve">документированию</w:t>
      </w:r>
      <w:r>
        <w:rPr>
          <w:b/>
        </w:rPr>
        <w:t xml:space="preserve"> (полнота и корректность фиксации сведений в модели) и к </w:t>
      </w:r>
      <w:r>
        <w:rPr>
          <w:b/>
        </w:rPr>
        <w:t xml:space="preserve">обследованию</w:t>
      </w:r>
      <w:r>
        <w:rPr>
          <w:b/>
        </w:rPr>
        <w:t xml:space="preserve"> (порядок установления и подтверждения сведений при восстановлении AS-IS). Требования формулируются не к предметным фактам: неизвестность факта при корректной фиксации не является невыполнением требования к документированию или обследованию. Например, требование «кардинальность связи задана установленным значением либо статусом неизвестности с основаниями и вопросом» выполнимо и при неизвестной кардинальности, а требование «кардинальность подтверждена» — нет. Допустимость неизвестности определяется применимостью требования, этапом и согласованным охватом, а не режимом работы самим по себе.</w:t>
      </w:r>
    </w:p>
    <w:p>
      <w:pPr>
        <w:pStyle w:val="ListBullet"/>
      </w:pPr>
      <w:r>
        <w:rPr>
          <w:b/>
        </w:rPr>
        <w:t xml:space="preserve">Тестируемость</w:t>
      </w:r>
      <w:r>
        <w:rPr>
          <w:b/>
        </w:rPr>
        <w:t xml:space="preserve">: каждое требование имеет проверяемый критерий; обороты «по возможности», «в разумные сроки», «как правило» в нормативных формулировках не применяются.</w:t>
      </w:r>
    </w:p>
    <w:p>
      <w:pPr>
        <w:pStyle w:val="ListBullet"/>
      </w:pPr>
      <w:r>
        <w:rPr>
          <w:b/>
        </w:rPr>
        <w:t xml:space="preserve">Отсутствие дублирования</w:t>
      </w:r>
      <w:r>
        <w:rPr>
          <w:b/>
        </w:rPr>
        <w:t xml:space="preserve">: связь с критериями проверки и историей изменений ведётся в реестре.</w:t>
      </w:r>
    </w:p>
    <w:p>
      <w:pPr>
        <w:pStyle w:val="ListBullet"/>
      </w:pPr>
      <w:r>
        <w:t xml:space="preserve">TO-BE и AS-IS оформляются как особенности применения одного требования, если обязательство одинаково; при различии обязательств вводятся отдельные требования со связью «адаптирует для режима» (1.8). Полнота связи документов комплекта поддерживается матрицей применения требований регламента AS-IS.</w:t>
      </w:r>
    </w:p>
    <w:p>
      <w:pPr>
        <w:pStyle w:val="ListBullet"/>
      </w:pPr>
      <w:r>
        <w:t xml:space="preserve">Методические примеры не вводят новых обязательств.</w:t>
      </w:r>
    </w:p>
    <w:p>
      <w:pPr>
        <w:pStyle w:val="ListBullet"/>
      </w:pPr>
      <w:r>
        <w:t xml:space="preserve">Изменения структуры стандарта (перенос, слияние, разделение разделов) выполняются по правилам жизненного цикла ID (3.9) и отражаются в таблице переноса (</w:t>
      </w:r>
      <w:hyperlink w:anchor="h_app17_0">
        <w:r>
          <w:rPr>
            <w:rStyle w:val="Hyperlink"/>
          </w:rPr>
          <w:t xml:space="preserve">прил. Ф</w:t>
        </w:r>
      </w:hyperlink>
      <w:r>
        <w:t xml:space="preserve">).</w:t>
      </w:r>
    </w:p>
    <w:p>
      <w:bookmarkStart w:id="38" w:name="h_std_35"/>
      <w:pPr>
        <w:pStyle w:val="Heading2"/>
      </w:pPr>
      <w:r>
        <w:t xml:space="preserve">3.11. Машиночитаемое представление и границы автоматизации</w:t>
      </w:r>
      <w:bookmarkEnd w:id="38"/>
    </w:p>
    <w:p>
      <w:r>
        <w:rPr>
          <w:b/>
        </w:rPr>
        <w:t xml:space="preserve">Двойное представление и мастер-источник:</w:t>
      </w:r>
    </w:p>
    <w:p>
      <w:pPr>
        <w:pStyle w:val="ListBullet"/>
      </w:pPr>
      <w:r>
        <w:t xml:space="preserve">Человекочитаемый текст стандарта и машиночитаемый реестр требований (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) описывают одни и те же требования.</w:t>
      </w:r>
    </w:p>
    <w:p>
      <w:pPr>
        <w:pStyle w:val="ListBullet"/>
      </w:pPr>
      <w:r>
        <w:t xml:space="preserve">Мастер-источник — реестр требований: текст стандарта формируется из реестра либо проходит автоматическую проверку консистентности с ним. Две независимо редактируемые копии нормативной формулировки не допускаются.</w:t>
      </w:r>
    </w:p>
    <w:p>
      <w:pPr>
        <w:pStyle w:val="ListBullet"/>
      </w:pPr>
      <w:r>
        <w:t xml:space="preserve">Глоссарий ведётся как машиночитаемый словарь терминов </w:t>
      </w:r>
      <w:r>
        <w:rPr>
          <w:rFonts w:ascii="Courier New" w:hAnsi="Courier New"/>
          <w:sz w:val="18"/>
        </w:rPr>
        <w:t xml:space="preserve">T-xxx</w:t>
      </w:r>
      <w:r>
        <w:t xml:space="preserve"> (2.1); контрольные процедуры (</w:t>
      </w:r>
      <w:hyperlink w:anchor="h_app6_0">
        <w:r>
          <w:rPr>
            <w:rStyle w:val="Hyperlink"/>
          </w:rPr>
          <w:t xml:space="preserve">прил. Ж</w:t>
        </w:r>
      </w:hyperlink>
      <w:r>
        <w:t xml:space="preserve">) и матрица ответственности (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) — в структурированном виде со ссылками на ID.</w:t>
      </w:r>
    </w:p>
    <w:p>
      <w:r>
        <w:rPr>
          <w:b/>
        </w:rPr>
        <w:t xml:space="preserve">Авторитетное представление моделей:</w:t>
      </w:r>
    </w:p>
    <w:p>
      <w:pPr>
        <w:pStyle w:val="ListBullet"/>
      </w:pPr>
      <w:r>
        <w:t xml:space="preserve">Хранилище модели должно обеспечивать структурированное хранение элементов, идентификаторов, связей и обязательных метаданных; допускаются репозитории инструментов моделирования и текстовые форматы, соответствующие требованиям полноты и переносимости; диаграммы формируются как представления модели (2.8).</w:t>
      </w:r>
    </w:p>
    <w:p>
      <w:pPr>
        <w:pStyle w:val="ListBullet"/>
      </w:pPr>
      <w:r>
        <w:t xml:space="preserve">Текстовые форматы обязательны для артефактов самого стандарта (реестр требований, глоссарий, контрольные процедуры).</w:t>
      </w:r>
    </w:p>
    <w:p>
      <w:pPr>
        <w:pStyle w:val="ListBullet"/>
      </w:pPr>
      <w:r>
        <w:t xml:space="preserve">Сканы и скриншоты не применяются как машиночитаемое представление нормативного содержания; как источники обследования при AS-IS допускаются с фиксацией ограничений (9.5).</w:t>
      </w:r>
    </w:p>
    <w:p>
      <w:r>
        <w:rPr>
          <w:b/>
        </w:rPr>
        <w:t xml:space="preserve">Границы автоматизации и применения ИИ:</w:t>
      </w:r>
    </w:p>
    <w:p>
      <w:pPr>
        <w:pStyle w:val="ListBullet"/>
      </w:pPr>
      <w:r>
        <w:t xml:space="preserve">Различаются детерминированная проверка (автоматизируемая: например, наличие домена у атрибута) и экспертная оценка (требующая уполномоченного эксперта: например, корректность бизнес-идентичности).</w:t>
      </w:r>
    </w:p>
    <w:p>
      <w:pPr>
        <w:pStyle w:val="ListBullet"/>
      </w:pPr>
      <w:r>
        <w:rPr>
          <w:b/>
        </w:rPr>
        <w:t xml:space="preserve">Итоговое решение остаётся за уполномоченным проверяющим (10.11). Результаты утверждённых автоматизированных детерминированных процедур могут приниматься в качестве достаточного свидетельства без ручного повторения при соблюдении условий их применимости.</w:t>
      </w:r>
      <w:r>
        <w:rPr>
          <w:b/>
        </w:rPr>
        <w:t xml:space="preserve"> Выводы ИИ, требующие смысловой интерпретации, рассматриваются отдельно и сами по себе свидетельством не являются.</w:t>
      </w:r>
    </w:p>
    <w:p>
      <w:pPr>
        <w:pStyle w:val="ListBullet"/>
      </w:pPr>
      <w:r>
        <w:t xml:space="preserve">Применение автоматизации подчиняется правилам доступа (11.10), включая запрет передачи материалов модели в несогласованные сервисы.</w:t>
      </w:r>
    </w:p>
    <w:p>
      <w:pPr>
        <w:pStyle w:val="ListBullet"/>
      </w:pPr>
      <w:r>
        <w:t xml:space="preserve">Воспроизводимость: при использовании автоматизированного результата в приёмке сохраняются исходная версия материалов, средство проверки и существенные параметры.</w:t>
      </w:r>
    </w:p>
    <w:p>
      <w:r>
        <w:rPr>
          <w:b/>
        </w:rPr>
        <w:t xml:space="preserve">Навигация для автоматизированных средств:</w:t>
      </w:r>
      <w:r>
        <w:rPr>
          <w:b/>
        </w:rPr>
        <w:t xml:space="preserve"> карта «тема → раздел → авторитетное место» ведётся в </w:t>
      </w:r>
      <w:hyperlink w:anchor="h_app16_0">
        <w:r>
          <w:rPr>
            <w:rStyle w:val="Hyperlink"/>
          </w:rPr>
          <w:t xml:space="preserve">прил. У</w:t>
        </w:r>
      </w:hyperlink>
      <w:r>
        <w:t xml:space="preserve">.</w:t>
      </w:r>
    </w:p>
    <w:p>
      <w:pPr>
        <w:pBdr>
          <w:bottom w:val="single" w:sz="6" w:color="999999"/>
        </w:pBdr>
      </w:pPr>
    </w:p>
    <w:p>
      <w:r>
        <w:rPr>
          <w:b/>
        </w:rPr>
        <w:t xml:space="preserve">Как читать нормативные формулировки в разделах 4–12.</w:t>
      </w:r>
      <w:r>
        <w:rPr>
          <w:b/>
        </w:rPr>
        <w:t xml:space="preserve"> Формулировки с маркером «ID (обязательное)» / «ID (рекомендация)» / «ID (разрешение)» — дословные нормы реестра (прил. А). Для требований выпуска 0.2-д3 записи утверждены (approved); редактирование — только по жизненному циклу ID (3.9). Для записей переноса волн 2–3 (49 ID: разделы 6, 7, 4.1, 8.6, 11.5, 11.6) записи имеют статус draft: формулировки обязательны для рассмотрения, но не утверждены — рецензирование контуром R и утверждение выпусков 0.4-д7.2/0.5-д7.3 выполняются отдельно (Р-022, Р-023). Условная применимость указана в скобках перед формулировкой. Пункты без ID в наполнённых разделах — действующий текст стандарта: после утверждения редакции он обязателен в объёме поручений раздела; присвоение ID выполняется при формировании полного выпуска (Д7). Пункты с пометкой «[Наполнение: волна N Д7]» — каркас; до наполнения не являются обязательными.</w:t>
      </w:r>
    </w:p>
    <w:p>
      <w:pPr>
        <w:pBdr>
          <w:bottom w:val="single" w:sz="6" w:color="999999"/>
        </w:pBdr>
      </w:pPr>
    </w:p>
    <w:p>
      <w:bookmarkStart w:id="39" w:name="h_std_36"/>
      <w:pPr>
        <w:pStyle w:val="Heading1"/>
      </w:pPr>
      <w:r>
        <w:t xml:space="preserve">4. Организация работ и управление проектированием</w:t>
      </w:r>
      <w:bookmarkEnd w:id="39"/>
    </w:p>
    <w:p>
      <w:bookmarkStart w:id="40" w:name="h_std_37"/>
      <w:pPr>
        <w:pStyle w:val="Heading2"/>
      </w:pPr>
      <w:r>
        <w:t xml:space="preserve">4.1. Роли и ответственность</w:t>
      </w:r>
      <w:bookmarkEnd w:id="40"/>
    </w:p>
    <w:p>
      <w:r>
        <w:t xml:space="preserve">Роли моделирования: владелец модели; владелец бизнес-семантики; разработчик модели; архитектор данных; технический эксперт; эксперт по информационной безопасности; ответственный за репозиторий и публикацию; утверждающее лицо.</w:t>
      </w:r>
    </w:p>
    <w:p>
      <w:r>
        <w:t xml:space="preserve">Для каждой роли фиксируются: зоны ответственности, полномочия на принятие решений, обязательность участия по этапам. Распределение «роль × этап × артефакт» — в матрице ответственности (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). В матрице отдельно закрепляются полномочия на: утверждение бизнес-семантики; принятие архитектурных решений; согласование исключений (3.8); разрешение публикации (11.10); принятие риска остаточного вопроса (10.9); смену статусов версий (11.9); включение изменений в корпоративные модели (4.7). [Заполняется: назначение ролей организации; до назначения действует порядок плана разработки]</w:t>
      </w:r>
    </w:p>
    <w:p>
      <w:bookmarkStart w:id="41" w:name="a_CDM_038"/>
      <w:r>
        <w:rPr>
          <w:b/>
        </w:rPr>
        <w:t xml:space="preserve">CDM-038 (обязательное).</w:t>
      </w:r>
      <w:r>
        <w:rPr>
          <w:b/>
        </w:rPr>
        <w:t xml:space="preserve"> Определить ответственных за ведение КМД, бизнес-семантику, архитектурную проверку и утверждение; для междоменных понятий привлечь представителей затрагиваемых областей. Устанавливается порядок поэтапной экспертной проверки; техническая проверка не заменяет подтверждение бизнес-смысла.</w:t>
      </w:r>
      <w:bookmarkEnd w:id="41"/>
    </w:p>
    <w:p>
      <w:bookmarkStart w:id="42" w:name="a_LDM_035"/>
      <w:r>
        <w:rPr>
          <w:b/>
        </w:rPr>
        <w:t xml:space="preserve">LDM-035 (обязательное).</w:t>
      </w:r>
      <w:r>
        <w:rPr>
          <w:b/>
        </w:rPr>
        <w:t xml:space="preserve"> Определить ответственных за ЛМД, бизнес-семантику и техническую проверку; установить порядок утверждения модели соответствующего охвата. Устанавливается порядок поэтапной проверки техническими экспертами и представителями бизнеса; техническая приёмка инвентаризации не объявляет всю семантику согласованной.</w:t>
      </w:r>
      <w:bookmarkEnd w:id="42"/>
    </w:p>
    <w:p>
      <w:bookmarkStart w:id="43" w:name="h_std_38"/>
      <w:pPr>
        <w:pStyle w:val="Heading2"/>
      </w:pPr>
      <w:r>
        <w:t xml:space="preserve">4.2. Этапы проектирования и результаты этапов</w:t>
      </w:r>
      <w:bookmarkEnd w:id="43"/>
    </w:p>
    <w:p>
      <w:pPr>
        <w:pStyle w:val="ListNumber"/>
      </w:pPr>
      <w:r>
        <w:t xml:space="preserve">Постановка задачи.</w:t>
      </w:r>
    </w:p>
    <w:p>
      <w:pPr>
        <w:pStyle w:val="ListNumber"/>
      </w:pPr>
      <w:r>
        <w:t xml:space="preserve">Определение охвата и оснований.</w:t>
      </w:r>
    </w:p>
    <w:p>
      <w:pPr>
        <w:pStyle w:val="ListNumber"/>
      </w:pPr>
      <w:r>
        <w:t xml:space="preserve">Разработка КМД.</w:t>
      </w:r>
    </w:p>
    <w:p>
      <w:pPr>
        <w:pStyle w:val="ListNumber"/>
      </w:pPr>
      <w:r>
        <w:t xml:space="preserve">Согласование концептуальной семантики.</w:t>
      </w:r>
    </w:p>
    <w:p>
      <w:pPr>
        <w:pStyle w:val="ListNumber"/>
      </w:pPr>
      <w:r>
        <w:t xml:space="preserve">Разработка ЛМД.</w:t>
      </w:r>
    </w:p>
    <w:p>
      <w:pPr>
        <w:pStyle w:val="ListNumber"/>
      </w:pPr>
      <w:r>
        <w:t xml:space="preserve">Проверка моделей и соответствий.</w:t>
      </w:r>
    </w:p>
    <w:p>
      <w:pPr>
        <w:pStyle w:val="ListNumber"/>
      </w:pPr>
      <w:r>
        <w:t xml:space="preserve">Приёмка и публикация.</w:t>
      </w:r>
    </w:p>
    <w:p>
      <w:pPr>
        <w:pStyle w:val="ListNumber"/>
      </w:pPr>
      <w:r>
        <w:t xml:space="preserve">Сопровождение.</w:t>
      </w:r>
    </w:p>
    <w:p>
      <w:r>
        <w:t xml:space="preserve">Для каждого этапа фиксируются: входные условия, результаты, ответственные роли, критерии перехода (4.3); конкретные значения закрепляются планом работ этапа (5.10), матрица участия — 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. Нумерация и наименования этапов используются как классификатор этапа в реестре требований (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): ось </w:t>
      </w:r>
      <w:r>
        <w:rPr>
          <w:rFonts w:ascii="Courier New" w:hAnsi="Courier New"/>
          <w:sz w:val="18"/>
        </w:rPr>
        <w:t xml:space="preserve">stage</w:t>
      </w:r>
      <w:r>
        <w:t xml:space="preserve"> задаёт этап, к завершению которого требование должно быть выполнено; нумерация не устанавливает обязательную хронологию (4.3).</w:t>
      </w:r>
    </w:p>
    <w:p>
      <w:bookmarkStart w:id="44" w:name="h_std_39"/>
      <w:pPr>
        <w:pStyle w:val="Heading2"/>
      </w:pPr>
      <w:r>
        <w:t xml:space="preserve">4.3. Условия перехода между этапами</w:t>
      </w:r>
      <w:bookmarkEnd w:id="44"/>
    </w:p>
    <w:p>
      <w:r>
        <w:t xml:space="preserve">Переход между этапами допускается при выполнении условий перехода, зафиксированных планом работ этапа (5.10); параллельная разработка и промежуточное согласование — по 4.6–4.7. </w:t>
      </w:r>
      <w:r>
        <w:rPr>
          <w:b/>
        </w:rPr>
        <w:t xml:space="preserve">При восстановлении AS-IS разработка КМД и ЛМД может выполняться итеративно</w:t>
      </w:r>
      <w:r>
        <w:rPr>
          <w:b/>
        </w:rPr>
        <w:t xml:space="preserve">, в том числе начиная с предварительной ЛМД по техническим источникам (технические источники → предварительная ЛМД → восстановление КМД → уточнение ЛМД и соответствий). Порядок работ определяется планом обследования (9.1); нумерация этапов (4.2) не устанавливает обязательную хронологию их выполнения.</w:t>
      </w:r>
    </w:p>
    <w:p>
      <w:bookmarkStart w:id="45" w:name="h_std_40"/>
      <w:pPr>
        <w:pStyle w:val="Heading2"/>
      </w:pPr>
      <w:r>
        <w:t xml:space="preserve">4.4. Корпоративное и проектное моделирование</w:t>
      </w:r>
      <w:bookmarkEnd w:id="45"/>
    </w:p>
    <w:p>
      <w:r>
        <w:t xml:space="preserve">Проектное моделирование использует утверждённые корпоративные понятия и модели в пределах согласованного охвата. Локальные проектные расширения не противоречат корпоративным определениям и фиксируются как проектные; их включение в корпоративные модели выполняется в порядке выпуска версий (4.6–4.7) с проверкой влияния на смежные домены (8.11).</w:t>
      </w:r>
    </w:p>
    <w:p>
      <w:r>
        <w:t xml:space="preserve">Междоменные разногласия — различные трактовки одного понятия или правила в разных доменах — разрешаются архитектором данных с фиксацией решения в реестре решений (8.1); для корпоративных понятий, реализуемых в нескольких доменах, основное определение и локальные трактовки фиксируются раздельно (8.6).</w:t>
      </w:r>
    </w:p>
    <w:p>
      <w:bookmarkStart w:id="46" w:name="h_std_41"/>
      <w:pPr>
        <w:pStyle w:val="Heading2"/>
      </w:pPr>
      <w:r>
        <w:t xml:space="preserve">4.5. Использование референтных моделей</w:t>
      </w:r>
      <w:bookmarkEnd w:id="46"/>
    </w:p>
    <w:p>
      <w:r>
        <w:t xml:space="preserve">Референтная модель используется с фиксацией источника и версии; условия использования материалов (лицензии, права) проверяются до заимствования. Применимость референтной модели к задаче проверяется до использования.</w:t>
      </w:r>
    </w:p>
    <w:p>
      <w:r>
        <w:t xml:space="preserve">Заимствование, адаптация и расширение фиксируются как соответствия (8.3): заимствованный элемент референтной модели → элемент модели → версия источника → основание включения; смысловые отклонения от источника фиксируются явно с основаниями. Выход новой версии референтной модели — триггер анализа влияния (8.11, 11.11). Методика адаптации и примеры соответствий — </w:t>
      </w:r>
      <w:hyperlink w:anchor="h_app10_0">
        <w:r>
          <w:rPr>
            <w:rStyle w:val="Hyperlink"/>
          </w:rPr>
          <w:t xml:space="preserve">прил. М</w:t>
        </w:r>
      </w:hyperlink>
      <w:r>
        <w:t xml:space="preserve"> (волна 4 Д7).</w:t>
      </w:r>
    </w:p>
    <w:p>
      <w:bookmarkStart w:id="47" w:name="h_std_42"/>
      <w:pPr>
        <w:pStyle w:val="Heading2"/>
      </w:pPr>
      <w:r>
        <w:t xml:space="preserve">4.6. Рабочие и базовые версии</w:t>
      </w:r>
      <w:bookmarkEnd w:id="47"/>
    </w:p>
    <w:p>
      <w:r>
        <w:t xml:space="preserve">Авторитетная утверждённая версия модели определяется по правилам 11.1. Рабочие версии и ветви ведутся от утверждённой базовой версии (11.9) и авторитетными не являются; связь рабочей версии с исходной базой сохраняется до объединения (4.7).</w:t>
      </w:r>
    </w:p>
    <w:p>
      <w:r>
        <w:t xml:space="preserve">Пакет изменений содержит: перечень изменённых элементов, основание (требование, инициатива), базовую версию и результат проверки изменений (10.7). Характер изменения утверждений (5.7) определяется относительно указанной базовой версии или пакета изменений; вне сравнения версий признак не задаётся.</w:t>
      </w:r>
    </w:p>
    <w:p>
      <w:bookmarkStart w:id="48" w:name="h_std_43"/>
      <w:pPr>
        <w:pStyle w:val="Heading2"/>
      </w:pPr>
      <w:r>
        <w:t xml:space="preserve">4.7. Параллельная разработка и объединение изменений</w:t>
      </w:r>
      <w:bookmarkEnd w:id="48"/>
    </w:p>
    <w:p>
      <w:r>
        <w:t xml:space="preserve">Конфликты параллельной разработки выявляются до объединения; перед объединением проверяется актуальность базовой версии — объединение от устаревшей базы не допускается без обновления и повторной проверки затронутого объёма (10.7).</w:t>
      </w:r>
    </w:p>
    <w:p>
      <w:r>
        <w:t xml:space="preserve">Изменения общих (междоменных) элементов согласуются с владельцами затронутых доменов; полномочия на включение изменений — 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. Объединение выполняется с сохранением идентичности элементов и пространств имён (11.2) и прослеживаемости (8.1); неразрешённые конфликты регистрируются в реестре вопросов (4.8).</w:t>
      </w:r>
    </w:p>
    <w:p>
      <w:bookmarkStart w:id="49" w:name="h_std_44"/>
      <w:pPr>
        <w:pStyle w:val="Heading2"/>
      </w:pPr>
      <w:r>
        <w:t xml:space="preserve">4.8. Управление вопросами, решениями и отклонениями</w:t>
      </w:r>
      <w:bookmarkEnd w:id="49"/>
    </w:p>
    <w:p>
      <w:bookmarkStart w:id="50" w:name="a_GEN_002"/>
      <w:r>
        <w:rPr>
          <w:b/>
        </w:rPr>
        <w:t xml:space="preserve">GEN-002 (обязательное).</w:t>
      </w:r>
      <w:r>
        <w:rPr>
          <w:b/>
        </w:rPr>
        <w:t xml:space="preserve"> Вести реестр вопросов, отклонений и противоречий модели. Для исключений из требований указывать основание, влияние, ответственного, согласовывающего и условия пересмотра; исключение действует в пределах обозначенных области, срока и полномочий согласования. Категории открытых вопросов учитывать раздельно: пробелы документации, ограничения обследования, конфликтующие определения, расхождения правил и практики, недостатки реализации, предложения по развитию.</w:t>
      </w:r>
      <w:bookmarkEnd w:id="50"/>
    </w:p>
    <w:p>
      <w:r>
        <w:t xml:space="preserve">Единая точка учёта вопросов по моделям, включая расхождения и несопоставленные элементы (8.10). Каждая запись содержит: категорию, статус, ответственного, срок, влияние на модель. Первичный реестр формируется на этапе подготовки (5.9); пополнение при восстановлении AS-IS — через 9.8. Приёмка оперирует остаточными вопросами (10.9). В стандарте ведутся раздельные реестры: требований (3.9, 3.11), вопросов (настоящий пункт; форма — </w:t>
      </w:r>
      <w:hyperlink w:anchor="h_app9_2">
        <w:r>
          <w:rPr>
            <w:rStyle w:val="Hyperlink"/>
          </w:rPr>
          <w:t xml:space="preserve">прил. Л.2</w:t>
        </w:r>
      </w:hyperlink>
      <w:r>
        <w:t xml:space="preserve">) и решений по моделированию (8.1; форма — </w:t>
      </w:r>
      <w:hyperlink w:anchor="h_app9_3">
        <w:r>
          <w:rPr>
            <w:rStyle w:val="Hyperlink"/>
          </w:rPr>
          <w:t xml:space="preserve">прил. Л.3</w:t>
        </w:r>
      </w:hyperlink>
      <w:r>
        <w:t xml:space="preserve">); записи связываются по правилам </w:t>
      </w:r>
      <w:hyperlink w:anchor="h_app9_0">
        <w:r>
          <w:rPr>
            <w:rStyle w:val="Hyperlink"/>
          </w:rPr>
          <w:t xml:space="preserve">прил. Л</w:t>
        </w:r>
      </w:hyperlink>
      <w:r>
        <w:t xml:space="preserve"> (Л.2 «Итог» → Л.3, Л.3 «Связи» → Л.2).</w:t>
      </w:r>
    </w:p>
    <w:p>
      <w:pPr>
        <w:pBdr>
          <w:bottom w:val="single" w:sz="6" w:color="999999"/>
        </w:pBdr>
      </w:pPr>
    </w:p>
    <w:p>
      <w:bookmarkStart w:id="51" w:name="h_std_45"/>
      <w:pPr>
        <w:pStyle w:val="Heading1"/>
      </w:pPr>
      <w:r>
        <w:t xml:space="preserve">5. Подготовка моделирования: паспорт, охват и основания</w:t>
      </w:r>
      <w:bookmarkEnd w:id="51"/>
    </w:p>
    <w:p>
      <w:bookmarkStart w:id="52" w:name="h_std_46"/>
      <w:pPr>
        <w:pStyle w:val="Heading2"/>
      </w:pPr>
      <w:r>
        <w:t xml:space="preserve">5.1. Паспорт модели</w:t>
      </w:r>
      <w:bookmarkEnd w:id="52"/>
    </w:p>
    <w:p>
      <w:bookmarkStart w:id="53" w:name="a_CDM_001"/>
      <w:r>
        <w:rPr>
          <w:b/>
        </w:rPr>
        <w:t xml:space="preserve">CDM-001 (обязательное).</w:t>
      </w:r>
      <w:r>
        <w:rPr>
          <w:b/>
        </w:rPr>
        <w:t xml:space="preserve"> Указать в паспорте модели назначение, домен, организационный и процессный контекст, охват, исключения, режим, версию, статус и ответственного.</w:t>
      </w:r>
      <w:bookmarkEnd w:id="53"/>
    </w:p>
    <w:p>
      <w:bookmarkStart w:id="54" w:name="a_LDM_028"/>
      <w:r>
        <w:rPr>
          <w:b/>
        </w:rPr>
        <w:t xml:space="preserve">LDM-028 (обязательное).</w:t>
      </w:r>
      <w:r>
        <w:rPr>
          <w:b/>
        </w:rPr>
        <w:t xml:space="preserve"> Указывать в паспорте ЛМД назначение, систему либо домен, охват, исключения, вид модели, версию, статус и ответственного.</w:t>
      </w:r>
      <w:bookmarkEnd w:id="54"/>
    </w:p>
    <w:p>
      <w:r>
        <w:t xml:space="preserve">Состав обязательных полей паспорта — 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 (минимальные метаданные). Паспорт создаётся до начала работ (этап 2) и актуализируется при смене статуса (11.9).</w:t>
      </w:r>
    </w:p>
    <w:p>
      <w:bookmarkStart w:id="55" w:name="h_std_47"/>
      <w:pPr>
        <w:pStyle w:val="Heading2"/>
      </w:pPr>
      <w:r>
        <w:t xml:space="preserve">5.2. Границы моделирования</w:t>
      </w:r>
      <w:bookmarkEnd w:id="55"/>
    </w:p>
    <w:p>
      <w:r>
        <w:t xml:space="preserve">Границы фиксируются по: организационному, процессному и системному контексту; включённым областям; исключениям; внешним понятиям и зависимостям; охвату текущего этапа. Изменение границ согласовывается в том же порядке, что и исходный охват; обнаруженные за границами зависимости регистрируются для оценки влияния (8.11), но не становятся автоматически обязательством текущего этапа.</w:t>
      </w:r>
    </w:p>
    <w:p>
      <w:bookmarkStart w:id="56" w:name="h_std_48"/>
      <w:pPr>
        <w:pStyle w:val="Heading2"/>
      </w:pPr>
      <w:r>
        <w:t xml:space="preserve">5.3. Инвентаризация источников</w:t>
      </w:r>
      <w:bookmarkEnd w:id="56"/>
    </w:p>
    <w:p>
      <w:r>
        <w:t xml:space="preserve">Инвентаризация охватывает: документы, требования, процессы, глоссарий, модели, интерфейсы, приложения, структуры данных и экспертные сведения. Для каждого источника фиксируются: тип, версия/дата, доступность, актуальность. При AS-IS инвентаризация расширяется состоянием источников и способом их верификации (9.2); результат инвентаризации — реестр источников, вход подготовки и этапа моделирования.</w:t>
      </w:r>
    </w:p>
    <w:p>
      <w:bookmarkStart w:id="57" w:name="h_std_49"/>
      <w:pPr>
        <w:pStyle w:val="Heading2"/>
      </w:pPr>
      <w:r>
        <w:t xml:space="preserve">5.4. Применимые политики и контракты</w:t>
      </w:r>
      <w:bookmarkEnd w:id="57"/>
    </w:p>
    <w:p>
      <w:r>
        <w:t xml:space="preserve">Фиксируются применимые к модели требования: информационной безопасности, хранения, удаления, аудита, интеграции и качества данных. Отдельно фиксируются требования к разметке ИОД (</w:t>
      </w:r>
      <w:hyperlink w:anchor="h_app7_0">
        <w:r>
          <w:rPr>
            <w:rStyle w:val="Hyperlink"/>
          </w:rPr>
          <w:t xml:space="preserve">прил. И</w:t>
        </w:r>
      </w:hyperlink>
      <w:r>
        <w:t xml:space="preserve">) и ограничения распространения артефактов (11.10). Для каждого применимого требования указывается основание (документ, версия) — вход анализа оснований (5.9). [Заполняется: применимые политики организации]</w:t>
      </w:r>
    </w:p>
    <w:p>
      <w:bookmarkStart w:id="58" w:name="h_std_50"/>
      <w:pPr>
        <w:pStyle w:val="Heading2"/>
      </w:pPr>
      <w:r>
        <w:t xml:space="preserve">5.5. Приоритетные понятия и информационные потребности</w:t>
      </w:r>
      <w:bookmarkEnd w:id="58"/>
    </w:p>
    <w:p>
      <w:r>
        <w:t xml:space="preserve">Формируется перечень критичных для задачи понятий: кто и в каких решениях ими оперирует. Фиксируются информационные потребности стейкхолдеров: какие сведения, с какой периодичностью и детализацией необходимы; потребности связываются с показателями, отчётностью и сценариями (5.6).</w:t>
      </w:r>
    </w:p>
    <w:p>
      <w:r>
        <w:t xml:space="preserve">Перечень используется для: ограничения охвата этапа, приоритизации проработки и как критерий достаточности при приёмке (10.8); для существенных элементов он служит основой трассировки к требованиям и информационным потребностям (8.1).</w:t>
      </w:r>
    </w:p>
    <w:p>
      <w:bookmarkStart w:id="59" w:name="h_std_51"/>
      <w:pPr>
        <w:pStyle w:val="Heading2"/>
      </w:pPr>
      <w:r>
        <w:t xml:space="preserve">5.6. Типовые и граничные бизнес-сценарии</w:t>
      </w:r>
      <w:bookmarkEnd w:id="59"/>
    </w:p>
    <w:p>
      <w:r>
        <w:t xml:space="preserve">Состав: типовые, граничные, исключительные и негативные сценарии; для каждого — входные условия, участники, результатные сведения. Назначение: проверка полноты и корректности КМД (6.15) и сценарная проверка (10.1). Форма фиксации: каталог сценариев, связанный с приоритетными понятиями (5.5). Сценарии согласуются с владельцем бизнес-семантики и включаются в комплект проверки.</w:t>
      </w:r>
    </w:p>
    <w:p>
      <w:bookmarkStart w:id="60" w:name="h_std_52"/>
      <w:pPr>
        <w:pStyle w:val="Heading2"/>
      </w:pPr>
      <w:r>
        <w:t xml:space="preserve">5.7. Характеристики утверждений: вид, состояние, источники</w:t>
      </w:r>
      <w:bookmarkEnd w:id="60"/>
    </w:p>
    <w:p>
      <w:r>
        <w:t xml:space="preserve">Характеристики задаются раздельно и не сводятся к одной; указываются для существенных утверждений об элементах (не только для элементов целиком: определение сущности может быть подтверждено, а кардинальность одной из её связей — не установлена):</w:t>
      </w:r>
    </w:p>
    <w:p>
      <w:pPr>
        <w:pStyle w:val="ListBullet"/>
      </w:pPr>
      <w:r>
        <w:rPr>
          <w:b/>
        </w:rPr>
        <w:t xml:space="preserve">вид утверждения</w:t>
      </w:r>
      <w:r>
        <w:rPr>
          <w:b/>
        </w:rPr>
        <w:t xml:space="preserve">: определение понятия / бизнес-правило / описание реализации / наблюдение;</w:t>
      </w:r>
    </w:p>
    <w:p>
      <w:pPr>
        <w:pStyle w:val="ListBullet"/>
      </w:pPr>
      <w:r>
        <w:rPr>
          <w:b/>
        </w:rPr>
        <w:t xml:space="preserve">отнесение к состоянию</w:t>
      </w:r>
      <w:r>
        <w:rPr>
          <w:b/>
        </w:rPr>
        <w:t xml:space="preserve">: AS-IS / TO-BE; по умолчанию наследуется от версии модели и указывается явно только при отклонении (3.4);</w:t>
      </w:r>
    </w:p>
    <w:p>
      <w:pPr>
        <w:pStyle w:val="ListBullet"/>
      </w:pPr>
      <w:r>
        <w:rPr>
          <w:b/>
        </w:rPr>
        <w:t xml:space="preserve">характер изменения</w:t>
      </w:r>
      <w:r>
        <w:rPr>
          <w:b/>
        </w:rPr>
        <w:t xml:space="preserve">: добавлено / изменено / исключено / без изменения — относительно указанной базовой версии или пакета изменений (4.6); вне сравнения версий признак не задаётся;</w:t>
      </w:r>
    </w:p>
    <w:p>
      <w:pPr>
        <w:pStyle w:val="ListBullet"/>
      </w:pPr>
      <w:r>
        <w:rPr>
          <w:b/>
        </w:rPr>
        <w:t xml:space="preserve">источники</w:t>
      </w:r>
      <w:r>
        <w:rPr>
          <w:b/>
        </w:rPr>
        <w:t xml:space="preserve">: указываются множественно, с ролью — подтверждает / противоречит (основа фиксации противоречий, 5.8); при фиксации противоречий указываются контекст и период действия утверждений — правила разных периодов или контекстов не обязательно противоречат друг другу;</w:t>
      </w:r>
    </w:p>
    <w:p>
      <w:pPr>
        <w:pStyle w:val="ListBullet"/>
      </w:pPr>
      <w:r>
        <w:rPr>
          <w:b/>
        </w:rPr>
        <w:t xml:space="preserve">статус подтверждения</w:t>
      </w:r>
      <w:r>
        <w:rPr>
          <w:b/>
        </w:rPr>
        <w:t xml:space="preserve"> — 5.8.</w:t>
      </w:r>
    </w:p>
    <w:p>
      <w:r>
        <w:t xml:space="preserve">Механизм контроля ограничений — отдельная характеристика (8.9, 9.6). Метаданные карточки утверждения — 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.</w:t>
      </w:r>
    </w:p>
    <w:p>
      <w:bookmarkStart w:id="61" w:name="h_std_53"/>
      <w:pPr>
        <w:pStyle w:val="Heading2"/>
      </w:pPr>
      <w:r>
        <w:t xml:space="preserve">5.8. Статусы подтверждения и правила их изменения</w:t>
      </w:r>
      <w:bookmarkEnd w:id="61"/>
    </w:p>
    <w:p>
      <w:r>
        <w:t xml:space="preserve">Статусы: подтверждено / предположение / не установлено / противоречие источников. Правила смены статусов (общие для TO-BE и AS-IS): основание, источник, дата; история изменений статуса сохраняется. Статус «противоречие источников» присваивается с учётом контекста и периода действия утверждений (5.7) и требует записи в реестре вопросов (4.8). Особенности поэтапного уточнения при AS-IS — 9.9.</w:t>
      </w:r>
    </w:p>
    <w:p>
      <w:bookmarkStart w:id="62" w:name="h_std_54"/>
      <w:pPr>
        <w:pStyle w:val="Heading2"/>
      </w:pPr>
      <w:r>
        <w:t xml:space="preserve">5.9. Первичный реестр вопросов и ограничений</w:t>
      </w:r>
      <w:bookmarkEnd w:id="62"/>
    </w:p>
    <w:p>
      <w:r>
        <w:t xml:space="preserve">Формируется по результатам инвентаризации (5.3) и анализа оснований (5.4); классификация записей — по категориям 4.8; каждая запись: формулировка, категория, статус подтверждения (5.8), предварительный ответственный. Далее ведётся в едином учёте 4.8.</w:t>
      </w:r>
    </w:p>
    <w:p>
      <w:bookmarkStart w:id="63" w:name="h_std_55"/>
      <w:pPr>
        <w:pStyle w:val="Heading2"/>
      </w:pPr>
      <w:r>
        <w:t xml:space="preserve">5.10. План работ и условия приёмки этапа</w:t>
      </w:r>
      <w:bookmarkEnd w:id="63"/>
    </w:p>
    <w:p>
      <w:r>
        <w:t xml:space="preserve">План работ этапа фиксирует: состав работ, последовательность и результаты этапа; способ разграничения AS-IS/TO-BE при смешанном режиме (3.4); глубину семантической проработки этапа (включая AS-IS-этапы).</w:t>
      </w:r>
    </w:p>
    <w:p>
      <w:r>
        <w:t xml:space="preserve">Условия приёмки этапа ссылаются на согласованный охват (5.2) и виды проверки (10.1), а не на универсальный процент готовности. Фиксируются ресурсы, сроки и ответственные роли (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). Условия пересмотра плана: изменение охвата, выявленные ограничения, новые вопросы категории «противоречие источников» (5.8). [Заполняется: план работ конкретной итерации моделирования]</w:t>
      </w:r>
    </w:p>
    <w:p>
      <w:pPr>
        <w:pBdr>
          <w:bottom w:val="single" w:sz="6" w:color="999999"/>
        </w:pBdr>
      </w:pPr>
    </w:p>
    <w:p>
      <w:bookmarkStart w:id="64" w:name="h_std_56"/>
      <w:pPr>
        <w:pStyle w:val="Heading1"/>
      </w:pPr>
      <w:r>
        <w:t xml:space="preserve">6. Проектирование концептуальной модели данных</w:t>
      </w:r>
      <w:bookmarkEnd w:id="64"/>
    </w:p>
    <w:p>
      <w:r>
        <w:t xml:space="preserve">Раздел устанавливает требования к КМД. В настоящей редакции (0.4, волна 2 Д7) раздел наполнен: дословные нормы — выпуск 0.2-д3 (пункты 6.2–6.5, 6.14) и черновые записи переноса волны 2 (Р-022, статус draft до рецензирования и утверждения); остальное — текст по тезисам v0.8. Вход волны: ПВ-04 решён (Р-010); ПВ-05 — открыт (ограничивает </w:t>
      </w:r>
      <w:hyperlink w:anchor="h_app2_0">
        <w:r>
          <w:rPr>
            <w:rStyle w:val="Hyperlink"/>
          </w:rPr>
          <w:t xml:space="preserve">прил. В</w:t>
        </w:r>
      </w:hyperlink>
      <w:r>
        <w:t xml:space="preserve">/Р в части учебных примеров).</w:t>
      </w:r>
    </w:p>
    <w:p>
      <w:bookmarkStart w:id="65" w:name="h_std_57"/>
      <w:pPr>
        <w:pStyle w:val="Heading2"/>
      </w:pPr>
      <w:r>
        <w:t xml:space="preserve">6.1. Выделение понятий и их принадлежность доменам</w:t>
      </w:r>
      <w:bookmarkEnd w:id="65"/>
    </w:p>
    <w:p>
      <w:bookmarkStart w:id="66" w:name="a_CDM_004"/>
      <w:r>
        <w:rPr>
          <w:b/>
        </w:rPr>
        <w:t xml:space="preserve">CDM-004 (обязательное).</w:t>
      </w:r>
      <w:r>
        <w:rPr>
          <w:b/>
        </w:rPr>
        <w:t xml:space="preserve"> Включить все понятия и существенные связи, необходимые для раскрытия согласованных требований в согласованном охвате; исключения и внешние понятия обозначить явно. Допускается последовательное восстановление по доменам или процессам; частичная модель не обозначается как полная.</w:t>
      </w:r>
      <w:bookmarkEnd w:id="66"/>
    </w:p>
    <w:p>
      <w:bookmarkStart w:id="67" w:name="a_CDM_005"/>
      <w:r>
        <w:rPr>
          <w:b/>
        </w:rPr>
        <w:t xml:space="preserve">CDM-005 (обязательное).</w:t>
      </w:r>
      <w:r>
        <w:rPr>
          <w:b/>
        </w:rPr>
        <w:t xml:space="preserve"> Обеспечить смысловое соответствие согласованным требованиям, процессам и нормативным ограничениям в границах модели; для значимых элементов указать основания включения. Противоречия между источниками фиксируются отдельно.</w:t>
      </w:r>
      <w:bookmarkEnd w:id="67"/>
    </w:p>
    <w:p>
      <w:bookmarkStart w:id="68" w:name="a_CDM_006"/>
      <w:r>
        <w:rPr>
          <w:b/>
        </w:rPr>
        <w:t xml:space="preserve">CDM-006 (обязательное).</w:t>
      </w:r>
      <w:r>
        <w:rPr>
          <w:b/>
        </w:rPr>
        <w:t xml:space="preserve"> Описывать бизнес-понятия независимо от конкретных приложений, СУБД и структур хранения; системы указываются как контекст или источники и не определяют состав сущностей автоматически. Технический объект не объявляется концептуальной сущностью без объяснения его смысла в предметной области.</w:t>
      </w:r>
      <w:bookmarkEnd w:id="68"/>
    </w:p>
    <w:p>
      <w:bookmarkStart w:id="69" w:name="a_CDM_021"/>
      <w:r>
        <w:rPr>
          <w:b/>
        </w:rPr>
        <w:t xml:space="preserve">CDM-021 (обязательное).</w:t>
      </w:r>
      <w:r>
        <w:rPr>
          <w:b/>
        </w:rPr>
        <w:t xml:space="preserve"> Явно обозначать связи с понятиями за границами модели: указывать внешний домен и смысл соответствия — тот же объект, роль объекта, классификация или иная связь; отражать степень подтверждения соответствий. Полное описание внешнего домена не требуется; одноимённые объекты разных систем или доменов автоматически тождественными не считаются.</w:t>
      </w:r>
      <w:bookmarkEnd w:id="69"/>
    </w:p>
    <w:p>
      <w:r>
        <w:t xml:space="preserve">Привязка понятий к доменам — 2.2.1 и </w:t>
      </w:r>
      <w:hyperlink w:anchor="h_app15_0">
        <w:r>
          <w:rPr>
            <w:rStyle w:val="Hyperlink"/>
          </w:rPr>
          <w:t xml:space="preserve">прил. Т</w:t>
        </w:r>
      </w:hyperlink>
      <w:r>
        <w:t xml:space="preserve">; трассировка к требованиям и информационным потребностям — 8.1; междоменные соответствия — 8.6.</w:t>
      </w:r>
    </w:p>
    <w:p>
      <w:bookmarkStart w:id="70" w:name="h_std_58"/>
      <w:pPr>
        <w:pStyle w:val="Heading2"/>
      </w:pPr>
      <w:r>
        <w:t xml:space="preserve">6.2. Именование и связь с глоссарием</w:t>
      </w:r>
      <w:bookmarkEnd w:id="70"/>
    </w:p>
    <w:p>
      <w:bookmarkStart w:id="71" w:name="a_CDM_008"/>
      <w:r>
        <w:rPr>
          <w:b/>
        </w:rPr>
        <w:t xml:space="preserve">CDM-008 (обязательное).</w:t>
      </w:r>
      <w:r>
        <w:rPr>
          <w:b/>
        </w:rPr>
        <w:t xml:space="preserve"> Использовать согласованный язык, бизнес-термины и правила сокращений. Имена сущностей обозначают понятия, а не действия интерфейса или названия таблиц.</w:t>
      </w:r>
      <w:bookmarkEnd w:id="71"/>
    </w:p>
    <w:p>
      <w:bookmarkStart w:id="72" w:name="a_CDM_007"/>
      <w:r>
        <w:rPr>
          <w:b/>
        </w:rPr>
        <w:t xml:space="preserve">CDM-007 (обязательное).</w:t>
      </w:r>
      <w:r>
        <w:rPr>
          <w:b/>
        </w:rPr>
        <w:t xml:space="preserve"> При наличии утверждённого термина указать ссылку на него; при отсутствии использовать локальное определение со статусом согласования. Расхождения с глоссарием разрешить либо оформить как согласованное контекстное отличие; отсутствие глоссария не блокирует восстановление КМД.</w:t>
      </w:r>
      <w:bookmarkEnd w:id="72"/>
    </w:p>
    <w:p>
      <w:bookmarkStart w:id="73" w:name="a_CDM_009"/>
      <w:r>
        <w:rPr>
          <w:b/>
        </w:rPr>
        <w:t xml:space="preserve">CDM-009 (обязательное).</w:t>
      </w:r>
      <w:r>
        <w:rPr>
          <w:b/>
        </w:rPr>
        <w:t xml:space="preserve"> Обеспечить уникальность имени сущности в установленном пространстве имён; одинаковые слова с разным смыслом разделять определениями и квалификаторами контекста; синонимы связывать с соответствующим понятием. Существующие различия трактовок сохраняются с указанием областей применения; неподтверждённое объединение понятий не допускается.</w:t>
      </w:r>
      <w:bookmarkEnd w:id="73"/>
    </w:p>
    <w:p>
      <w:r>
        <w:t xml:space="preserve">Определения понятий канонизируются совместно с бизнес-глоссарием (8.2); правила именования — </w:t>
      </w:r>
      <w:hyperlink w:anchor="h_app4_0">
        <w:r>
          <w:rPr>
            <w:rStyle w:val="Hyperlink"/>
          </w:rPr>
          <w:t xml:space="preserve">прил. Д</w:t>
        </w:r>
      </w:hyperlink>
      <w:r>
        <w:t xml:space="preserve">.</w:t>
      </w:r>
    </w:p>
    <w:p>
      <w:bookmarkStart w:id="74" w:name="h_std_59"/>
      <w:pPr>
        <w:pStyle w:val="Heading2"/>
      </w:pPr>
      <w:r>
        <w:t xml:space="preserve">6.3. Определение сущностей и гранулярность</w:t>
      </w:r>
      <w:bookmarkEnd w:id="74"/>
    </w:p>
    <w:p>
      <w:bookmarkStart w:id="75" w:name="a_CDM_010"/>
      <w:r>
        <w:rPr>
          <w:b/>
        </w:rPr>
        <w:t xml:space="preserve">CDM-010 (обязательное).</w:t>
      </w:r>
      <w:r>
        <w:rPr>
          <w:b/>
        </w:rPr>
        <w:t xml:space="preserve"> Для каждой сущности определить бизнес-смысл, границы понятия, существенные отличия от смежных понятий и то, что представляет один экземпляр; определение не сводится к повторению имени.</w:t>
      </w:r>
      <w:bookmarkEnd w:id="75"/>
    </w:p>
    <w:p>
      <w:bookmarkStart w:id="76" w:name="a_CDM_011"/>
      <w:r>
        <w:rPr>
          <w:b/>
        </w:rPr>
        <w:t xml:space="preserve">CDM-011 (обязательное).</w:t>
      </w:r>
      <w:r>
        <w:rPr>
          <w:b/>
        </w:rPr>
        <w:t xml:space="preserve"> Установить для каждой сущности, что представляет экземпляр: самостоятельный объект, событие, состояние, версию, роль или агрегат за период. Разные уровни детализации не смешиваются без явного описания; использование одного термина для разных объектов сопровождается фиксацией различий и потребности разделения.</w:t>
      </w:r>
      <w:bookmarkEnd w:id="76"/>
    </w:p>
    <w:p>
      <w:bookmarkStart w:id="77" w:name="h_std_60"/>
      <w:pPr>
        <w:pStyle w:val="Heading2"/>
      </w:pPr>
      <w:r>
        <w:t xml:space="preserve">6.4. Бизнес-идентичность</w:t>
      </w:r>
      <w:bookmarkEnd w:id="77"/>
    </w:p>
    <w:p>
      <w:bookmarkStart w:id="78" w:name="a_CDM_012"/>
      <w:r>
        <w:rPr>
          <w:b/>
        </w:rPr>
        <w:t xml:space="preserve">CDM-012 (обязательное).</w:t>
      </w:r>
      <w:r>
        <w:rPr>
          <w:b/>
        </w:rPr>
        <w:t xml:space="preserve"> Описать, что делает экземпляр сущности самостоятельным и когда два представления относятся к одному бизнес-объекту, с указанием существенного контекста различения: организации, юрисдикции, периода или иной области.</w:t>
      </w:r>
      <w:bookmarkEnd w:id="78"/>
    </w:p>
    <w:p>
      <w:bookmarkStart w:id="79" w:name="a_CDM_013"/>
      <w:r>
        <w:rPr>
          <w:b/>
        </w:rPr>
        <w:t xml:space="preserve">CDM-013 (обязательное; применимо, если понятие использует бизнес-идентификатор — номер, код или иное обозначение).</w:t>
      </w:r>
      <w:r>
        <w:rPr>
          <w:b/>
        </w:rPr>
        <w:t xml:space="preserve"> Для бизнес-идентификатора (номера, кода или иного обозначения), используемого для понимания понятия, определить назначение, область уникальности и существенные правила изменения и повторного использования. Технический идентификатор записи не считается универсальным идентификатором бизнес-объекта без подтверждения.</w:t>
      </w:r>
      <w:bookmarkEnd w:id="79"/>
    </w:p>
    <w:p>
      <w:r>
        <w:t xml:space="preserve">Разграничение понятий: бизнес-идентичность ≠ идентификатор ≠ первичный ключ (2.6). Изменение бизнес-ключа запускает анализ влияния (8.11); в AS-IS — с явным указанием природы изменения (9.10).</w:t>
      </w:r>
    </w:p>
    <w:p>
      <w:bookmarkStart w:id="80" w:name="h_std_61"/>
      <w:pPr>
        <w:pStyle w:val="Heading2"/>
      </w:pPr>
      <w:r>
        <w:t xml:space="preserve">6.5. Связи и роли участников</w:t>
      </w:r>
      <w:bookmarkEnd w:id="80"/>
    </w:p>
    <w:p>
      <w:bookmarkStart w:id="81" w:name="a_CDM_014"/>
      <w:r>
        <w:rPr>
          <w:b/>
        </w:rPr>
        <w:t xml:space="preserve">CDM-014 (обязательное).</w:t>
      </w:r>
      <w:r>
        <w:rPr>
          <w:b/>
        </w:rPr>
        <w:t xml:space="preserve"> Для каждой связи описать самостоятельный бизнес-факт, участников и их роли; наименование или описание связи позволяет прочитать её как осмысленное утверждение. Совпадение значений полей не является достаточным доказательством бизнес-связи.</w:t>
      </w:r>
      <w:bookmarkEnd w:id="81"/>
    </w:p>
    <w:p>
      <w:bookmarkStart w:id="82" w:name="a_CDM_015"/>
      <w:r>
        <w:rPr>
          <w:b/>
        </w:rPr>
        <w:t xml:space="preserve">CDM-015 (обязательное).</w:t>
      </w:r>
      <w:r>
        <w:rPr>
          <w:b/>
        </w:rPr>
        <w:t xml:space="preserve"> Для каждой связи зафиксировать минимальное и максимальное участие с обеих сторон; неустановленные ограничения обозначить явно; установленные правила, фактическая практика и наблюдения в данных различаются. Для связей более чем с двумя участниками ограничения определяются в контексте сочетаний остальных участников.</w:t>
      </w:r>
      <w:bookmarkEnd w:id="82"/>
    </w:p>
    <w:p>
      <w:bookmarkStart w:id="83" w:name="a_CDM_016"/>
      <w:r>
        <w:rPr>
          <w:b/>
        </w:rPr>
        <w:t xml:space="preserve">CDM-016 (обязательное).</w:t>
      </w:r>
      <w:r>
        <w:rPr>
          <w:b/>
        </w:rPr>
        <w:t xml:space="preserve"> Если участие в связи зависит от состояния, периода или этапа процесса, указать условия; различать ограничения «в один момент времени» и «за весь срок существования». Неподтверждённые временные трактовки вносятся в реестр уточнений.</w:t>
      </w:r>
      <w:bookmarkEnd w:id="83"/>
    </w:p>
    <w:p>
      <w:r>
        <w:t xml:space="preserve">Многосторонние связи выражаются через участников и роли; правило тройного соответствия при диаграммном выражении — 2.8; характер связей и подтверждённость при AS-IS — 9.6.</w:t>
      </w:r>
    </w:p>
    <w:p>
      <w:bookmarkStart w:id="84" w:name="h_std_62"/>
      <w:pPr>
        <w:pStyle w:val="Heading2"/>
      </w:pPr>
      <w:r>
        <w:t xml:space="preserve">6.6. Самостоятельные факты участия и зависимые сущности</w:t>
      </w:r>
      <w:bookmarkEnd w:id="84"/>
    </w:p>
    <w:p>
      <w:bookmarkStart w:id="85" w:name="a_CDM_017"/>
      <w:r>
        <w:rPr>
          <w:b/>
        </w:rPr>
        <w:t xml:space="preserve">CDM-017 (разрешение).</w:t>
      </w:r>
      <w:r>
        <w:rPr>
          <w:b/>
        </w:rPr>
        <w:t xml:space="preserve"> Допускается отображать связь «многие-ко-многим» непосредственно, без введения промежуточной сущности; её смысл, роли и кардинальности должны быть определены. Наличие промежуточной таблицы хранения не требует отдельной концептуальной сущности.</w:t>
      </w:r>
      <w:bookmarkEnd w:id="85"/>
    </w:p>
    <w:p>
      <w:bookmarkStart w:id="86" w:name="a_CDM_018"/>
      <w:r>
        <w:rPr>
          <w:b/>
        </w:rPr>
        <w:t xml:space="preserve">CDM-018 (обязательное).</w:t>
      </w:r>
      <w:r>
        <w:rPr>
          <w:b/>
        </w:rPr>
        <w:t xml:space="preserve"> Если участие в связи имеет самостоятельный бизнес-смысл, собственный жизненный цикл, повторяемые случаи или значимые характеристики, представить его как ассоциативную сущность либо эквивалентную конструкцию согласованной нотации; соответствующее понятие восстанавливается независимо от наличия отдельного объекта хранения.</w:t>
      </w:r>
      <w:bookmarkEnd w:id="86"/>
    </w:p>
    <w:p>
      <w:bookmarkStart w:id="87" w:name="a_CDM_019"/>
      <w:r>
        <w:rPr>
          <w:b/>
        </w:rPr>
        <w:t xml:space="preserve">CDM-019 (обязательное).</w:t>
      </w:r>
      <w:r>
        <w:rPr>
          <w:b/>
        </w:rPr>
        <w:t xml:space="preserve"> При наличии зависимости определить, может ли объект существовать независимо от другого объекта и различается ли он только в его контексте. Если идентичность понятия задаётся через связь с другим понятием, обозначать связь как идентифицирующую в принятой нотации, не сводя концептуальную идентичность к первичным и внешним ключам и составным ключам. Зависимость существования не смешивается с обязательным участием в обычной связи; бизнес-смысл зависимости не выводится только из каскадного удаления или составного ключа источника.</w:t>
      </w:r>
      <w:bookmarkEnd w:id="87"/>
    </w:p>
    <w:p>
      <w:r>
        <w:t xml:space="preserve">Разграничение бизнес-зависимости и механизмов ключей — 2.6; способ реализации идентификации раскрывается в ЛМД (7.6–7.7); паттерны — </w:t>
      </w:r>
      <w:hyperlink w:anchor="h_app13_0">
        <w:r>
          <w:rPr>
            <w:rStyle w:val="Hyperlink"/>
          </w:rPr>
          <w:t xml:space="preserve">прил. Р</w:t>
        </w:r>
      </w:hyperlink>
      <w:r>
        <w:t xml:space="preserve">.</w:t>
      </w:r>
    </w:p>
    <w:p>
      <w:bookmarkStart w:id="88" w:name="h_std_63"/>
      <w:pPr>
        <w:pStyle w:val="Heading2"/>
      </w:pPr>
      <w:r>
        <w:t xml:space="preserve">6.7. Классификации, подтипы и обобщения</w:t>
      </w:r>
      <w:bookmarkEnd w:id="88"/>
    </w:p>
    <w:p>
      <w:bookmarkStart w:id="89" w:name="a_CDM_026"/>
      <w:r>
        <w:rPr>
          <w:b/>
        </w:rPr>
        <w:t xml:space="preserve">CDM-026 (обязательное).</w:t>
      </w:r>
      <w:r>
        <w:rPr>
          <w:b/>
        </w:rPr>
        <w:t xml:space="preserve"> Для используемых классификаций определить назначение, критерий классификации и источник либо владельца; указать, является классификация локальной, корпоративной или внешней. Расхождения трактовок и нерасшифрованные категории отражаются явно.</w:t>
      </w:r>
      <w:bookmarkEnd w:id="89"/>
    </w:p>
    <w:p>
      <w:bookmarkStart w:id="90" w:name="a_CDM_027"/>
      <w:r>
        <w:rPr>
          <w:b/>
        </w:rPr>
        <w:t xml:space="preserve">CDM-027 (обязательное; применимо, если в модели используются подтипы).</w:t>
      </w:r>
      <w:r>
        <w:rPr>
          <w:b/>
        </w:rPr>
        <w:t xml:space="preserve"> При использовании подтипов определить критерии принадлежности, допустимость пересечения и полноту классификации; подтип представляет разновидность того же общего понятия. Похожие структуры хранения не считаются доказательством отношения «вид — род».</w:t>
      </w:r>
      <w:bookmarkEnd w:id="90"/>
    </w:p>
    <w:p>
      <w:r>
        <w:t xml:space="preserve">Источники классификаций — справочные данные и классификаторы (7.9); изображение подтипов в нотации — </w:t>
      </w:r>
      <w:hyperlink w:anchor="h_app2_0">
        <w:r>
          <w:rPr>
            <w:rStyle w:val="Hyperlink"/>
          </w:rPr>
          <w:t xml:space="preserve">прил. В</w:t>
        </w:r>
      </w:hyperlink>
      <w:r>
        <w:t xml:space="preserve">.</w:t>
      </w:r>
    </w:p>
    <w:p>
      <w:bookmarkStart w:id="91" w:name="h_std_64"/>
      <w:pPr>
        <w:pStyle w:val="Heading2"/>
      </w:pPr>
      <w:r>
        <w:t xml:space="preserve">6.8. Различение объектов, ролей и состояний</w:t>
      </w:r>
      <w:bookmarkEnd w:id="91"/>
    </w:p>
    <w:p>
      <w:bookmarkStart w:id="92" w:name="a_CDM_028"/>
      <w:r>
        <w:rPr>
          <w:b/>
        </w:rPr>
        <w:t xml:space="preserve">CDM-028 (обязательное).</w:t>
      </w:r>
      <w:r>
        <w:rPr>
          <w:b/>
        </w:rPr>
        <w:t xml:space="preserve"> Не представлять роль или состояние как самостоятельный тип объекта без обоснования; при отдельном выделении определить носителя, условия возникновения и прекращения, возможность одновременного совмещения. Действующие трактовки сохраняются с указанием контекста; спорные случаи отражаются как открытые вопросы.</w:t>
      </w:r>
      <w:bookmarkEnd w:id="92"/>
    </w:p>
    <w:p>
      <w:r>
        <w:t xml:space="preserve">Критерии различения — 2.8 (объект — самостоятельно идентифицируемая сущность; роль — участие в отношении или контексте; состояние — характеристика на момент времени); история ролей — 6.10.</w:t>
      </w:r>
    </w:p>
    <w:p>
      <w:bookmarkStart w:id="93" w:name="h_std_65"/>
      <w:pPr>
        <w:pStyle w:val="Heading2"/>
      </w:pPr>
      <w:r>
        <w:t xml:space="preserve">6.9. Иерархии и рекурсивные отношения</w:t>
      </w:r>
      <w:bookmarkEnd w:id="93"/>
    </w:p>
    <w:p>
      <w:bookmarkStart w:id="94" w:name="a_CDM_029"/>
      <w:r>
        <w:rPr>
          <w:b/>
        </w:rPr>
        <w:t xml:space="preserve">CDM-029 (обязательное; применимо, если в модели имеется иерархия или рекурсивное отношение).</w:t>
      </w:r>
      <w:r>
        <w:rPr>
          <w:b/>
        </w:rPr>
        <w:t xml:space="preserve"> При наличии иерархии определить смысл отношения, возможность нескольких родителей, наличие корней, допустимость циклов и существенную зависимость от времени. Выявленные отклонения документируются отдельно от установленных правил.</w:t>
      </w:r>
      <w:bookmarkEnd w:id="94"/>
    </w:p>
    <w:p>
      <w:r>
        <w:t xml:space="preserve">Различение иерархий (владение, состав, подчинение, вложенность) — по смыслу отношения; рекурсивные структуры в ЛМД — 7.10.</w:t>
      </w:r>
    </w:p>
    <w:p>
      <w:bookmarkStart w:id="95" w:name="h_std_66"/>
      <w:pPr>
        <w:pStyle w:val="Heading2"/>
      </w:pPr>
      <w:r>
        <w:t xml:space="preserve">6.10. Временная семантика и жизненный цикл</w:t>
      </w:r>
      <w:bookmarkEnd w:id="95"/>
    </w:p>
    <w:p>
      <w:bookmarkStart w:id="96" w:name="a_CDM_030"/>
      <w:r>
        <w:rPr>
          <w:b/>
        </w:rPr>
        <w:t xml:space="preserve">CDM-030 (обязательное; применимо, если время или состояние влияет на смысл понятия).</w:t>
      </w:r>
      <w:r>
        <w:rPr>
          <w:b/>
        </w:rPr>
        <w:t xml:space="preserve"> Если время или состояние влияет на смысл понятия, определить существенные состояния, события и периоды, а также различие между бизнес-объектом и его историческим представлением. Смысл дат не выводится исключительно из имён полей; действующие правила отделяются от фактического способа отражения истории.</w:t>
      </w:r>
      <w:bookmarkEnd w:id="96"/>
    </w:p>
    <w:p>
      <w:r>
        <w:t xml:space="preserve">Статус жизненного цикла — частный случай состояния (6.8); временные данные в ЛМД — 7.11; полная диаграмма состояний не обязательна — допускается ссылка на соответствующую модель.</w:t>
      </w:r>
    </w:p>
    <w:p>
      <w:bookmarkStart w:id="97" w:name="h_std_67"/>
      <w:pPr>
        <w:pStyle w:val="Heading2"/>
      </w:pPr>
      <w:r>
        <w:t xml:space="preserve">6.11. Ключевые характеристики и производные понятия</w:t>
      </w:r>
      <w:bookmarkEnd w:id="97"/>
    </w:p>
    <w:p>
      <w:bookmarkStart w:id="98" w:name="a_CDM_022"/>
      <w:r>
        <w:rPr>
          <w:b/>
        </w:rPr>
        <w:t xml:space="preserve">CDM-022 (разрешение).</w:t>
      </w:r>
      <w:r>
        <w:rPr>
          <w:b/>
        </w:rPr>
        <w:t xml:space="preserve"> Включать характеристики, необходимые для понимания сущности, различения понятий или выражения существенных правил; полный атрибутивный состав не требуется. Допускается первоначальная модель без характеристик, если согласованный смысл раскрывается определениями и связями.</w:t>
      </w:r>
      <w:bookmarkEnd w:id="98"/>
    </w:p>
    <w:p>
      <w:bookmarkStart w:id="99" w:name="a_CDM_023"/>
      <w:r>
        <w:rPr>
          <w:b/>
        </w:rPr>
        <w:t xml:space="preserve">CDM-023 (обязательное).</w:t>
      </w:r>
      <w:r>
        <w:rPr>
          <w:b/>
        </w:rPr>
        <w:t xml:space="preserve"> Для каждой включённой характеристики определить смысл; при существенности указать единицу измерения, временной контекст, смысловую область значений или ссылку на термин. Неподтверждённые трактовки маркируются.</w:t>
      </w:r>
      <w:bookmarkEnd w:id="99"/>
    </w:p>
    <w:p>
      <w:bookmarkStart w:id="100" w:name="a_CDM_024"/>
      <w:r>
        <w:rPr>
          <w:b/>
        </w:rPr>
        <w:t xml:space="preserve">CDM-024 (обязательное).</w:t>
      </w:r>
      <w:r>
        <w:rPr>
          <w:b/>
        </w:rPr>
        <w:t xml:space="preserve"> Если наличие характеристики существенно для бизнес-правил, указать, когда она должна быть известна или применима; при необходимости различать «неизвестно», «не применимо» и «ещё не определено». Установленная бизнес-обязательность отделяется от заполненности источников и технических ограничений.</w:t>
      </w:r>
      <w:bookmarkEnd w:id="100"/>
    </w:p>
    <w:p>
      <w:bookmarkStart w:id="101" w:name="a_CDM_031"/>
      <w:r>
        <w:rPr>
          <w:b/>
        </w:rPr>
        <w:t xml:space="preserve">CDM-031 (обязательное; применимо, если в модель включено производное понятие или показатель).</w:t>
      </w:r>
      <w:r>
        <w:rPr>
          <w:b/>
        </w:rPr>
        <w:t xml:space="preserve"> Для включённого производного понятия или показателя определить бизнес-смысл, исходные понятия, существенные условия расчёта и временной контекст либо дать ссылку на согласованное правило. Если правило не установлено, указывается источник результата и статус уточнения; неизвестная методика не подменяется предполагаемой формулой.</w:t>
      </w:r>
      <w:bookmarkEnd w:id="101"/>
    </w:p>
    <w:p>
      <w:r>
        <w:t xml:space="preserve">Производные данные в ЛМД — 7.12; семантические классы и домены — </w:t>
      </w:r>
      <w:hyperlink w:anchor="h_app5_0">
        <w:r>
          <w:rPr>
            <w:rStyle w:val="Hyperlink"/>
          </w:rPr>
          <w:t xml:space="preserve">прил. Е</w:t>
        </w:r>
      </w:hyperlink>
      <w:r>
        <w:t xml:space="preserve">.</w:t>
      </w:r>
    </w:p>
    <w:p>
      <w:bookmarkStart w:id="102" w:name="h_std_68"/>
      <w:pPr>
        <w:pStyle w:val="Heading2"/>
      </w:pPr>
      <w:r>
        <w:t xml:space="preserve">6.12. Документы и информационное содержимое</w:t>
      </w:r>
      <w:bookmarkEnd w:id="102"/>
    </w:p>
    <w:p>
      <w:r>
        <w:t xml:space="preserve">Документ моделируется как бизнес-объект: идентичность, версии, содержимое и связь с извлечёнными сведениями.</w:t>
      </w:r>
    </w:p>
    <w:p>
      <w:bookmarkStart w:id="103" w:name="a_CDM_044"/>
      <w:r>
        <w:rPr>
          <w:b/>
        </w:rPr>
        <w:t xml:space="preserve">CDM-044 (обязательное; применимо, если в охват модели входят документы как бизнес-объекты).</w:t>
      </w:r>
      <w:r>
        <w:rPr>
          <w:b/>
        </w:rPr>
        <w:t xml:space="preserve"> Моделировать документ как бизнес-объект: фиксировать его идентичность, версии, содержимое и связь с извлечёнными из него сведениями.</w:t>
      </w:r>
      <w:bookmarkEnd w:id="103"/>
    </w:p>
    <w:p>
      <w:r>
        <w:t xml:space="preserve">Полуструктурированное содержимое — 7.13; документы как объекты ЛМД — 7.14; обследование документов при AS-IS — 9.5.</w:t>
      </w:r>
    </w:p>
    <w:p>
      <w:bookmarkStart w:id="104" w:name="h_std_69"/>
      <w:pPr>
        <w:pStyle w:val="Heading2"/>
      </w:pPr>
      <w:r>
        <w:t xml:space="preserve">6.13. Существенные бизнес-правила</w:t>
      </w:r>
      <w:bookmarkEnd w:id="104"/>
    </w:p>
    <w:p>
      <w:bookmarkStart w:id="105" w:name="a_CDM_025"/>
      <w:r>
        <w:rPr>
          <w:b/>
        </w:rPr>
        <w:t xml:space="preserve">CDM-025 (обязательное).</w:t>
      </w:r>
      <w:r>
        <w:rPr>
          <w:b/>
        </w:rPr>
        <w:t xml:space="preserve"> Зафиксировать существенные бизнес-правила согласованного охвата: уникальность в бизнес-контексте, несовместимость ролей, условия участия и другие ограничения допустимых экземпляров, их сочетаний и связей. Выявленные правила документируются с источниками, статусом и контекстом действия; известные нарушения учитываются отдельно; механизмы реализации не требуются.</w:t>
      </w:r>
      <w:bookmarkEnd w:id="105"/>
    </w:p>
    <w:p>
      <w:r>
        <w:t xml:space="preserve">Каталог бизнес-правил — 2.7; сохранение правил при преобразовании — 8.8; механизмы контроля и состояние реализации — 8.9.</w:t>
      </w:r>
    </w:p>
    <w:p>
      <w:bookmarkStart w:id="106" w:name="h_std_70"/>
      <w:pPr>
        <w:pStyle w:val="Heading2"/>
      </w:pPr>
      <w:r>
        <w:t xml:space="preserve">6.14. Разметка ИОД на концептуальном уровне</w:t>
      </w:r>
      <w:bookmarkEnd w:id="106"/>
    </w:p>
    <w:p>
      <w:bookmarkStart w:id="107" w:name="a_CDM_032"/>
      <w:r>
        <w:rPr>
          <w:b/>
        </w:rPr>
        <w:t xml:space="preserve">CDM-032 (обязательное; применимо, если в охват модели входят данные, подпадающие под корпоративную или нормативную классификацию ИОД).</w:t>
      </w:r>
      <w:r>
        <w:rPr>
          <w:b/>
        </w:rPr>
        <w:t xml:space="preserve"> Обозначить понятия и, при необходимости, характеристики, связанные с чувствительными данными (ИОД), со ссылкой на применимую корпоративную или нормативную классификацию. Неустановленная категория не означает общедоступность; примеры приводятся синтетические или обезличенные.</w:t>
      </w:r>
      <w:bookmarkEnd w:id="107"/>
    </w:p>
    <w:p>
      <w:r>
        <w:t xml:space="preserve">Профиль классификации ИОД — </w:t>
      </w:r>
      <w:hyperlink w:anchor="h_app7_0">
        <w:r>
          <w:rPr>
            <w:rStyle w:val="Hyperlink"/>
          </w:rPr>
          <w:t xml:space="preserve">прил. И</w:t>
        </w:r>
      </w:hyperlink>
      <w:r>
        <w:t xml:space="preserve"> (принимающая роль — ИБ и юридическая функция, ПВ-08). До согласования профиля разметка не выполняется; обязательства при этом сохраняются.</w:t>
      </w:r>
    </w:p>
    <w:p>
      <w:bookmarkStart w:id="108" w:name="h_std_71"/>
      <w:pPr>
        <w:pStyle w:val="Heading2"/>
      </w:pPr>
      <w:r>
        <w:t xml:space="preserve">6.15. Представления и проверка КМД</w:t>
      </w:r>
      <w:bookmarkEnd w:id="108"/>
    </w:p>
    <w:p>
      <w:bookmarkStart w:id="109" w:name="a_CDM_020"/>
      <w:r>
        <w:rPr>
          <w:b/>
        </w:rPr>
        <w:t xml:space="preserve">CDM-020 (рекомендация).</w:t>
      </w:r>
      <w:r>
        <w:rPr>
          <w:b/>
        </w:rPr>
        <w:t xml:space="preserve"> Проверять, отражают ли циклические связи самостоятельные факты и объясняется ли изолированность сущностей границами модели; подтверждённые конструкции сохраняются, неустановленные связи и контекст фиксируются.</w:t>
      </w:r>
      <w:bookmarkEnd w:id="109"/>
    </w:p>
    <w:p>
      <w:bookmarkStart w:id="110" w:name="a_CDM_033"/>
      <w:r>
        <w:rPr>
          <w:b/>
        </w:rPr>
        <w:t xml:space="preserve">CDM-033 (рекомендация).</w:t>
      </w:r>
      <w:r>
        <w:rPr>
          <w:b/>
        </w:rPr>
        <w:t xml:space="preserve"> При значительном объёме разделять модель на обзорное представление и согласованные представления отдельных областей; общие элементы имеют единую идентичность в репозитории. Разные диаграммы — представления согласованной модели, а не независимые копии понятий.</w:t>
      </w:r>
      <w:bookmarkEnd w:id="110"/>
    </w:p>
    <w:p>
      <w:bookmarkStart w:id="111" w:name="a_CDM_042"/>
      <w:r>
        <w:rPr>
          <w:b/>
        </w:rPr>
        <w:t xml:space="preserve">CDM-042 (рекомендация).</w:t>
      </w:r>
      <w:r>
        <w:rPr>
          <w:b/>
        </w:rPr>
        <w:t xml:space="preserve"> Проверять модель на типовых и граничных бизнес-сценариях: создание объекта, смена роли, прекращение действия, повторное участие в связи, изменение классификации. При AS-IS используются подтверждённые сценарии действующей практики, отделяя их от желаемого поведения.</w:t>
      </w:r>
      <w:bookmarkEnd w:id="111"/>
    </w:p>
    <w:p>
      <w:r>
        <w:t xml:space="preserve">Структурные самопроверки разработчика предшествуют организационной проверке (10.1, 10.3); представления — по разд. 11; нотация и легенда — </w:t>
      </w:r>
      <w:hyperlink w:anchor="h_app2_0">
        <w:r>
          <w:rPr>
            <w:rStyle w:val="Hyperlink"/>
          </w:rPr>
          <w:t xml:space="preserve">прил. В</w:t>
        </w:r>
      </w:hyperlink>
      <w:r>
        <w:t xml:space="preserve">; каталог сценариев — 5.6.</w:t>
      </w:r>
    </w:p>
    <w:p>
      <w:pPr>
        <w:pBdr>
          <w:bottom w:val="single" w:sz="6" w:color="999999"/>
        </w:pBdr>
      </w:pPr>
    </w:p>
    <w:p>
      <w:bookmarkStart w:id="112" w:name="h_std_72"/>
      <w:pPr>
        <w:pStyle w:val="Heading1"/>
      </w:pPr>
      <w:r>
        <w:t xml:space="preserve">7. Проектирование логической модели данных</w:t>
      </w:r>
      <w:bookmarkEnd w:id="112"/>
    </w:p>
    <w:p>
      <w:r>
        <w:t xml:space="preserve">Раздел устанавливает требования к ЛМД; обязательства применяются во всех профилях, реляционные понятия — форма выражения по умолчанию (2.4, ПВ-02/Р-010; профильные формы — </w:t>
      </w:r>
      <w:hyperlink w:anchor="h_app1_0">
        <w:r>
          <w:rPr>
            <w:rStyle w:val="Hyperlink"/>
          </w:rPr>
          <w:t xml:space="preserve">прил. Б</w:t>
        </w:r>
      </w:hyperlink>
      <w:r>
        <w:t xml:space="preserve">). В настоящей редакции (0.5, волна 3 Д7) раздел наполнен: нормы выпуска 0.2-д3 (approved) + черновые записи переноса волны 3 (Р-023, draft). Судьба всех исходных ID С03 закрыта (</w:t>
      </w:r>
      <w:hyperlink w:anchor="h_app17_0">
        <w:r>
          <w:rPr>
            <w:rStyle w:val="Hyperlink"/>
          </w:rPr>
          <w:t xml:space="preserve">прил. Ф</w:t>
        </w:r>
      </w:hyperlink>
      <w:r>
        <w:t xml:space="preserve">).</w:t>
      </w:r>
    </w:p>
    <w:p>
      <w:bookmarkStart w:id="113" w:name="h_std_73"/>
      <w:pPr>
        <w:pStyle w:val="Heading2"/>
      </w:pPr>
      <w:r>
        <w:t xml:space="preserve">7.1. Формирование ЛМД на основе КМД</w:t>
      </w:r>
      <w:bookmarkEnd w:id="113"/>
    </w:p>
    <w:p>
      <w:bookmarkStart w:id="114" w:name="a_LDM_003"/>
      <w:r>
        <w:rPr>
          <w:b/>
        </w:rPr>
        <w:t xml:space="preserve">LDM-003 (обязательное).</w:t>
      </w:r>
      <w:r>
        <w:rPr>
          <w:b/>
        </w:rPr>
        <w:t xml:space="preserve"> Обеспечить смысловое соответствие ЛМД утверждённой КМД в границах проектирования и прослеживаемость между их элементами. Допускается детализация концептуальной сущности в несколько логических, введение ассоциативных сущностей и иных конструкций, необходимых для раскрытия согласованных бизнес-правил; изменения бизнес-смысла согласуются с актуализацией КМД. Наличие утверждённой КМД не является предварительным условием восстановления: указывается статус КМД и основания восстановления ЛМД, сопоставление выполняется по мере формирования КМД.</w:t>
      </w:r>
      <w:bookmarkEnd w:id="114"/>
    </w:p>
    <w:p>
      <w:r>
        <w:t xml:space="preserve">Сохранение семантики при переходе — 8.4; при AS-IS допускается формирование предварительной ЛМД до восстановления КМД (4.3).</w:t>
      </w:r>
    </w:p>
    <w:p>
      <w:bookmarkStart w:id="115" w:name="h_std_74"/>
      <w:pPr>
        <w:pStyle w:val="Heading2"/>
      </w:pPr>
      <w:r>
        <w:t xml:space="preserve">7.2. Сущности и атрибутивный состав</w:t>
      </w:r>
      <w:bookmarkEnd w:id="115"/>
    </w:p>
    <w:p>
      <w:bookmarkStart w:id="116" w:name="a_LDM_004"/>
      <w:r>
        <w:rPr>
          <w:b/>
        </w:rPr>
        <w:t xml:space="preserve">LDM-004 (обязательное).</w:t>
      </w:r>
      <w:r>
        <w:rPr>
          <w:b/>
        </w:rPr>
        <w:t xml:space="preserve"> Включить все сущности и атрибуты, необходимые для реализации требований в согласованных границах модели; исключения и внешние объекты обозначаются явно. Производные атрибуты включаются при наличии бизнес-значимости; отображение всех вычислений приложения не требуется. Допускается последовательное описание по подсистемам, процессам или приоритетам; неописанные и нерасшифрованные объекты учитываются отдельно; частичная модель не обозначается как полная.</w:t>
      </w:r>
      <w:bookmarkEnd w:id="116"/>
    </w:p>
    <w:p>
      <w:bookmarkStart w:id="117" w:name="a_LDM_005"/>
      <w:r>
        <w:rPr>
          <w:b/>
        </w:rPr>
        <w:t xml:space="preserve">LDM-005 (обязательное).</w:t>
      </w:r>
      <w:r>
        <w:rPr>
          <w:b/>
        </w:rPr>
        <w:t xml:space="preserve"> Обеспечить уникальность имени сущности в установленном пространстве имён, имени атрибута — внутри сущности. Связи однозначно различаются по участникам, ролям и при необходимости имени; повторение имён атрибутов в разных сущностях допускается. Имена отражают смысл объекта; допускаются исходные имена и нерасшифрованные сокращения с пометкой, неоднозначность устраняется квалифицированными именами и идентификаторами объектов.</w:t>
      </w:r>
      <w:bookmarkEnd w:id="117"/>
    </w:p>
    <w:p>
      <w:bookmarkStart w:id="118" w:name="a_LDM_006"/>
      <w:r>
        <w:rPr>
          <w:b/>
        </w:rPr>
        <w:t xml:space="preserve">LDM-006 (обязательное).</w:t>
      </w:r>
      <w:r>
        <w:rPr>
          <w:b/>
        </w:rPr>
        <w:t xml:space="preserve"> Определить для каждой сущности бизнес-смысл, гранулярность и то, что представляет один её экземпляр: объект, событие, состояние, версию или агрегат за период. При хранении истории описать связь бизнес-идентичности и идентификатора версии, периоды действия и правила пересечения интервалов. Неподтверждённая расшифровка не выдаётся за достоверную; неизвестный смысл временных полей фиксируется, не выводясь из названий.</w:t>
      </w:r>
      <w:bookmarkEnd w:id="118"/>
    </w:p>
    <w:p>
      <w:bookmarkStart w:id="119" w:name="a_LDM_007"/>
      <w:r>
        <w:rPr>
          <w:b/>
        </w:rPr>
        <w:t xml:space="preserve">LDM-007 (обязательное).</w:t>
      </w:r>
      <w:r>
        <w:rPr>
          <w:b/>
        </w:rPr>
        <w:t xml:space="preserve"> Определить для каждого атрибута смысл и существенные особенности интерпретации, тип атрибута (бизнес, системный). Описание не сводится к повторению имени; повторно используемое определение допускается задавать ссылкой на домен или термин. Для бизнес-атрибутов используется подтверждённое описание.</w:t>
      </w:r>
      <w:bookmarkEnd w:id="119"/>
    </w:p>
    <w:p>
      <w:bookmarkStart w:id="120" w:name="a_LDM_008"/>
      <w:r>
        <w:rPr>
          <w:b/>
        </w:rPr>
        <w:t xml:space="preserve">LDM-008 (обязательное).</w:t>
      </w:r>
      <w:r>
        <w:rPr>
          <w:b/>
        </w:rPr>
        <w:t xml:space="preserve"> При наличии соответствующего утверждённого термина указать ссылку на него для сущности, атрибута или домена; при отсутствии термина допускается локальное определение, для общеупотребимого бизнес-понятия рекомендуется инициировать включение в глоссарий. Принудительно связывать одинаково названные, но разные по смыслу понятия не следует.</w:t>
      </w:r>
      <w:bookmarkEnd w:id="120"/>
    </w:p>
    <w:p>
      <w:r>
        <w:t xml:space="preserve">Правила именования — </w:t>
      </w:r>
      <w:hyperlink w:anchor="h_app4_0">
        <w:r>
          <w:rPr>
            <w:rStyle w:val="Hyperlink"/>
          </w:rPr>
          <w:t xml:space="preserve">прил. Д</w:t>
        </w:r>
      </w:hyperlink>
      <w:r>
        <w:t xml:space="preserve">; связь с глоссарием — 8.2; семантические классы атрибутов — 7.4.</w:t>
      </w:r>
    </w:p>
    <w:p>
      <w:bookmarkStart w:id="121" w:name="h_std_75"/>
      <w:pPr>
        <w:pStyle w:val="Heading2"/>
      </w:pPr>
      <w:r>
        <w:t xml:space="preserve">7.3. Логическое именование</w:t>
      </w:r>
      <w:bookmarkEnd w:id="121"/>
    </w:p>
    <w:p>
      <w:bookmarkStart w:id="122" w:name="a_LDM_002"/>
      <w:r>
        <w:rPr>
          <w:b/>
        </w:rPr>
        <w:t xml:space="preserve">LDM-002 (обязательное).</w:t>
      </w:r>
      <w:r>
        <w:rPr>
          <w:b/>
        </w:rPr>
        <w:t xml:space="preserve"> Соблюдать согласованные правила логического именования: язык, сокращения, использование бизнес-терминов; логические наименования отделяются от физических имён объектов.</w:t>
      </w:r>
      <w:bookmarkEnd w:id="122"/>
    </w:p>
    <w:p>
      <w:r>
        <w:t xml:space="preserve">Правила именования — </w:t>
      </w:r>
      <w:hyperlink w:anchor="h_app4_0">
        <w:r>
          <w:rPr>
            <w:rStyle w:val="Hyperlink"/>
          </w:rPr>
          <w:t xml:space="preserve">прил. Д</w:t>
        </w:r>
      </w:hyperlink>
      <w:r>
        <w:t xml:space="preserve">; словарь сокращений — там же.</w:t>
      </w:r>
    </w:p>
    <w:p>
      <w:bookmarkStart w:id="123" w:name="h_std_76"/>
      <w:pPr>
        <w:pStyle w:val="Heading2"/>
      </w:pPr>
      <w:r>
        <w:t xml:space="preserve">7.4. Семантические классы атрибутов</w:t>
      </w:r>
      <w:bookmarkEnd w:id="123"/>
    </w:p>
    <w:p>
      <w:r>
        <w:t xml:space="preserve">Атрибуты классифицируются по смысловой роли: сумма, цена, количество, ставка, процент, код, идентификатор, дата и другие утверждённые классы. Класс определяет единицы, шкалы и типовые ограничения (например, база котирования и шкала процентов — 7.5). Каталог классов и правила его ведения — </w:t>
      </w:r>
      <w:hyperlink w:anchor="h_app5_0">
        <w:r>
          <w:rPr>
            <w:rStyle w:val="Hyperlink"/>
          </w:rPr>
          <w:t xml:space="preserve">прил. Е</w:t>
        </w:r>
      </w:hyperlink>
      <w:r>
        <w:t xml:space="preserve"> (черновик-основа; данные организации — [Заполняется]).</w:t>
      </w:r>
    </w:p>
    <w:p>
      <w:bookmarkStart w:id="124" w:name="h_std_77"/>
      <w:pPr>
        <w:pStyle w:val="Heading2"/>
      </w:pPr>
      <w:r>
        <w:t xml:space="preserve">7.5. Домены и логические типы</w:t>
      </w:r>
      <w:bookmarkEnd w:id="124"/>
    </w:p>
    <w:p>
      <w:bookmarkStart w:id="125" w:name="a_LDM_023"/>
      <w:r>
        <w:rPr>
          <w:b/>
        </w:rPr>
        <w:t xml:space="preserve">LDM-023 (обязательное).</w:t>
      </w:r>
      <w:r>
        <w:rPr>
          <w:b/>
        </w:rPr>
        <w:t xml:space="preserve"> Определить тип данных каждого атрибута согласованного охвата и существенные ограничения его значений; при необходимости указать единицу измерения, точность, масштаб, валюту, часовой пояс, формат или набор допустимых значений без привязки к конкретной СУБД. </w:t>
      </w:r>
      <w:r>
        <w:rPr>
          <w:b/>
          <w:i/>
        </w:rPr>
        <w:t xml:space="preserve">(Особенность AS-IS: допускается первоначальная фиксация физического типа как сведения об источнике и предварительного логического типа со статусом допущения и планом уточнения — 3.7.)</w:t>
      </w:r>
      <w:bookmarkEnd w:id="125"/>
    </w:p>
    <w:p>
      <w:bookmarkStart w:id="126" w:name="a_LDM_027"/>
      <w:r>
        <w:rPr>
          <w:b/>
        </w:rPr>
        <w:t xml:space="preserve">LDM-027 (рекомендация).</w:t>
      </w:r>
      <w:r>
        <w:rPr>
          <w:b/>
        </w:rPr>
        <w:t xml:space="preserve"> Повторно используемые логические типы атрибутов задавать доменами: имя, смысл, допустимые значения либо ограничения, формат, единица измерения; при повторном использовании типа атрибута указывать ссылку на домен. </w:t>
      </w:r>
      <w:r>
        <w:rPr>
          <w:b/>
          <w:i/>
        </w:rPr>
        <w:t xml:space="preserve">(Особенность AS-IS: восстановление доменов источника выполняется поэтапно в согласованном охвате — 3.7.)</w:t>
      </w:r>
      <w:bookmarkEnd w:id="126"/>
    </w:p>
    <w:p>
      <w:r>
        <w:t xml:space="preserve">Каталог доменов — </w:t>
      </w:r>
      <w:hyperlink w:anchor="h_app5_0">
        <w:r>
          <w:rPr>
            <w:rStyle w:val="Hyperlink"/>
          </w:rPr>
          <w:t xml:space="preserve">прил. Е</w:t>
        </w:r>
      </w:hyperlink>
      <w:r>
        <w:t xml:space="preserve">.</w:t>
      </w:r>
    </w:p>
    <w:p>
      <w:bookmarkStart w:id="127" w:name="h_std_78"/>
      <w:pPr>
        <w:pStyle w:val="Heading2"/>
      </w:pPr>
      <w:r>
        <w:t xml:space="preserve">7.6. Идентификаторы</w:t>
      </w:r>
      <w:bookmarkEnd w:id="127"/>
    </w:p>
    <w:p>
      <w:bookmarkStart w:id="128" w:name="a_LDM_009"/>
      <w:r>
        <w:rPr>
          <w:b/>
        </w:rPr>
        <w:t xml:space="preserve">LDM-009 (обязательное).</w:t>
      </w:r>
      <w:r>
        <w:rPr>
          <w:b/>
        </w:rPr>
        <w:t xml:space="preserve"> Определить основной идентификатор сущности и известные альтернативные идентификаторы. Идентификатор однозначно различает экземпляры в заданной области и не содержит избыточных атрибутов; для составного идентификатора уникальна комбинация атрибутов, каждый атрибут основного идентификатора обязателен.</w:t>
      </w:r>
      <w:bookmarkEnd w:id="128"/>
    </w:p>
    <w:p>
      <w:bookmarkStart w:id="129" w:name="a_LDM_010"/>
      <w:r>
        <w:rPr>
          <w:b/>
        </w:rPr>
        <w:t xml:space="preserve">LDM-010 (рекомендация).</w:t>
      </w:r>
      <w:r>
        <w:rPr>
          <w:b/>
        </w:rPr>
        <w:t xml:space="preserve"> Выбирать простой идентификатор по умолчанию. Составные идентификаторы допускаются с пояснением (семантика, устойчивость, область уникальности, производительность). Существующий составной идентификатор отражается без требования замены; суррогатный идентификатор — вариант простого; предложения по изменению идентификации оформляются отдельно от AS-IS.</w:t>
      </w:r>
      <w:bookmarkEnd w:id="129"/>
    </w:p>
    <w:p>
      <w:r>
        <w:t xml:space="preserve">Соотношение с бизнес-идентичностью — 2.6 и 6.4; выбор первичного ключа — реляционная форма выражения (</w:t>
      </w:r>
      <w:hyperlink w:anchor="h_app1_0">
        <w:r>
          <w:rPr>
            <w:rStyle w:val="Hyperlink"/>
          </w:rPr>
          <w:t xml:space="preserve">прил. Б</w:t>
        </w:r>
      </w:hyperlink>
      <w:r>
        <w:t xml:space="preserve">).</w:t>
      </w:r>
    </w:p>
    <w:p>
      <w:bookmarkStart w:id="130" w:name="h_std_79"/>
      <w:pPr>
        <w:pStyle w:val="Heading2"/>
      </w:pPr>
      <w:r>
        <w:t xml:space="preserve">7.7. Связи и ссылочная целостность</w:t>
      </w:r>
      <w:bookmarkEnd w:id="130"/>
    </w:p>
    <w:p>
      <w:bookmarkStart w:id="131" w:name="a_LDM_011"/>
      <w:r>
        <w:rPr>
          <w:b/>
        </w:rPr>
        <w:t xml:space="preserve">LDM-011 (обязательное).</w:t>
      </w:r>
      <w:r>
        <w:rPr>
          <w:b/>
        </w:rPr>
        <w:t xml:space="preserve"> Для каждой связи ЛМД описать смысл и роль; для ссылочных атрибутов указать основной либо альтернативный уникальный идентификатор цели. Связь, в которой идентификатор родителя входит в составной идентификатор потомка, обозначается как идентифицирующая (наследование идентификатора) и не смешивается с зависимостью существования.</w:t>
      </w:r>
      <w:bookmarkEnd w:id="131"/>
    </w:p>
    <w:p>
      <w:bookmarkStart w:id="132" w:name="a_LDM_013"/>
      <w:r>
        <w:rPr>
          <w:b/>
        </w:rPr>
        <w:t xml:space="preserve">LDM-013 (обязательное).</w:t>
      </w:r>
      <w:r>
        <w:rPr>
          <w:b/>
        </w:rPr>
        <w:t xml:space="preserve"> Для каждой связи указывать минимальную и максимальную кардинальность с обеих сторон, различая обязательное и необязательное участие каждой стороны; неизвестные либо предполагаемые кардинальности обозначаются явно в описании.</w:t>
      </w:r>
      <w:bookmarkEnd w:id="132"/>
    </w:p>
    <w:p>
      <w:bookmarkStart w:id="133" w:name="a_LDM_012"/>
      <w:r>
        <w:rPr>
          <w:b/>
        </w:rPr>
        <w:t xml:space="preserve">LDM-012 (обязательное).</w:t>
      </w:r>
      <w:r>
        <w:rPr>
          <w:b/>
        </w:rPr>
        <w:t xml:space="preserve"> Для связи «один-к-одному» задать логическое ограничение уникальности ссылочного атрибута или набора атрибутов: на один экземпляр целевой сущности может ссылаться не более одного экземпляра ссылающейся. При отсутствии уникальности фиксируется фактическое состояние ссылочного атрибута с пометкой в описании связи.</w:t>
      </w:r>
      <w:bookmarkEnd w:id="133"/>
    </w:p>
    <w:p>
      <w:bookmarkStart w:id="134" w:name="a_LDM_014"/>
      <w:r>
        <w:rPr>
          <w:b/>
        </w:rPr>
        <w:t xml:space="preserve">LDM-014 (обязательное).</w:t>
      </w:r>
      <w:r>
        <w:rPr>
          <w:b/>
        </w:rPr>
        <w:t xml:space="preserve"> Обеспечить согласованность типа и формата представления ссылочного атрибута и целевого идентификатора. Фиксируются фактические типы, преобразования и известные несовместимости.</w:t>
      </w:r>
      <w:bookmarkEnd w:id="134"/>
    </w:p>
    <w:p>
      <w:bookmarkStart w:id="135" w:name="a_LDM_015"/>
      <w:r>
        <w:rPr>
          <w:b/>
        </w:rPr>
        <w:t xml:space="preserve">LDM-015 (обязательное).</w:t>
      </w:r>
      <w:r>
        <w:rPr>
          <w:b/>
        </w:rPr>
        <w:t xml:space="preserve"> Определить отношение «многие-ко-многим» явно: участники, смысл и атрибуты факта связи. Форма выражения по умолчанию — ассоциативная (промежуточная) сущность, в которой размещаются атрибуты связи; профильные формы выражения — прил. Б. Ассоциативная сущность может быть восстановлена как логический объект и при отсутствии отдельной таблицы хранения.</w:t>
      </w:r>
      <w:bookmarkEnd w:id="135"/>
    </w:p>
    <w:p>
      <w:bookmarkStart w:id="136" w:name="a_LDM_018"/>
      <w:r>
        <w:rPr>
          <w:b/>
        </w:rPr>
        <w:t xml:space="preserve">LDM-018 (рекомендация).</w:t>
      </w:r>
      <w:r>
        <w:rPr>
          <w:b/>
        </w:rPr>
        <w:t xml:space="preserve"> Обязательность участия в связи описывается явно: ссылочный атрибут имеет обязательность заполнения по умолчанию; необязательные связи допустимы с пояснением; для составных ссылок описывается допустимость частичного отсутствия. Бизнес-обязательность не выводится автоматически из наличия или отсутствия технических ограничений источника; расхождения документируются.</w:t>
      </w:r>
      <w:bookmarkEnd w:id="136"/>
    </w:p>
    <w:p>
      <w:bookmarkStart w:id="137" w:name="a_LDM_019"/>
      <w:r>
        <w:rPr>
          <w:b/>
        </w:rPr>
        <w:t xml:space="preserve">LDM-019 (рекомендация).</w:t>
      </w:r>
      <w:r>
        <w:rPr>
          <w:b/>
        </w:rPr>
        <w:t xml:space="preserve"> Для каждой связи указывать способ обеспечения ссылочной целостности: декларативное ограничение базы данных, контроль приложения либо логическое правило без автоматического контроля. Различаются физически объявленные связи, связи, реализованные приложением, и предполагаемые связи; известные нарушения ссылочной целостности и отсутствие контроля фиксируются; добавление механизмов контроля в действующую систему для завершения документирования не требуется.</w:t>
      </w:r>
      <w:bookmarkEnd w:id="137"/>
    </w:p>
    <w:p>
      <w:bookmarkStart w:id="138" w:name="a_LDM_025"/>
      <w:r>
        <w:rPr>
          <w:b/>
        </w:rPr>
        <w:t xml:space="preserve">LDM-025 (обязательное).</w:t>
      </w:r>
      <w:r>
        <w:rPr>
          <w:b/>
        </w:rPr>
        <w:t xml:space="preserve"> Обозначать межсистемный ссылочный атрибут (кросс-системный линк): принадлежность к внешней сущности, систему-источник идентификатора, область его уникальности и правила сопоставления локальных и внешних идентификаторов. Допускается неполное описание внешней сущности, достаточное для понимания связи, с указанием границы ответственности.</w:t>
      </w:r>
      <w:bookmarkEnd w:id="138"/>
    </w:p>
    <w:p>
      <w:r>
        <w:t xml:space="preserve">Ссылочная реализация (внешний ключ) — реляционная форма выражения обязательства явности ссылок и контроля их целостности, адаптируемая профилем (2.4, прил. Б); характер связей и механизмы контроля при AS-IS — 9.6; межсистемные соответствия — 8.6.</w:t>
      </w:r>
    </w:p>
    <w:p>
      <w:bookmarkStart w:id="139" w:name="h_std_80"/>
      <w:pPr>
        <w:pStyle w:val="Heading2"/>
      </w:pPr>
      <w:r>
        <w:t xml:space="preserve">7.8. Обязательность и ограничения</w:t>
      </w:r>
      <w:bookmarkEnd w:id="139"/>
    </w:p>
    <w:p>
      <w:bookmarkStart w:id="140" w:name="a_LDM_020"/>
      <w:r>
        <w:rPr>
          <w:b/>
        </w:rPr>
        <w:t xml:space="preserve">LDM-020 (обязательное).</w:t>
      </w:r>
      <w:r>
        <w:rPr>
          <w:b/>
        </w:rPr>
        <w:t xml:space="preserve"> Для каждого атрибута явно указать, допускает ли он неопределённое значение или нет; атрибуты, необходимые для бизнес-логики, обязательны по умолчанию. При существенности различать «неизвестно», «не применимо», «не получено»; обязательность может зависеть от состояния. Бизнес-обязательность допускается обозначать как неподтверждённую; расхождения между схемой, данными и правилами фиксируются отдельно.</w:t>
      </w:r>
      <w:bookmarkEnd w:id="140"/>
    </w:p>
    <w:p>
      <w:bookmarkStart w:id="141" w:name="a_LDM_021"/>
      <w:r>
        <w:rPr>
          <w:b/>
        </w:rPr>
        <w:t xml:space="preserve">LDM-021 (рекомендация).</w:t>
      </w:r>
      <w:r>
        <w:rPr>
          <w:b/>
        </w:rPr>
        <w:t xml:space="preserve"> Явно указывать декларативные ограничения (уникальность, диапазоны значений, условия) на уровне модели, в том числе если ограничения реализуются программно; возможные механизмы физической реализации указываются как варианты, а не как единственная форма правила. Отражаются ограничения, выявленные в пределах согласованного обследования; для неизученных областей указывается, что полнота правил не подтверждена.</w:t>
      </w:r>
      <w:bookmarkEnd w:id="141"/>
    </w:p>
    <w:p>
      <w:bookmarkStart w:id="142" w:name="a_LDM_022"/>
      <w:r>
        <w:rPr>
          <w:b/>
        </w:rPr>
        <w:t xml:space="preserve">LDM-022 (рекомендация).</w:t>
      </w:r>
      <w:r>
        <w:rPr>
          <w:b/>
        </w:rPr>
        <w:t xml:space="preserve"> Значение по умолчанию для атрибута задаётся, если оно имеет бизнес-смысл; указываются правило вычисления, условия и момент применения. Значение по умолчанию не подменяет неизвестные данные фиктивными значениями; техническое значение источника не объявляется бизнес-правилом без подтверждения.</w:t>
      </w:r>
      <w:bookmarkEnd w:id="142"/>
    </w:p>
    <w:p>
      <w:r>
        <w:t xml:space="preserve">Диапазоны и межатрибутивные правила — по 7.8 выше и 6.13; механизмы реализации — 8.9; обязательность участия в связях — 7.7 (</w:t>
      </w:r>
      <w:hyperlink w:anchor="a_LDM_018">
        <w:r>
          <w:rPr>
            <w:rStyle w:val="Hyperlink"/>
          </w:rPr>
          <w:t xml:space="preserve">LDM-018</w:t>
        </w:r>
      </w:hyperlink>
      <w:r>
        <w:t xml:space="preserve">).</w:t>
      </w:r>
    </w:p>
    <w:p>
      <w:bookmarkStart w:id="143" w:name="h_std_81"/>
      <w:pPr>
        <w:pStyle w:val="Heading2"/>
      </w:pPr>
      <w:r>
        <w:t xml:space="preserve">7.9. Справочные данные и классификаторы</w:t>
      </w:r>
      <w:bookmarkEnd w:id="143"/>
    </w:p>
    <w:p>
      <w:bookmarkStart w:id="144" w:name="a_LDM_033"/>
      <w:r>
        <w:rPr>
          <w:b/>
        </w:rPr>
        <w:t xml:space="preserve">LDM-033 (обязательное).</w:t>
      </w:r>
      <w:r>
        <w:rPr>
          <w:b/>
        </w:rPr>
        <w:t xml:space="preserve"> При классификации сущности определить источник значений, смысл кодов, область их уникальности и правила актуальности; указать, является набор локальным, корпоративным или внешним. Нерасшифрованные коды отмечаются отдельно; один тип «строка» или «число» не раскрывает семантику кодированного атрибута.</w:t>
      </w:r>
      <w:bookmarkEnd w:id="144"/>
    </w:p>
    <w:p>
      <w:r>
        <w:t xml:space="preserve">Открытые и закрытые наборы, коды и наименования, мультиязычность, версионирование, прекращение использования и замена кодов, сопоставление классификаторов — по тезисам v0.8; владельцы и источники — [Заполняется: реестр классификаторов организации]; классификации КМД — 6.7 (</w:t>
      </w:r>
      <w:hyperlink w:anchor="a_CDM_026">
        <w:r>
          <w:rPr>
            <w:rStyle w:val="Hyperlink"/>
          </w:rPr>
          <w:t xml:space="preserve">CDM-026</w:t>
        </w:r>
      </w:hyperlink>
      <w:r>
        <w:t xml:space="preserve">).</w:t>
      </w:r>
    </w:p>
    <w:p>
      <w:bookmarkStart w:id="145" w:name="h_std_82"/>
      <w:pPr>
        <w:pStyle w:val="Heading2"/>
      </w:pPr>
      <w:r>
        <w:t xml:space="preserve">7.10. Подтипы, наследование и рекурсивные структуры</w:t>
      </w:r>
      <w:bookmarkEnd w:id="145"/>
    </w:p>
    <w:p>
      <w:bookmarkStart w:id="146" w:name="a_LDM_034"/>
      <w:r>
        <w:rPr>
          <w:b/>
        </w:rPr>
        <w:t xml:space="preserve">LDM-034 (обязательное; применимо, если в модели используются подтипы либо иерархии).</w:t>
      </w:r>
      <w:r>
        <w:rPr>
          <w:b/>
        </w:rPr>
        <w:t xml:space="preserve"> При наличии подтипов определить критерии принадлежности, возможность пересечения, полноту классификации и наследование идентификаторов; для иерархий — допустимость нескольких родителей, корней и циклов в данных. Установленная семантика отделяется от предположений по структуре хранения; поэтапное восстановление правил допускается.</w:t>
      </w:r>
      <w:bookmarkEnd w:id="146"/>
    </w:p>
    <w:p>
      <w:bookmarkStart w:id="147" w:name="a_LDM_016"/>
      <w:r>
        <w:rPr>
          <w:b/>
        </w:rPr>
        <w:t xml:space="preserve">LDM-016 (рекомендация).</w:t>
      </w:r>
      <w:r>
        <w:rPr>
          <w:b/>
        </w:rPr>
        <w:t xml:space="preserve"> Циклические отношения между сущностями не используются по умолчанию, но допустимы с пояснением; требование не распространяется на отношение «родитель—потомок». Выявленные циклы анализируются на смысловую непротиворечивость, избыточность и выполнимость операций; для обязательных взаимных зависимостей определяется способ поддержания целостности; устранение циклов действующей системы для приёмки AS-IS не требуется.</w:t>
      </w:r>
      <w:bookmarkEnd w:id="147"/>
    </w:p>
    <w:p>
      <w:bookmarkStart w:id="148" w:name="a_LDM_017"/>
      <w:r>
        <w:rPr>
          <w:b/>
        </w:rPr>
        <w:t xml:space="preserve">LDM-017 (рекомендация).</w:t>
      </w:r>
      <w:r>
        <w:rPr>
          <w:b/>
        </w:rPr>
        <w:t xml:space="preserve"> Изолированные сущности не используются по умолчанию, но допустимы, если соответствуют предметной области или границам модели; в описании сущности указывается причина изолированности.</w:t>
      </w:r>
      <w:bookmarkEnd w:id="148"/>
    </w:p>
    <w:p>
      <w:r>
        <w:t xml:space="preserve">Реализация подтипов и сохранение правил при преобразовании — 8.8; критерии принадлежности — 6.7 (</w:t>
      </w:r>
      <w:hyperlink w:anchor="a_CDM_027">
        <w:r>
          <w:rPr>
            <w:rStyle w:val="Hyperlink"/>
          </w:rPr>
          <w:t xml:space="preserve">CDM-027</w:t>
        </w:r>
      </w:hyperlink>
      <w:r>
        <w:t xml:space="preserve">).</w:t>
      </w:r>
    </w:p>
    <w:p>
      <w:bookmarkStart w:id="149" w:name="h_std_83"/>
      <w:pPr>
        <w:pStyle w:val="Heading2"/>
      </w:pPr>
      <w:r>
        <w:t xml:space="preserve">7.11. История, временные данные и снимки</w:t>
      </w:r>
      <w:bookmarkEnd w:id="149"/>
    </w:p>
    <w:p>
      <w:r>
        <w:t xml:space="preserve">История изменения объекта и связь бизнес-идентичности с идентификатором версии — LDM-006 (7.2).</w:t>
      </w:r>
    </w:p>
    <w:p>
      <w:bookmarkStart w:id="150" w:name="a_LDM_040"/>
      <w:r>
        <w:rPr>
          <w:b/>
        </w:rPr>
        <w:t xml:space="preserve">LDM-040 (обязательное; применимо, если в охват модели входят история либо временные данные).</w:t>
      </w:r>
      <w:r>
        <w:rPr>
          <w:b/>
        </w:rPr>
        <w:t xml:space="preserve"> Различать бизнес-время и время регистрации: события и сведения моделируются с указанием той оси времени, к которой они относятся.</w:t>
      </w:r>
      <w:bookmarkEnd w:id="150"/>
    </w:p>
    <w:p>
      <w:bookmarkStart w:id="151" w:name="a_LDM_041"/>
      <w:r>
        <w:rPr>
          <w:b/>
        </w:rPr>
        <w:t xml:space="preserve">LDM-041 (обязательное; применимо, если в охват модели входят интервальные данные).</w:t>
      </w:r>
      <w:r>
        <w:rPr>
          <w:b/>
        </w:rPr>
        <w:t xml:space="preserve"> Описывать интервалы и их границы с правилами пересечения и разрывов.</w:t>
      </w:r>
      <w:bookmarkEnd w:id="151"/>
    </w:p>
    <w:p>
      <w:bookmarkStart w:id="152" w:name="a_LDM_042"/>
      <w:r>
        <w:rPr>
          <w:b/>
        </w:rPr>
        <w:t xml:space="preserve">LDM-042 (обязательное; применимо, если в охват модели входят периодические снимки либо наблюдения).</w:t>
      </w:r>
      <w:r>
        <w:rPr>
          <w:b/>
        </w:rPr>
        <w:t xml:space="preserve"> Фиксировать периодические снимки и наблюдения с указанием момента, к которому они относятся.</w:t>
      </w:r>
      <w:bookmarkEnd w:id="152"/>
    </w:p>
    <w:p>
      <w:bookmarkStart w:id="153" w:name="a_LDM_043"/>
      <w:r>
        <w:rPr>
          <w:b/>
        </w:rPr>
        <w:t xml:space="preserve">LDM-043 (обязательное; применимо, если допускается исправление ранее зарегистрированных сведений).</w:t>
      </w:r>
      <w:r>
        <w:rPr>
          <w:b/>
        </w:rPr>
        <w:t xml:space="preserve"> Оформлять исправление ранее зарегистрированных сведений и поздние изменения с сохранением исходных записей; повторная публикация выполняется при необходимости.</w:t>
      </w:r>
      <w:bookmarkEnd w:id="153"/>
    </w:p>
    <w:p>
      <w:r>
        <w:t xml:space="preserve">«Позиция на дату» — историческое представление, отличное от текущего состояния (</w:t>
      </w:r>
      <w:hyperlink w:anchor="a_CDM_030">
        <w:r>
          <w:rPr>
            <w:rStyle w:val="Hyperlink"/>
          </w:rPr>
          <w:t xml:space="preserve">CDM-030</w:t>
        </w:r>
      </w:hyperlink>
      <w:r>
        <w:t xml:space="preserve">).</w:t>
      </w:r>
    </w:p>
    <w:p>
      <w:bookmarkStart w:id="154" w:name="h_std_84"/>
      <w:pPr>
        <w:pStyle w:val="Heading2"/>
      </w:pPr>
      <w:r>
        <w:t xml:space="preserve">7.12. Производные данные, нормализация и избыточность</w:t>
      </w:r>
      <w:bookmarkEnd w:id="154"/>
    </w:p>
    <w:p>
      <w:bookmarkStart w:id="155" w:name="a_LDM_032"/>
      <w:r>
        <w:rPr>
          <w:b/>
        </w:rPr>
        <w:t xml:space="preserve">LDM-032 (рекомендация; применимо, если в модели имеется избыточность данных).</w:t>
      </w:r>
      <w:r>
        <w:rPr>
          <w:b/>
        </w:rPr>
        <w:t xml:space="preserve"> Обосновывать отклонения от нормализации при наличии избыточности (денормализации и дублирования) данных с использованием нормальных форм и профиля нагрузки; определять правила согласованности при избыточности.</w:t>
      </w:r>
      <w:bookmarkEnd w:id="155"/>
    </w:p>
    <w:p>
      <w:bookmarkStart w:id="156" w:name="a_LDM_024"/>
      <w:r>
        <w:rPr>
          <w:b/>
        </w:rPr>
        <w:t xml:space="preserve">LDM-024 (рекомендация; применимо, если в модель включены производные атрибуты).</w:t>
      </w:r>
      <w:r>
        <w:rPr>
          <w:b/>
        </w:rPr>
        <w:t xml:space="preserve"> Включить бизнес-значимые производные атрибуты; для включённых указать правило вычисления либо ссылку на него, входные данные, существенные условия расчёта и временной контекст. Если формула недоступна или не подтверждена, указываются источник результата и статус уточнения; полный разбор всех вычислений приложения не требуется.</w:t>
      </w:r>
      <w:bookmarkEnd w:id="156"/>
    </w:p>
    <w:p>
      <w:r>
        <w:t xml:space="preserve">Нормализация — реляционная форма выражения обоснованности структуры (</w:t>
      </w:r>
      <w:hyperlink w:anchor="h_app1_0">
        <w:r>
          <w:rPr>
            <w:rStyle w:val="Hyperlink"/>
          </w:rPr>
          <w:t xml:space="preserve">прил. Б</w:t>
        </w:r>
      </w:hyperlink>
      <w:r>
        <w:t xml:space="preserve">); производные понятия КМД — 6.11 (</w:t>
      </w:r>
      <w:hyperlink w:anchor="a_CDM_031">
        <w:r>
          <w:rPr>
            <w:rStyle w:val="Hyperlink"/>
          </w:rPr>
          <w:t xml:space="preserve">CDM-031</w:t>
        </w:r>
      </w:hyperlink>
      <w:r>
        <w:t xml:space="preserve">).</w:t>
      </w:r>
    </w:p>
    <w:p>
      <w:bookmarkStart w:id="157" w:name="h_std_85"/>
      <w:pPr>
        <w:pStyle w:val="Heading2"/>
      </w:pPr>
      <w:r>
        <w:t xml:space="preserve">7.13. Полуструктурированные данные</w:t>
      </w:r>
      <w:bookmarkEnd w:id="157"/>
    </w:p>
    <w:p>
      <w:bookmarkStart w:id="158" w:name="a_LDM_044"/>
      <w:r>
        <w:rPr>
          <w:b/>
        </w:rPr>
        <w:t xml:space="preserve">LDM-044 (обязательное; применимо, если в охват модели входят полуструктурированные фрагменты).</w:t>
      </w:r>
      <w:r>
        <w:rPr>
          <w:b/>
        </w:rPr>
        <w:t xml:space="preserve"> При наличии полуструктурированных фрагментов в охвате явно фиксировать: вложенность и коллекции, варианты структуры, семантику отсутствующего поля, null и пустой коллекции, расширения и версии контрактов.</w:t>
      </w:r>
      <w:bookmarkEnd w:id="158"/>
    </w:p>
    <w:p>
      <w:r>
        <w:t xml:space="preserve">Формы выражения по профилю документных и полуструктурированных моделей — </w:t>
      </w:r>
      <w:hyperlink w:anchor="h_app1_0">
        <w:r>
          <w:rPr>
            <w:rStyle w:val="Hyperlink"/>
          </w:rPr>
          <w:t xml:space="preserve">прил. Б</w:t>
        </w:r>
      </w:hyperlink>
      <w:r>
        <w:t xml:space="preserve">; связь с контрактами — 8.7; обследование таких источников при AS-IS — 9.5.</w:t>
      </w:r>
    </w:p>
    <w:p>
      <w:bookmarkStart w:id="159" w:name="h_std_86"/>
      <w:pPr>
        <w:pStyle w:val="Heading2"/>
      </w:pPr>
      <w:r>
        <w:t xml:space="preserve">7.14. Документы и неструктурированное содержимое</w:t>
      </w:r>
      <w:bookmarkEnd w:id="159"/>
    </w:p>
    <w:p>
      <w:r>
        <w:t xml:space="preserve">Документы моделируются с идентичностью, версиями, метаданными и связью с бизнес-объектами и извлечёнными данными (6.12; 9.5).</w:t>
      </w:r>
    </w:p>
    <w:p>
      <w:bookmarkStart w:id="160" w:name="a_LDM_045"/>
      <w:r>
        <w:rPr>
          <w:b/>
        </w:rPr>
        <w:t xml:space="preserve">LDM-045 (обязательное; применимо, если в охват модели входят документы).</w:t>
      </w:r>
      <w:r>
        <w:rPr>
          <w:b/>
        </w:rPr>
        <w:t xml:space="preserve"> Моделировать документы с идентичностью, версиями, метаданными и связью с бизнес-объектами и извлечёнными данными.</w:t>
      </w:r>
      <w:bookmarkEnd w:id="160"/>
    </w:p>
    <w:p>
      <w:bookmarkStart w:id="161" w:name="h_std_87"/>
      <w:pPr>
        <w:pStyle w:val="Heading2"/>
      </w:pPr>
      <w:r>
        <w:t xml:space="preserve">7.15. Разметка ИОД на логическом уровне</w:t>
      </w:r>
      <w:bookmarkEnd w:id="161"/>
    </w:p>
    <w:p>
      <w:bookmarkStart w:id="162" w:name="a_LDM_026"/>
      <w:r>
        <w:rPr>
          <w:b/>
        </w:rPr>
        <w:t xml:space="preserve">LDM-026 (обязательное; применимо, если в охват модели входят данные, подпадающие под корпоративную или нормативную классификацию ИОД).</w:t>
      </w:r>
      <w:r>
        <w:rPr>
          <w:b/>
        </w:rPr>
        <w:t xml:space="preserve"> Указывать применимую категорию (разметку) данных со ссылкой на корпоративную классификацию; детальные права доступа в ЛМД не переносятся. В документации используются синтетические либо обезличенные примеры вместо реальных чувствительных значений.</w:t>
      </w:r>
      <w:bookmarkEnd w:id="162"/>
    </w:p>
    <w:p>
      <w:r>
        <w:t xml:space="preserve">Профиль классификации — </w:t>
      </w:r>
      <w:hyperlink w:anchor="h_app7_0">
        <w:r>
          <w:rPr>
            <w:rStyle w:val="Hyperlink"/>
          </w:rPr>
          <w:t xml:space="preserve">прил. И</w:t>
        </w:r>
      </w:hyperlink>
      <w:r>
        <w:t xml:space="preserve"> (ПВ-08); до согласования разметка не выполняется, обязательства сохраняются.</w:t>
      </w:r>
    </w:p>
    <w:p>
      <w:bookmarkStart w:id="163" w:name="h_std_88"/>
      <w:pPr>
        <w:pStyle w:val="Heading2"/>
      </w:pPr>
      <w:r>
        <w:t xml:space="preserve">7.16. Требования к аудиту, хранению и удалению</w:t>
      </w:r>
      <w:bookmarkEnd w:id="163"/>
    </w:p>
    <w:p>
      <w:bookmarkStart w:id="164" w:name="a_LDM_046"/>
      <w:r>
        <w:rPr>
          <w:b/>
        </w:rPr>
        <w:t xml:space="preserve">LDM-046 (обязательное; применимо, если к данным охвата применимы требования аудита, хранения либо удаления).</w:t>
      </w:r>
      <w:r>
        <w:rPr>
          <w:b/>
        </w:rPr>
        <w:t xml:space="preserve"> Фиксировать требования аудита, хранения и удаления в части, влияющей на бизнес-семантику, историю, идентичность и связи; технические механизмы раскрываются в профильных документах.</w:t>
      </w:r>
      <w:bookmarkEnd w:id="164"/>
    </w:p>
    <w:p>
      <w:r>
        <w:t xml:space="preserve">Связь с разметкой ИОД — 7.15 и </w:t>
      </w:r>
      <w:hyperlink w:anchor="h_app7_0">
        <w:r>
          <w:rPr>
            <w:rStyle w:val="Hyperlink"/>
          </w:rPr>
          <w:t xml:space="preserve">прил. И</w:t>
        </w:r>
      </w:hyperlink>
      <w:r>
        <w:t xml:space="preserve"> (категории хранения/удаления — после ПВ-08); применимые политики фиксируются при подготовке (5.4).</w:t>
      </w:r>
    </w:p>
    <w:p>
      <w:bookmarkStart w:id="165" w:name="h_std_89"/>
      <w:pPr>
        <w:pStyle w:val="Heading2"/>
      </w:pPr>
      <w:r>
        <w:t xml:space="preserve">7.17. Проверка структуры ЛМД</w:t>
      </w:r>
      <w:bookmarkEnd w:id="165"/>
    </w:p>
    <w:p>
      <w:r>
        <w:t xml:space="preserve">Полнота, идентификация, связи, циклы (</w:t>
      </w:r>
      <w:hyperlink w:anchor="a_LDM_016">
        <w:r>
          <w:rPr>
            <w:rStyle w:val="Hyperlink"/>
          </w:rPr>
          <w:t xml:space="preserve">LDM-016</w:t>
        </w:r>
      </w:hyperlink>
      <w:r>
        <w:t xml:space="preserve">), изолированные сущности (</w:t>
      </w:r>
      <w:hyperlink w:anchor="a_LDM_017">
        <w:r>
          <w:rPr>
            <w:rStyle w:val="Hyperlink"/>
          </w:rPr>
          <w:t xml:space="preserve">LDM-017</w:t>
        </w:r>
      </w:hyperlink>
      <w:r>
        <w:t xml:space="preserve">), антипаттерны (</w:t>
      </w:r>
      <w:hyperlink w:anchor="h_app13_0">
        <w:r>
          <w:rPr>
            <w:rStyle w:val="Hyperlink"/>
          </w:rPr>
          <w:t xml:space="preserve">прил. Р</w:t>
        </w:r>
      </w:hyperlink>
      <w:r>
        <w:t xml:space="preserve">) и выполнимость операций проверяются как структурные самопроверки разработчика, предшествующие организационной проверке (10.1, 10.4); профильные проверки — 10.2; контрольные листы — </w:t>
      </w:r>
      <w:hyperlink w:anchor="h_app6_0">
        <w:r>
          <w:rPr>
            <w:rStyle w:val="Hyperlink"/>
          </w:rPr>
          <w:t xml:space="preserve">прил. Ж</w:t>
        </w:r>
      </w:hyperlink>
      <w:r>
        <w:t xml:space="preserve">.</w:t>
      </w:r>
    </w:p>
    <w:p>
      <w:pPr>
        <w:pBdr>
          <w:bottom w:val="single" w:sz="6" w:color="999999"/>
        </w:pBdr>
      </w:pPr>
    </w:p>
    <w:p>
      <w:bookmarkStart w:id="166" w:name="h_std_90"/>
      <w:pPr>
        <w:pStyle w:val="Heading1"/>
      </w:pPr>
      <w:r>
        <w:t xml:space="preserve">8. Прослеживаемость и сохранение семантики</w:t>
      </w:r>
      <w:bookmarkEnd w:id="166"/>
    </w:p>
    <w:p>
      <w:r>
        <w:t xml:space="preserve">*Авторитетный раздел для всех видов соответствий (см. также карту перекрёстных ссылок — </w:t>
      </w:r>
      <w:hyperlink w:anchor="h_app16_0">
        <w:r>
          <w:rPr>
            <w:rStyle w:val="Hyperlink"/>
          </w:rPr>
          <w:t xml:space="preserve">прил. У</w:t>
        </w:r>
      </w:hyperlink>
      <w:r>
        <w:t xml:space="preserve">).* В настоящей редакции (0.6, волна 4 Д7) раздел наполнен текстом; формулировки с ID — выпуски 0.2-д3 и волн 2–3.</w:t>
      </w:r>
    </w:p>
    <w:p>
      <w:bookmarkStart w:id="167" w:name="h_std_91"/>
      <w:pPr>
        <w:pStyle w:val="Heading2"/>
      </w:pPr>
      <w:r>
        <w:t xml:space="preserve">8.1. Связи с требованиями, источниками и решениями</w:t>
      </w:r>
      <w:bookmarkEnd w:id="167"/>
    </w:p>
    <w:p>
      <w:bookmarkStart w:id="168" w:name="a_CDM_034"/>
      <w:r>
        <w:rPr>
          <w:b/>
        </w:rPr>
        <w:t xml:space="preserve">CDM-034 (обязательное).</w:t>
      </w:r>
      <w:r>
        <w:rPr>
          <w:b/>
        </w:rPr>
        <w:t xml:space="preserve"> Поддерживать связи значимых понятий и правил с требованиями, процессами, нормативными документами или согласованными решениями.</w:t>
      </w:r>
      <w:bookmarkEnd w:id="168"/>
    </w:p>
    <w:p>
      <w:r>
        <w:t xml:space="preserve">Трассировка «требование → элемент модели»: для существенных элементов фиксируется породившее требование или информационная потребность (5.5). Для AS-IS основанием включения элемента в модель может быть зафиксированное наличие элемента в обследованной реализации в пределах согласованного охвата; отсутствие сведений об исходном требовании не восполняется предположением без маркировки. Источники сведений указываются по 5.7 с ролью (подтверждает/противоречит); статус подтверждения относится к утверждению (5.8), а не к источнику. Глубина трассировки устанавливается по значимости элемента; минимальный охват — сущности, ключевые атрибуты, существенные связи и существенные правила. Реестр решений по моделированию: принятое решение, альтернативы, основание, автор, дата (форма — </w:t>
      </w:r>
      <w:hyperlink w:anchor="h_app9_0">
        <w:r>
          <w:rPr>
            <w:rStyle w:val="Hyperlink"/>
          </w:rPr>
          <w:t xml:space="preserve">прил. Л</w:t>
        </w:r>
      </w:hyperlink>
      <w:r>
        <w:t xml:space="preserve">).</w:t>
      </w:r>
    </w:p>
    <w:p>
      <w:bookmarkStart w:id="169" w:name="h_std_92"/>
      <w:pPr>
        <w:pStyle w:val="Heading2"/>
      </w:pPr>
      <w:r>
        <w:t xml:space="preserve">8.2. Связи с бизнес-глоссарием</w:t>
      </w:r>
      <w:bookmarkEnd w:id="169"/>
    </w:p>
    <w:p>
      <w:r>
        <w:t xml:space="preserve">Правила связывания терминов глоссария с понятиями КМД и сущностями/атрибутами ЛМД (</w:t>
      </w:r>
      <w:hyperlink w:anchor="a_CDM_007">
        <w:r>
          <w:rPr>
            <w:rStyle w:val="Hyperlink"/>
          </w:rPr>
          <w:t xml:space="preserve">CDM-007</w:t>
        </w:r>
      </w:hyperlink>
      <w:r>
        <w:t xml:space="preserve">, </w:t>
      </w:r>
      <w:hyperlink w:anchor="a_CDM_009">
        <w:r>
          <w:rPr>
            <w:rStyle w:val="Hyperlink"/>
          </w:rPr>
          <w:t xml:space="preserve">CDM-009</w:t>
        </w:r>
      </w:hyperlink>
      <w:r>
        <w:t xml:space="preserve">, </w:t>
      </w:r>
      <w:hyperlink w:anchor="a_LDM_008">
        <w:r>
          <w:rPr>
            <w:rStyle w:val="Hyperlink"/>
          </w:rPr>
          <w:t xml:space="preserve">LDM-008</w:t>
        </w:r>
      </w:hyperlink>
      <w:r>
        <w:t xml:space="preserve">): статусы определения — термин утверждён / предложен / отсутствует; порядок передачи новых терминов на включение в глоссарий с ответственным и сроком. Приоритет утверждённого глоссария действует для целевых корпоративных определений; при AS-IS расхождение с глоссарием фиксируется как соответствие либо семантический конфликт (5.8) — фактическая трактовка не заменяется корпоративной без отражения различия; эскалация конфликтов — 4.8.</w:t>
      </w:r>
    </w:p>
    <w:p>
      <w:bookmarkStart w:id="170" w:name="h_std_93"/>
      <w:pPr>
        <w:pStyle w:val="Heading2"/>
      </w:pPr>
      <w:r>
        <w:t xml:space="preserve">8.3. Соответствия референтным моделям</w:t>
      </w:r>
      <w:bookmarkEnd w:id="170"/>
    </w:p>
    <w:p>
      <w:r>
        <w:t xml:space="preserve">Фиксация заимствований (4.5): элемент референтной модели → элемент корпоративной модели; версия референтной модели для каждого заимствования; смысловые отклонения от источника и их основания. Выход новой версии референтной модели — триггер анализа влияния (8.11, 11.11). Методика адаптации и примеры соответствий — </w:t>
      </w:r>
      <w:hyperlink w:anchor="h_app10_0">
        <w:r>
          <w:rPr>
            <w:rStyle w:val="Hyperlink"/>
          </w:rPr>
          <w:t xml:space="preserve">прил. М</w:t>
        </w:r>
      </w:hyperlink>
      <w:r>
        <w:t xml:space="preserve">.</w:t>
      </w:r>
    </w:p>
    <w:p>
      <w:bookmarkStart w:id="171" w:name="h_std_94"/>
      <w:pPr>
        <w:pStyle w:val="Heading2"/>
      </w:pPr>
      <w:r>
        <w:t xml:space="preserve">8.4. Соответствия КМД ↔ ЛМД</w:t>
      </w:r>
      <w:bookmarkEnd w:id="171"/>
    </w:p>
    <w:p>
      <w:bookmarkStart w:id="172" w:name="a_CDM_035"/>
      <w:r>
        <w:rPr>
          <w:b/>
        </w:rPr>
        <w:t xml:space="preserve">CDM-035 (обязательное; применимо, если соответствующая ЛМД существует).</w:t>
      </w:r>
      <w:r>
        <w:rPr>
          <w:b/>
        </w:rPr>
        <w:t xml:space="preserve"> Поддерживать смысловые соответствия между КМД и соответствующей ЛМД; несоответствия и ещё не сопоставленные области учитывать явно. Отсутствие ЛМД не блокирует утверждение КМД.</w:t>
      </w:r>
      <w:bookmarkEnd w:id="172"/>
    </w:p>
    <w:p>
      <w:r>
        <w:t xml:space="preserve">Виды соответствий: 1:1, 1:N, M:N, «без концептуального аналога»; для элемента без концептуального аналога фиксируются назначение и основание включения; потери, уточнения и изменения смысла при переходе фиксируются явно; каждое понятие КМД в согласованном охвате имеет соответствие либо зарегистрированное обоснование отсутствия (8.10).</w:t>
      </w:r>
    </w:p>
    <w:p>
      <w:bookmarkStart w:id="173" w:name="a_LDM_030"/>
      <w:r>
        <w:rPr>
          <w:b/>
        </w:rPr>
        <w:t xml:space="preserve">LDM-030 (обязательное; для соответствий с КМД — при наличии соответствующей КМД).</w:t>
      </w:r>
      <w:r>
        <w:rPr>
          <w:b/>
        </w:rPr>
        <w:t xml:space="preserve"> Поддерживать прослеживаемость элементов ЛМД: смысловые соответствия с КМД и связи с подтверждающими источниками; несоответствия и неотображённые объекты учитывать с причиной.</w:t>
      </w:r>
      <w:bookmarkEnd w:id="173"/>
    </w:p>
    <w:p>
      <w:bookmarkStart w:id="174" w:name="h_std_95"/>
      <w:pPr>
        <w:pStyle w:val="Heading2"/>
      </w:pPr>
      <w:r>
        <w:t xml:space="preserve">8.5. Соответствия ЛМД ↔ ФМД и системным источникам</w:t>
      </w:r>
      <w:bookmarkEnd w:id="174"/>
    </w:p>
    <w:p>
      <w:r>
        <w:t xml:space="preserve">Граница: физическая модель проектируется вне стандарта (1.5), но соответствия ЛМД ↔ ФМД фиксируются в нём как основа сверки с реализацией (11.12). Правила связывания: сущности/атрибуты ↔ таблицы, представления, поля; тип связи — прямая / производная / агрегированная. Статусы соответствий при расхождении модели и реализации: актуально / расхождение зарегистрировано / утрачено; расхождения учитываются в 8.10.</w:t>
      </w:r>
    </w:p>
    <w:p>
      <w:bookmarkStart w:id="175" w:name="h_std_96"/>
      <w:pPr>
        <w:pStyle w:val="Heading2"/>
      </w:pPr>
      <w:r>
        <w:t xml:space="preserve">8.6. Междоменные и межсистемные соответствия</w:t>
      </w:r>
      <w:bookmarkEnd w:id="175"/>
    </w:p>
    <w:p>
      <w:bookmarkStart w:id="176" w:name="a_CDM_036"/>
      <w:r>
        <w:rPr>
          <w:b/>
        </w:rPr>
        <w:t xml:space="preserve">CDM-036 (обязательное).</w:t>
      </w:r>
      <w:r>
        <w:rPr>
          <w:b/>
        </w:rPr>
        <w:t xml:space="preserve"> Для общих понятий определить границы использования, владельца определения и допустимые контекстные различия; существенные противоречия разрешить до утверждения затрагиваемого решения либо оформить как согласованные ограничения. Различающиеся трактовки фиксируются с источниками; единое корпоративное определение не объявляется без необходимого согласования.</w:t>
      </w:r>
      <w:bookmarkEnd w:id="176"/>
    </w:p>
    <w:p>
      <w:r>
        <w:t xml:space="preserve">Корпоративные понятия, реализуемые в нескольких доменах: фиксация «основного» определения и локальных трактовок; порядок разрешения разногласий — 4.4. Межсистемные ссылки (</w:t>
      </w:r>
      <w:hyperlink w:anchor="a_LDM_025">
        <w:r>
          <w:rPr>
            <w:rStyle w:val="Hyperlink"/>
          </w:rPr>
          <w:t xml:space="preserve">LDM-025</w:t>
        </w:r>
      </w:hyperlink>
      <w:r>
        <w:t xml:space="preserve">) характеризуются раздельно: наличие и версия контракта; подтверждённость семантики; наличие механизма проверки; результаты проверки. Объявленный контракт сам по себе не доказывает наличие контроля.</w:t>
      </w:r>
    </w:p>
    <w:p>
      <w:bookmarkStart w:id="177" w:name="h_std_97"/>
      <w:pPr>
        <w:pStyle w:val="Heading2"/>
      </w:pPr>
      <w:r>
        <w:t xml:space="preserve">8.7. Связи с контрактами сообщений и документов</w:t>
      </w:r>
      <w:bookmarkEnd w:id="177"/>
    </w:p>
    <w:p>
      <w:r>
        <w:t xml:space="preserve">Фиксируются соответствия сущностей/атрибутов полям контрактов сообщений и документов; версионирование модели и контракта связаны через анализ влияния (8.11). Граница с отдельным стандартом проектирования контрактов — 1.5.</w:t>
      </w:r>
    </w:p>
    <w:p>
      <w:bookmarkStart w:id="178" w:name="h_std_98"/>
      <w:pPr>
        <w:pStyle w:val="Heading2"/>
      </w:pPr>
      <w:r>
        <w:t xml:space="preserve">8.8. Сохранение правил при преобразовании моделей</w:t>
      </w:r>
      <w:bookmarkEnd w:id="178"/>
    </w:p>
    <w:p>
      <w:r>
        <w:t xml:space="preserve">При объединении и разделении структур, реализации подтипов, введении технических ключей и материализации производных данных для каждого значимого бизнес-правила фиксируется </w:t>
      </w:r>
      <w:r>
        <w:rPr>
          <w:b/>
        </w:rPr>
        <w:t xml:space="preserve">результат преобразования</w:t>
      </w:r>
      <w:r>
        <w:rPr>
          <w:b/>
        </w:rPr>
        <w:t xml:space="preserve">: сохранено / изменено по согласованному решению (с указанием решения) / не представлено в модели.</w:t>
      </w:r>
    </w:p>
    <w:p>
      <w:bookmarkStart w:id="179" w:name="h_std_99"/>
      <w:pPr>
        <w:pStyle w:val="Heading2"/>
      </w:pPr>
      <w:r>
        <w:t xml:space="preserve">8.9. Назначение механизмов контроля и состояние реализации</w:t>
      </w:r>
      <w:bookmarkEnd w:id="179"/>
    </w:p>
    <w:p>
      <w:r>
        <w:t xml:space="preserve">Для значимых ограничений фиксируются раздельно (форма — </w:t>
      </w:r>
      <w:hyperlink w:anchor="h_app14_0">
        <w:r>
          <w:rPr>
            <w:rStyle w:val="Hyperlink"/>
          </w:rPr>
          <w:t xml:space="preserve">прил. С</w:t>
        </w:r>
      </w:hyperlink>
      <w:r>
        <w:t xml:space="preserve">): логическое правило; результат преобразования (8.8); механизм реализации — физически объявленное ограничение / контроль приложения / контроль загрузки / отдельная проверка; </w:t>
      </w:r>
      <w:r>
        <w:rPr>
          <w:b/>
        </w:rPr>
        <w:t xml:space="preserve">состояние реализации</w:t>
      </w:r>
      <w:r>
        <w:rPr>
          <w:b/>
        </w:rPr>
        <w:t xml:space="preserve"> — реализовано / частично реализовано / запланировано / не реализовано / не установлено; ответственный компонент; способ проверки со свидетельствами (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); известные ограничения реализации.</w:t>
      </w:r>
    </w:p>
    <w:p>
      <w:r>
        <w:t xml:space="preserve">Назначение механизма контроля (например, приложению) само по себе не означает выполнения требования; назначение фиксируется отдельно от состояния (</w:t>
      </w:r>
      <w:hyperlink w:anchor="a_LDM_019">
        <w:r>
          <w:rPr>
            <w:rStyle w:val="Hyperlink"/>
          </w:rPr>
          <w:t xml:space="preserve">LDM-019</w:t>
        </w:r>
      </w:hyperlink>
      <w:r>
        <w:t xml:space="preserve">, </w:t>
      </w:r>
      <w:hyperlink w:anchor="a_LDM_021">
        <w:r>
          <w:rPr>
            <w:rStyle w:val="Hyperlink"/>
          </w:rPr>
          <w:t xml:space="preserve">LDM-021</w:t>
        </w:r>
      </w:hyperlink>
      <w:r>
        <w:t xml:space="preserve">).</w:t>
      </w:r>
    </w:p>
    <w:p>
      <w:bookmarkStart w:id="180" w:name="h_std_100"/>
      <w:pPr>
        <w:pStyle w:val="Heading2"/>
      </w:pPr>
      <w:r>
        <w:t xml:space="preserve">8.10. Несопоставленные элементы и расхождения</w:t>
      </w:r>
      <w:bookmarkEnd w:id="180"/>
    </w:p>
    <w:p>
      <w:r>
        <w:t xml:space="preserve">Записи о несопоставленных элементах и расхождениях по всем видам соответствий (8.3–8.7) ведутся в едином реестре 4.8 (категория «расхождения и несопоставленные элементы») с указанием вида соответствия. Обязательные атрибуты записи: вид соответствия, причина, статус, ответственный, срок пересмотра. Правила допустимости пробелов зависят от режима и этапа (для AS-IS — 9.11, для приёмки — 10.9); эскалация длительно не закрытых записей изменяет уровень рассмотрения, но не место учёта.</w:t>
      </w:r>
    </w:p>
    <w:p>
      <w:bookmarkStart w:id="181" w:name="h_std_101"/>
      <w:pPr>
        <w:pStyle w:val="Heading2"/>
      </w:pPr>
      <w:r>
        <w:t xml:space="preserve">8.11. Анализ влияния изменений</w:t>
      </w:r>
      <w:bookmarkEnd w:id="181"/>
    </w:p>
    <w:p>
      <w:r>
        <w:t xml:space="preserve">Сценарии анализа: изменение домена атрибута, ключей, кардинальностей, разбиение/слияние сущностей, изменение классификаторов. Источники данных: соответствия 8.3–8.7, разметка ИОД (6.14, 7.15), каталог правил. Результат: перечень затронутых моделей, представлений, контрактов и систем; требуемые изменения и порядок их внесения. Связь с пакетом изменений (4.6) и проверкой изменений (10.7); изменение бизнес-ключа запускает анализ влияния в обязательном порядке.</w:t>
      </w:r>
    </w:p>
    <w:p>
      <w:pPr>
        <w:pBdr>
          <w:bottom w:val="single" w:sz="6" w:color="999999"/>
        </w:pBdr>
      </w:pPr>
    </w:p>
    <w:p>
      <w:bookmarkStart w:id="182" w:name="h_std_102"/>
      <w:pPr>
        <w:pStyle w:val="Heading1"/>
      </w:pPr>
      <w:r>
        <w:t xml:space="preserve">9. Восстановление и документирование AS-IS</w:t>
      </w:r>
      <w:bookmarkEnd w:id="182"/>
    </w:p>
    <w:p>
      <w:r>
        <w:t xml:space="preserve">*Специальный порядок AS-IS перенесён в регламент AS-IS (1.8) по правилам жизненного цикла идентификаторов (3.9) без изменения обязательств — решение Р-032; авторитетный текст порядка — раздел 4 регламента, формулировки требований с ID (</w:t>
      </w:r>
      <w:hyperlink w:anchor="a_CDM_043">
        <w:r>
          <w:rPr>
            <w:rStyle w:val="Hyperlink"/>
          </w:rPr>
          <w:t xml:space="preserve">CDM-043</w:t>
        </w:r>
      </w:hyperlink>
      <w:r>
        <w:t xml:space="preserve">, </w:t>
      </w:r>
      <w:hyperlink w:anchor="a_LDM_039">
        <w:r>
          <w:rPr>
            <w:rStyle w:val="Hyperlink"/>
          </w:rPr>
          <w:t xml:space="preserve">LDM-039</w:t>
        </w:r>
      </w:hyperlink>
      <w:r>
        <w:t xml:space="preserve">) — раздел 4.6 регламента и единый реестр (3.11). Подразделы ниже — якорные указатели: нумерация 9.x сохранена для ссылок; действуют соответствующие подразделы 4.x регламента (карта соответствия — там же). Общие нормы режима AS-IS остаются в настоящем стандарте: допущения 3.7, применимость 3.5, приёмка этапов 10.5.*</w:t>
      </w:r>
    </w:p>
    <w:p>
      <w:bookmarkStart w:id="183" w:name="h_std_103"/>
      <w:pPr>
        <w:pStyle w:val="Heading2"/>
      </w:pPr>
      <w:r>
        <w:t xml:space="preserve">9.1. Планирование обследования и согласование охвата</w:t>
      </w:r>
      <w:bookmarkEnd w:id="183"/>
    </w:p>
    <w:p>
      <w:r>
        <w:t xml:space="preserve">Специальный порядок — регламент AS-IS, раздел 4.1 (карта соответствия «9.1 → 4.1»).</w:t>
      </w:r>
    </w:p>
    <w:p>
      <w:bookmarkStart w:id="184" w:name="h_std_104"/>
      <w:pPr>
        <w:pStyle w:val="Heading2"/>
      </w:pPr>
      <w:r>
        <w:t xml:space="preserve">9.2. Инвентаризация источников и фиксация их состояния</w:t>
      </w:r>
      <w:bookmarkEnd w:id="184"/>
    </w:p>
    <w:p>
      <w:r>
        <w:t xml:space="preserve">Специальный порядок — регламент AS-IS, раздел 4.2 (карта соответствия «9.2 → 4.2»).</w:t>
      </w:r>
    </w:p>
    <w:p>
      <w:bookmarkStart w:id="185" w:name="h_std_105"/>
      <w:pPr>
        <w:pStyle w:val="Heading2"/>
      </w:pPr>
      <w:r>
        <w:t xml:space="preserve">9.3. Восстановление КМД</w:t>
      </w:r>
      <w:bookmarkEnd w:id="185"/>
    </w:p>
    <w:p>
      <w:r>
        <w:t xml:space="preserve">Специальный порядок — регламент AS-IS, раздел 4.3 (карта соответствия «9.3 → 4.3»).</w:t>
      </w:r>
    </w:p>
    <w:p>
      <w:bookmarkStart w:id="186" w:name="h_std_106"/>
      <w:pPr>
        <w:pStyle w:val="Heading2"/>
      </w:pPr>
      <w:r>
        <w:t xml:space="preserve">9.4. Восстановление ЛМД</w:t>
      </w:r>
      <w:bookmarkEnd w:id="186"/>
    </w:p>
    <w:p>
      <w:r>
        <w:t xml:space="preserve">Специальный порядок — регламент AS-IS, раздел 4.4 (карта соответствия «9.4 → 4.4»).</w:t>
      </w:r>
    </w:p>
    <w:p>
      <w:bookmarkStart w:id="187" w:name="h_std_107"/>
      <w:pPr>
        <w:pStyle w:val="Heading2"/>
      </w:pPr>
      <w:r>
        <w:t xml:space="preserve">9.5. Обследование документов и полуструктурированных источников</w:t>
      </w:r>
      <w:bookmarkEnd w:id="187"/>
    </w:p>
    <w:p>
      <w:r>
        <w:t xml:space="preserve">Специальный порядок — регламент AS-IS, раздел 4.5 (карта соответствия «9.5 → 4.5»).</w:t>
      </w:r>
    </w:p>
    <w:p>
      <w:bookmarkStart w:id="188" w:name="h_std_108"/>
      <w:pPr>
        <w:pStyle w:val="Heading2"/>
      </w:pPr>
      <w:r>
        <w:t xml:space="preserve">9.6. Характер связей, подтверждённость и механизмы контроля</w:t>
      </w:r>
      <w:bookmarkEnd w:id="188"/>
    </w:p>
    <w:p>
      <w:r>
        <w:t xml:space="preserve">Специальный порядок — регламент AS-IS, раздел 4.6 (карта соответствия «9.6 → 4.6»).</w:t>
      </w:r>
    </w:p>
    <w:p>
      <w:bookmarkStart w:id="189" w:name="h_std_109"/>
      <w:pPr>
        <w:pStyle w:val="Heading2"/>
      </w:pPr>
      <w:r>
        <w:t xml:space="preserve">9.7. Профилирование данных и границы доказательности</w:t>
      </w:r>
      <w:bookmarkEnd w:id="189"/>
    </w:p>
    <w:p>
      <w:r>
        <w:t xml:space="preserve">Специальный порядок — регламент AS-IS, раздел 4.7 (карта соответствия «9.7 → 4.7»).</w:t>
      </w:r>
    </w:p>
    <w:p>
      <w:bookmarkStart w:id="190" w:name="h_std_110"/>
      <w:pPr>
        <w:pStyle w:val="Heading2"/>
      </w:pPr>
      <w:r>
        <w:t xml:space="preserve">9.8. Документирование неизвестного и противоречий</w:t>
      </w:r>
      <w:bookmarkEnd w:id="190"/>
    </w:p>
    <w:p>
      <w:r>
        <w:t xml:space="preserve">Специальный порядок — регламент AS-IS, раздел 4.8 (карта соответствия «9.8 → 4.8»).</w:t>
      </w:r>
    </w:p>
    <w:p>
      <w:bookmarkStart w:id="191" w:name="h_std_111"/>
      <w:pPr>
        <w:pStyle w:val="Heading2"/>
      </w:pPr>
      <w:r>
        <w:t xml:space="preserve">9.9. Поэтапное уточнение и экспертная проверка</w:t>
      </w:r>
      <w:bookmarkEnd w:id="191"/>
    </w:p>
    <w:p>
      <w:r>
        <w:t xml:space="preserve">Специальный порядок — регламент AS-IS, раздел 4.9 (карта соответствия «9.9 → 4.9»).</w:t>
      </w:r>
    </w:p>
    <w:p>
      <w:bookmarkStart w:id="192" w:name="h_std_112"/>
      <w:pPr>
        <w:pStyle w:val="Heading2"/>
      </w:pPr>
      <w:r>
        <w:t xml:space="preserve">9.10. Отделение предложений TO-BE</w:t>
      </w:r>
      <w:bookmarkEnd w:id="192"/>
    </w:p>
    <w:p>
      <w:r>
        <w:t xml:space="preserve">Специальный порядок — регламент AS-IS, раздел 4.10 (карта соответствия «9.10 → 4.10»).</w:t>
      </w:r>
    </w:p>
    <w:p>
      <w:bookmarkStart w:id="193" w:name="h_std_113"/>
      <w:pPr>
        <w:pStyle w:val="Heading2"/>
      </w:pPr>
      <w:r>
        <w:t xml:space="preserve">9.11. Результаты и допустимые пробелы каждого этапа</w:t>
      </w:r>
      <w:bookmarkEnd w:id="193"/>
    </w:p>
    <w:p>
      <w:r>
        <w:t xml:space="preserve">Специальный порядок — регламент AS-IS, раздел 4.11 (карта соответствия «9.11 → 4.11»).</w:t>
      </w:r>
    </w:p>
    <w:p>
      <w:pPr>
        <w:pBdr>
          <w:bottom w:val="single" w:sz="6" w:color="999999"/>
        </w:pBdr>
      </w:pPr>
    </w:p>
    <w:p>
      <w:bookmarkStart w:id="194" w:name="h_std_114"/>
      <w:pPr>
        <w:pStyle w:val="Heading1"/>
      </w:pPr>
      <w:r>
        <w:t xml:space="preserve">10. Проверка, согласование и приёмка</w:t>
      </w:r>
      <w:bookmarkEnd w:id="194"/>
    </w:p>
    <w:p>
      <w:r>
        <w:t xml:space="preserve">В настоящей редакции наполнены требованиями выпуска 0.2-д3 пункты 10.1 и 10.9; остальные пункты наполнены текстом волны 1 Д7 (контрольные листы и процедуры — </w:t>
      </w:r>
      <w:hyperlink w:anchor="h_app6_0">
        <w:r>
          <w:rPr>
            <w:rStyle w:val="Hyperlink"/>
          </w:rPr>
          <w:t xml:space="preserve">прил. Ж</w:t>
        </w:r>
      </w:hyperlink>
      <w:r>
        <w:t xml:space="preserve">; проверки КМД/ЛМД — волны 2–3).</w:t>
      </w:r>
    </w:p>
    <w:p>
      <w:bookmarkStart w:id="195" w:name="h_std_115"/>
      <w:pPr>
        <w:pStyle w:val="Heading2"/>
      </w:pPr>
      <w:r>
        <w:t xml:space="preserve">10.1. Виды проверки</w:t>
      </w:r>
      <w:bookmarkEnd w:id="195"/>
    </w:p>
    <w:p>
      <w:r>
        <w:t xml:space="preserve">Виды проверки: формальная, семантическая, структурная, межмодельная, экспертная и сценарная. Набор применяемых проверок определяется применимыми требованиями (3.5); перечни в 10.2–10.6 задают минимальные акценты и не исключают иных проверок.</w:t>
      </w:r>
    </w:p>
    <w:p>
      <w:bookmarkStart w:id="196" w:name="a_GEN_004"/>
      <w:r>
        <w:rPr>
          <w:b/>
        </w:rPr>
        <w:t xml:space="preserve">GEN-004 (обязательное).</w:t>
      </w:r>
      <w:r>
        <w:rPr>
          <w:b/>
        </w:rPr>
        <w:t xml:space="preserve"> Различать объекты проверки: выполнение требований стандарта фиксируется записями результатов проверки, соблюдение бизнес-ограничений — свидетельствами. Свидетельство связывается с объектом подтверждения: утверждением, бизнес-правилом, элементом модели, процедурой или фактом выполнения организационного требования; записи результатов проверки могут ссылаться на свидетельства. Конкретные результаты проверок в формулировки требований не переносятся.</w:t>
      </w:r>
      <w:bookmarkEnd w:id="196"/>
    </w:p>
    <w:p>
      <w:r>
        <w:t xml:space="preserve">Результаты проверки принимают значения: </w:t>
      </w:r>
      <w:r>
        <w:rPr>
          <w:rFonts w:ascii="Courier New" w:hAnsi="Courier New"/>
          <w:sz w:val="18"/>
        </w:rPr>
        <w:t xml:space="preserve">verified / failed / not_applicable / not_checked / insufficient</w:t>
      </w:r>
      <w:r>
        <w:t xml:space="preserve"> (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). Распределение с самопроверками: структурные проверки разработчика (6.15, 7.17) предшествуют организационной проверке; их результаты включаются в комплект проверки.</w:t>
      </w:r>
    </w:p>
    <w:p>
      <w:bookmarkStart w:id="197" w:name="h_std_116"/>
      <w:pPr>
        <w:pStyle w:val="Heading2"/>
      </w:pPr>
      <w:r>
        <w:t xml:space="preserve">10.2. Проверки по профилям моделирования</w:t>
      </w:r>
      <w:bookmarkEnd w:id="197"/>
    </w:p>
    <w:p>
      <w:r>
        <w:t xml:space="preserve">Применимость конструкций профиля — по </w:t>
      </w:r>
      <w:hyperlink w:anchor="h_app1_0">
        <w:r>
          <w:rPr>
            <w:rStyle w:val="Hyperlink"/>
          </w:rPr>
          <w:t xml:space="preserve">прил. Б</w:t>
        </w:r>
      </w:hyperlink>
      <w:r>
        <w:t xml:space="preserve">; несоответствие профилю фиксируется как замечание. Профильные контрольные операции по типам профилей:</w:t>
      </w:r>
    </w:p>
    <w:p>
      <w:pPr>
        <w:pStyle w:val="ListBullet"/>
      </w:pPr>
      <w:r>
        <w:t xml:space="preserve">реляционная модель — ссылочная целостность, нормализация либо обоснование отклонений;</w:t>
      </w:r>
    </w:p>
    <w:p>
      <w:pPr>
        <w:pStyle w:val="ListBullet"/>
      </w:pPr>
      <w:r>
        <w:t xml:space="preserve">аналитическая модель — гранулярность фактов, согласованность измерений;</w:t>
      </w:r>
    </w:p>
    <w:p>
      <w:pPr>
        <w:pStyle w:val="ListBullet"/>
      </w:pPr>
      <w:r>
        <w:t xml:space="preserve">документная и полуструктурированная модель — схема контракта, версии расширений.</w:t>
      </w:r>
    </w:p>
    <w:p>
      <w:r>
        <w:t xml:space="preserve">Результаты профильных проверок выделяются в протоколе отдельным блоком. Полные правила профилей — прил. Б (волна 3 Д7).</w:t>
      </w:r>
    </w:p>
    <w:p>
      <w:bookmarkStart w:id="198" w:name="h_std_117"/>
      <w:pPr>
        <w:pStyle w:val="Heading2"/>
      </w:pPr>
      <w:r>
        <w:t xml:space="preserve">10.3. Проверка КМД TO-BE</w:t>
      </w:r>
      <w:bookmarkEnd w:id="198"/>
    </w:p>
    <w:p>
      <w:r>
        <w:t xml:space="preserve">Состав проверки: формальная (полнота паспорта и метаданных — 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), семантическая (определения, идентичность, границы — раздел 6), сценарная (по каталогу 5.6 — CDM-042). Критерии — требования раздела 6; контрольный лист — </w:t>
      </w:r>
      <w:hyperlink w:anchor="h_app6_0">
        <w:r>
          <w:rPr>
            <w:rStyle w:val="Hyperlink"/>
          </w:rPr>
          <w:t xml:space="preserve">прил. Ж</w:t>
        </w:r>
      </w:hyperlink>
      <w:r>
        <w:t xml:space="preserve"> (лист К-1, Ж.9.1; вспомогательно О-1…О-5, О-3). Участники: владелец бизнес-семантики, архитектор данных, технический эксперт — по матрице ответственности (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, </w:t>
      </w:r>
      <w:hyperlink w:anchor="a_CDM_038">
        <w:r>
          <w:rPr>
            <w:rStyle w:val="Hyperlink"/>
          </w:rPr>
          <w:t xml:space="preserve">CDM-038</w:t>
        </w:r>
      </w:hyperlink>
      <w:r>
        <w:t xml:space="preserve">).</w:t>
      </w:r>
    </w:p>
    <w:p>
      <w:bookmarkStart w:id="199" w:name="h_std_118"/>
      <w:pPr>
        <w:pStyle w:val="Heading2"/>
      </w:pPr>
      <w:r>
        <w:t xml:space="preserve">10.4. Проверка ЛМД TO-BE</w:t>
      </w:r>
      <w:bookmarkEnd w:id="199"/>
    </w:p>
    <w:p>
      <w:r>
        <w:t xml:space="preserve">Состав проверки: структурная (7.17 — идентификация, связи, циклы, изолированные сущности), межмодельная (соответствие КМД — 8.4, </w:t>
      </w:r>
      <w:hyperlink w:anchor="a_LDM_003">
        <w:r>
          <w:rPr>
            <w:rStyle w:val="Hyperlink"/>
          </w:rPr>
          <w:t xml:space="preserve">LDM-003</w:t>
        </w:r>
      </w:hyperlink>
      <w:r>
        <w:t xml:space="preserve">), профильная (10.2, </w:t>
      </w:r>
      <w:hyperlink w:anchor="h_app1_0">
        <w:r>
          <w:rPr>
            <w:rStyle w:val="Hyperlink"/>
          </w:rPr>
          <w:t xml:space="preserve">прил. Б</w:t>
        </w:r>
      </w:hyperlink>
      <w:r>
        <w:t xml:space="preserve"> — лист П-1, Ж.9.3), формальная (метаданные — 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), проверка разметки ИОД (7.15, </w:t>
      </w:r>
      <w:hyperlink w:anchor="a_LDM_026">
        <w:r>
          <w:rPr>
            <w:rStyle w:val="Hyperlink"/>
          </w:rPr>
          <w:t xml:space="preserve">LDM-026</w:t>
        </w:r>
      </w:hyperlink>
      <w:r>
        <w:t xml:space="preserve">). Критерии — требования раздела 7; контрольный лист — </w:t>
      </w:r>
      <w:hyperlink w:anchor="h_app6_0">
        <w:r>
          <w:rPr>
            <w:rStyle w:val="Hyperlink"/>
          </w:rPr>
          <w:t xml:space="preserve">прил. Ж</w:t>
        </w:r>
      </w:hyperlink>
      <w:r>
        <w:t xml:space="preserve"> (лист Л-1, Ж.9.2; вспомогательно О-2…О-4). Участники: архитектор данных, технический эксперт, владелец бизнес-семантики — по 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 (</w:t>
      </w:r>
      <w:hyperlink w:anchor="a_LDM_035">
        <w:r>
          <w:rPr>
            <w:rStyle w:val="Hyperlink"/>
          </w:rPr>
          <w:t xml:space="preserve">LDM-035</w:t>
        </w:r>
      </w:hyperlink>
      <w:r>
        <w:t xml:space="preserve">); проверка соответствий и прослеживаемости — по разделу 8.</w:t>
      </w:r>
    </w:p>
    <w:p>
      <w:bookmarkStart w:id="200" w:name="h_std_119"/>
      <w:pPr>
        <w:pStyle w:val="Heading2"/>
      </w:pPr>
      <w:r>
        <w:t xml:space="preserve">10.5. Приёмка этапов AS-IS</w:t>
      </w:r>
      <w:bookmarkEnd w:id="200"/>
    </w:p>
    <w:p>
      <w:r>
        <w:t xml:space="preserve">Критерии: соответствие модели обследованному состоянию; наличие проверяемых оснований существенных утверждений (5.7–5.8, </w:t>
      </w:r>
      <w:hyperlink w:anchor="a_CDM_043">
        <w:r>
          <w:rPr>
            <w:rStyle w:val="Hyperlink"/>
          </w:rPr>
          <w:t xml:space="preserve">CDM-043</w:t>
        </w:r>
      </w:hyperlink>
      <w:r>
        <w:t xml:space="preserve">, </w:t>
      </w:r>
      <w:hyperlink w:anchor="a_LDM_039">
        <w:r>
          <w:rPr>
            <w:rStyle w:val="Hyperlink"/>
          </w:rPr>
          <w:t xml:space="preserve">LDM-039</w:t>
        </w:r>
      </w:hyperlink>
      <w:r>
        <w:t xml:space="preserve">); полнота согласованного охвата; явный учёт неизвестного (9.8); различение характера связей, подтверждённости и механизмов контроля (9.6).</w:t>
      </w:r>
    </w:p>
    <w:p>
      <w:r>
        <w:t xml:space="preserve">Глубина семантической проработки определяется планом этапа (5.10), а не режимом как таковым: восстановленная КМД может требовать столь же подробных определений, как целевая. Не требуется: устранение недостатков реализации; приведение системы к целевой архитектуре. Допустимые пробелы — по 9.11. Экспертная валидация восстановленных фрагментов — по 9.9. Согласование смежных доменов — CDM-036.</w:t>
      </w:r>
    </w:p>
    <w:p>
      <w:bookmarkStart w:id="201" w:name="h_std_120"/>
      <w:pPr>
        <w:pStyle w:val="Heading2"/>
      </w:pPr>
      <w:r>
        <w:t xml:space="preserve">10.6. Приёмка смешанного режима</w:t>
      </w:r>
      <w:bookmarkEnd w:id="201"/>
    </w:p>
    <w:p>
      <w:r>
        <w:t xml:space="preserve">Двойной контур: достоверность фиксации AS-IS-фрагмента (10.5) + качество целевого решения (10.3–10.4). Обязательная проверка разграничения состояний (3.4) и трассировки миграционных соответствий «AS-IS → целевое» (3.4); проверка, что предложения TO-BE зарегистрированы отдельно (9.10).</w:t>
      </w:r>
    </w:p>
    <w:p>
      <w:bookmarkStart w:id="202" w:name="h_std_121"/>
      <w:pPr>
        <w:pStyle w:val="Heading2"/>
      </w:pPr>
      <w:r>
        <w:t xml:space="preserve">10.7. Проверка изменений</w:t>
      </w:r>
      <w:bookmarkEnd w:id="202"/>
    </w:p>
    <w:p>
      <w:r>
        <w:t xml:space="preserve">Проверка пакетов изменений (4.6–4.7) охватывает: конфликты параллельной разработки; совместимость доменов и контрактов; влияние на связанные модели; сохранение бизнес-правил (8.8). Основание — анализ влияния (8.11).</w:t>
      </w:r>
    </w:p>
    <w:p>
      <w:r>
        <w:t xml:space="preserve">Объём повторной проверки определяется анализом влияния: сокращённая проверка допускается при ограниченном и подтверждённом влиянии изменения. Изменения идентичности, гранулярности, кардинальностей, общей семантики, разметки ИОД и публичных контрактов требуют проверки всех затронутых зависимостей.</w:t>
      </w:r>
    </w:p>
    <w:p>
      <w:bookmarkStart w:id="203" w:name="h_std_122"/>
      <w:pPr>
        <w:pStyle w:val="Heading2"/>
      </w:pPr>
      <w:r>
        <w:t xml:space="preserve">10.8. Показатели качества документации</w:t>
      </w:r>
      <w:bookmarkEnd w:id="203"/>
    </w:p>
    <w:p>
      <w:r>
        <w:t xml:space="preserve">Показатели качества документации: покрытие согласованного охвата; семантическая проработка; связи и соответствия; полнота бизнес-правил; прослеживаемость; открытые вопросы; актуальность.</w:t>
      </w:r>
    </w:p>
    <w:p>
      <w:r>
        <w:t xml:space="preserve">Показатели рассчитываются относительно согласованного охвата (5.2) и применяются для сопоставимости этапов, а не как универсальный порог автоматической приёмки.</w:t>
      </w:r>
    </w:p>
    <w:p>
      <w:bookmarkStart w:id="204" w:name="h_std_123"/>
      <w:pPr>
        <w:pStyle w:val="Heading2"/>
      </w:pPr>
      <w:r>
        <w:t xml:space="preserve">10.9. Допустимые остаточные вопросы и исключения</w:t>
      </w:r>
      <w:bookmarkEnd w:id="204"/>
    </w:p>
    <w:p>
      <w:bookmarkStart w:id="205" w:name="a_CDM_037"/>
      <w:r>
        <w:rPr>
          <w:b/>
        </w:rPr>
        <w:t xml:space="preserve">CDM-037 (обязательное; режим TO-BE, к моменту окончательного утверждения КМД).</w:t>
      </w:r>
      <w:r>
        <w:rPr>
          <w:b/>
        </w:rPr>
        <w:t xml:space="preserve"> До окончательного утверждения устранить неопределённости, влияющие на смысл целевой модели, либо оформить согласованные исключения с оценкой влияния. Статус согласования модели не скрывает статус отдельных спорных элементов.</w:t>
      </w:r>
      <w:bookmarkEnd w:id="205"/>
    </w:p>
    <w:p>
      <w:bookmarkStart w:id="206" w:name="a_LDM_031"/>
      <w:r>
        <w:rPr>
          <w:b/>
        </w:rPr>
        <w:t xml:space="preserve">LDM-031 (обязательное; режим TO-BE, к моменту утверждения ЛМД).</w:t>
      </w:r>
      <w:r>
        <w:rPr>
          <w:b/>
        </w:rPr>
        <w:t xml:space="preserve"> Устранить неопределённости, влияющие на реализацию проектируемой части модели, к моменту утверждения либо оформить согласованные исключения.</w:t>
      </w:r>
      <w:bookmarkEnd w:id="206"/>
    </w:p>
    <w:p>
      <w:r>
        <w:t xml:space="preserve">Классификация остаточных вопросов по влиянию: блокирующее / ограничивающее / не влияющее на согласованный охват; условия допустимости — маркировка в реестре (4.8), ответственный, срок, принятие риска — уполномоченным лицом (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); исключения из обязательных требований — по 3.8 (</w:t>
      </w:r>
      <w:hyperlink w:anchor="a_GEN_002">
        <w:r>
          <w:rPr>
            <w:rStyle w:val="Hyperlink"/>
          </w:rPr>
          <w:t xml:space="preserve">GEN-002</w:t>
        </w:r>
      </w:hyperlink>
      <w:r>
        <w:t xml:space="preserve">) и перечисляются в протоколе.</w:t>
      </w:r>
    </w:p>
    <w:p>
      <w:bookmarkStart w:id="207" w:name="h_std_124"/>
      <w:pPr>
        <w:pStyle w:val="Heading2"/>
      </w:pPr>
      <w:r>
        <w:t xml:space="preserve">10.10. Основания для непринятия</w:t>
      </w:r>
      <w:bookmarkEnd w:id="207"/>
    </w:p>
    <w:p>
      <w:r>
        <w:t xml:space="preserve">Нарушение обязательных требований (3.6) без оформленного исключения (3.8); отсутствие согласованного охвата; немаркированные неизвестные и подмена наблюдений предположениями (9.8); неполные соответствия без регистрации (8.10); конфликты параллельной разработки (10.7). Порядок доработки: перечень замечаний, срок повторной подачи, повторная проверка затронутого объёма.</w:t>
      </w:r>
    </w:p>
    <w:p>
      <w:bookmarkStart w:id="208" w:name="h_std_125"/>
      <w:pPr>
        <w:pStyle w:val="Heading2"/>
      </w:pPr>
      <w:r>
        <w:t xml:space="preserve">10.11. Протокол проверки и утверждение</w:t>
      </w:r>
      <w:bookmarkEnd w:id="208"/>
    </w:p>
    <w:p>
      <w:r>
        <w:t xml:space="preserve">Протокол проверки содержит: объект и версию; применённые виды проверки (10.1); результаты по видам; замечания с классификацией (10.9); решение; подписи участников по ролям (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). Возможные решения: принято / принято с замечаниями / не принято (основания — 10.10). Форма протокола — </w:t>
      </w:r>
      <w:hyperlink w:anchor="h_app9_0">
        <w:r>
          <w:rPr>
            <w:rStyle w:val="Hyperlink"/>
          </w:rPr>
          <w:t xml:space="preserve">прил. Л</w:t>
        </w:r>
      </w:hyperlink>
      <w:r>
        <w:t xml:space="preserve">.</w:t>
      </w:r>
    </w:p>
    <w:p>
      <w:r>
        <w:rPr>
          <w:b/>
        </w:rPr>
        <w:t xml:space="preserve">Связь результатов проверки с решением</w:t>
      </w:r>
      <w:r>
        <w:rPr>
          <w:b/>
        </w:rPr>
        <w:t xml:space="preserve">: положительная приёмка обязательной части охвата требует подтверждённого выполнения применимых обязательных требований либо действующих оформленных исключений (3.8). При этом:</w:t>
      </w:r>
    </w:p>
    <w:p>
      <w:pPr>
        <w:pStyle w:val="ListBullet"/>
      </w:pPr>
      <w:r>
        <w:t xml:space="preserve">исключение не превращает результат </w:t>
      </w:r>
      <w:r>
        <w:rPr>
          <w:rFonts w:ascii="Courier New" w:hAnsi="Courier New"/>
          <w:sz w:val="18"/>
        </w:rPr>
        <w:t xml:space="preserve">failed</w:t>
      </w:r>
      <w:r>
        <w:t xml:space="preserve"> в </w:t>
      </w:r>
      <w:r>
        <w:rPr>
          <w:rFonts w:ascii="Courier New" w:hAnsi="Courier New"/>
          <w:sz w:val="18"/>
        </w:rPr>
        <w:t xml:space="preserve">verified</w:t>
      </w:r>
      <w:r>
        <w:t xml:space="preserve">;</w:t>
      </w:r>
    </w:p>
    <w:p>
      <w:pPr>
        <w:pStyle w:val="ListBullet"/>
      </w:pPr>
      <w:r>
        <w:t xml:space="preserve">результат </w:t>
      </w:r>
      <w:r>
        <w:rPr>
          <w:rFonts w:ascii="Courier New" w:hAnsi="Courier New"/>
          <w:sz w:val="18"/>
        </w:rPr>
        <w:t xml:space="preserve">not_applicable</w:t>
      </w:r>
      <w:r>
        <w:t xml:space="preserve"> требует обоснования;</w:t>
      </w:r>
    </w:p>
    <w:p>
      <w:pPr>
        <w:pStyle w:val="ListBullet"/>
      </w:pPr>
      <w:r>
        <w:t xml:space="preserve">результаты </w:t>
      </w:r>
      <w:r>
        <w:rPr>
          <w:rFonts w:ascii="Courier New" w:hAnsi="Courier New"/>
          <w:sz w:val="18"/>
        </w:rPr>
        <w:t xml:space="preserve">not_checked</w:t>
      </w:r>
      <w:r>
        <w:t xml:space="preserve"> и </w:t>
      </w:r>
      <w:r>
        <w:rPr>
          <w:rFonts w:ascii="Courier New" w:hAnsi="Courier New"/>
          <w:sz w:val="18"/>
        </w:rPr>
        <w:t xml:space="preserve">insufficient</w:t>
      </w:r>
      <w:r>
        <w:t xml:space="preserve"> не считаются выполнением;</w:t>
      </w:r>
    </w:p>
    <w:p>
      <w:pPr>
        <w:pStyle w:val="ListBullet"/>
      </w:pPr>
      <w:r>
        <w:t xml:space="preserve">решение «принято с замечаниями» не позволяет обойти блокирующее нарушение (10.10).</w:t>
      </w:r>
    </w:p>
    <w:p>
      <w:r>
        <w:t xml:space="preserve">Решения принимаются уполномоченными проверяющими; вспомогательные результаты автоматизированных средств и ИИ-агентов не заменяют этих решений (3.11). Протокол включается в комплект публикации (11.6) и хранится с историей модели (11.9).</w:t>
      </w:r>
    </w:p>
    <w:p>
      <w:bookmarkStart w:id="209" w:name="h_std_126"/>
      <w:pPr>
        <w:pStyle w:val="Heading2"/>
      </w:pPr>
      <w:r>
        <w:t xml:space="preserve">10.12. Проверка согласованности публикуемого комплекта</w:t>
      </w:r>
      <w:bookmarkEnd w:id="209"/>
    </w:p>
    <w:p>
      <w:r>
        <w:t xml:space="preserve">Перед публикацией проверяется согласованность комплекта по манифесту выпуска (11.7): соответствие компонентов, их версий и источников манифесту. Контролируется единообразие идентификатора выпуска во всех материалах комплекта; выполняется контроль расхождений экспорта — сравнение опубликованных материалов с авторитетной моделью, зафиксированные расхождения устраняются до публикации. Выявленная потеря обязательных метаданных (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) не допускается к публикации до устранения.</w:t>
      </w:r>
    </w:p>
    <w:p>
      <w:pPr>
        <w:pBdr>
          <w:bottom w:val="single" w:sz="6" w:color="999999"/>
        </w:pBdr>
      </w:pPr>
    </w:p>
    <w:p>
      <w:bookmarkStart w:id="210" w:name="h_std_127"/>
      <w:pPr>
        <w:pStyle w:val="Heading1"/>
      </w:pPr>
      <w:r>
        <w:t xml:space="preserve">11. Репозиторий, представления, публикация и сопровождение</w:t>
      </w:r>
      <w:bookmarkEnd w:id="210"/>
    </w:p>
    <w:p>
      <w:r>
        <w:t xml:space="preserve">В настоящей редакции наполнены требованиями выпуска 0.2-д3 пункты 11.6 (включая 11.8) и 11.9; остальные пункты наполнены текстом волны 1 Д7 (выбор среды репозитория — ПВ-10).</w:t>
      </w:r>
    </w:p>
    <w:p>
      <w:bookmarkStart w:id="211" w:name="h_std_128"/>
      <w:pPr>
        <w:pStyle w:val="Heading2"/>
      </w:pPr>
      <w:r>
        <w:t xml:space="preserve">11.1. Авторитетный источник модели</w:t>
      </w:r>
      <w:bookmarkEnd w:id="211"/>
    </w:p>
    <w:p>
      <w:r>
        <w:t xml:space="preserve">Несогласованные конкурирующие версии не допускаются: для каждого сочетания модели, состояния (AS-IS/TO-BE), области применения и периода действия однозначно определяется применимая утверждённая версия. Применимая версия определяется по контексту и периоду действия; если предусмотрен выбор по умолчанию, используется последняя утверждённая версия, вступившая в действие для данного контекста и не отозванная. Новый утверждённый TO-BE-выпуск не считается автоматически действующим AS-IS после внедрения: фактическое состояние подтверждается сверкой (11.12). Рабочие версии и ветви (4.6–4.7) авторитетными не являются.</w:t>
      </w:r>
    </w:p>
    <w:p>
      <w:r>
        <w:t xml:space="preserve">Определение авторитетного хранилища для каждой модели: репозиторий инструмента моделирования или управляемое файловое хранилище (3.11); [Заполняется: перечень хранилищ; выбор среды — ПВ-10]. Сторонние копии источником не являются; порядок работы с копиями (срок действия, возврат изменений) фиксируется в паспорте модели. Для файлового режима определяются процедуры блокировок, слияния и верификации целостности.</w:t>
      </w:r>
    </w:p>
    <w:p>
      <w:bookmarkStart w:id="212" w:name="h_std_129"/>
      <w:pPr>
        <w:pStyle w:val="Heading2"/>
      </w:pPr>
      <w:r>
        <w:t xml:space="preserve">11.2. Идентичность элементов и пространства имён</w:t>
      </w:r>
      <w:bookmarkEnd w:id="212"/>
    </w:p>
    <w:p>
      <w:r>
        <w:t xml:space="preserve">Элементы моделей должны иметь стабильные внутренние идентификаторы, не зависящие от наименований. Ведутся пространства имён: корпоративное, доменные, проектные; правила разрешения коллизий устанавливаются владельцем репозитория и фиксируются в документации репозитория. Идентичность сохраняется при импорте, экспорте и переносах (11.8); для тестовых копий используется отдельное пространство имён тестовых артефактов (12.2).</w:t>
      </w:r>
    </w:p>
    <w:p>
      <w:bookmarkStart w:id="213" w:name="h_std_130"/>
      <w:pPr>
        <w:pStyle w:val="Heading2"/>
      </w:pPr>
      <w:r>
        <w:t xml:space="preserve">11.3. Организация доменов, пакетов и представлений</w:t>
      </w:r>
      <w:bookmarkEnd w:id="213"/>
    </w:p>
    <w:p>
      <w:r>
        <w:t xml:space="preserve">Принадлежность каждого элемента домену и пакету определяется явно; общие элементы используются повторно через ссылку на корпоративный источник, а не копированием. Удаление элемента из представления не означает удаления из модели (2.5); удаление из модели выполняется в порядке пакета изменений (4.6).</w:t>
      </w:r>
    </w:p>
    <w:p>
      <w:bookmarkStart w:id="214" w:name="h_std_131"/>
      <w:pPr>
        <w:pStyle w:val="Heading2"/>
      </w:pPr>
      <w:r>
        <w:t xml:space="preserve">11.4. Паспорт представления</w:t>
      </w:r>
      <w:bookmarkEnd w:id="214"/>
    </w:p>
    <w:p>
      <w:r>
        <w:t xml:space="preserve">Представление сопровождается паспортом: назначение, аудитория, охват, версия, уровень детализации, скрытые категории элементов. Состав полей — 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. Публикация представлений выполняется по утверждённым профилям публикации (11.10). Скрытие пометки ИОД на представлении не изменяет метаданные модели и режим доступа к ней.</w:t>
      </w:r>
    </w:p>
    <w:p>
      <w:bookmarkStart w:id="215" w:name="h_std_132"/>
      <w:pPr>
        <w:pStyle w:val="Heading2"/>
      </w:pPr>
      <w:r>
        <w:t xml:space="preserve">11.5. Нотация и читаемость диаграмм</w:t>
      </w:r>
      <w:bookmarkEnd w:id="215"/>
    </w:p>
    <w:p>
      <w:bookmarkStart w:id="216" w:name="a_GEN_008"/>
      <w:r>
        <w:rPr>
          <w:b/>
        </w:rPr>
        <w:t xml:space="preserve">GEN-008 (рекомендация).</w:t>
      </w:r>
      <w:r>
        <w:rPr>
          <w:b/>
        </w:rPr>
        <w:t xml:space="preserve"> Использовать согласованную ER/EER-нотацию либо другую нотацию, позволяющую однозначно отобразить сущности, связи, роли и необходимые конструкции модели; обеспечить однозначность восприятия модели разными участниками; привести легенду обозначений. Исходные схемы могут использоваться как источники, значения их обозначений проверяются.</w:t>
      </w:r>
      <w:bookmarkEnd w:id="216"/>
    </w:p>
    <w:p>
      <w:r>
        <w:t xml:space="preserve">Нормативная нотация и легенда — </w:t>
      </w:r>
      <w:hyperlink w:anchor="h_app2_0">
        <w:r>
          <w:rPr>
            <w:rStyle w:val="Hyperlink"/>
          </w:rPr>
          <w:t xml:space="preserve">прил. В</w:t>
        </w:r>
      </w:hyperlink>
      <w:r>
        <w:t xml:space="preserve">; правило тройного соответствия — 2.8; цвет не является единственным носителем смысла; обозначение внешних и неподтверждённых элементов — прил. В. *(</w:t>
      </w:r>
      <w:hyperlink w:anchor="a_GEN_008">
        <w:r>
          <w:rPr>
            <w:rStyle w:val="Hyperlink"/>
          </w:rPr>
          <w:t xml:space="preserve">GEN-008</w:t>
        </w:r>
      </w:hyperlink>
      <w:r>
        <w:t xml:space="preserve"> объединяет CDM-003 и LDM-001 — Р-023.)*</w:t>
      </w:r>
    </w:p>
    <w:p>
      <w:bookmarkStart w:id="217" w:name="h_std_133"/>
      <w:pPr>
        <w:pStyle w:val="Heading2"/>
      </w:pPr>
      <w:r>
        <w:t xml:space="preserve">11.6. Состав публикуемого комплекта</w:t>
      </w:r>
      <w:bookmarkEnd w:id="217"/>
    </w:p>
    <w:p>
      <w:bookmarkStart w:id="218" w:name="a_GEN_006"/>
      <w:r>
        <w:rPr>
          <w:b/>
        </w:rPr>
        <w:t xml:space="preserve">GEN-006 (обязательное).</w:t>
      </w:r>
      <w:r>
        <w:rPr>
          <w:b/>
        </w:rPr>
        <w:t xml:space="preserve"> Обеспечивать корректность комплекта при публикации и переносе: публикуемый комплект содержит редактируемую модель, диаграммы, словари, правила, соответствия и результаты согласования; состав и согласованность проверяются по манифесту выпуска; комплект с дефектом не публикуется. При переносе сохраняются идентификаторы, определения, связи и метаданные; потеря обязательных метаданных при переносе авторитетной модели не допускается, перенесённая копия с известной потерей не используется как авторитетная; ошибка в экспорте или производном представлении не является автоматически ошибкой авторитетной модели.</w:t>
      </w:r>
      <w:bookmarkEnd w:id="218"/>
    </w:p>
    <w:p>
      <w:bookmarkStart w:id="219" w:name="a_LDM_037"/>
      <w:r>
        <w:rPr>
          <w:b/>
        </w:rPr>
        <w:t xml:space="preserve">LDM-037 (обязательное).</w:t>
      </w:r>
      <w:r>
        <w:rPr>
          <w:b/>
        </w:rPr>
        <w:t xml:space="preserve"> Предоставлять редактируемую модель, читаемые диаграммы, словарь сущностей и атрибутов, связи и правила либо ссылки на их управляемые описания.</w:t>
      </w:r>
      <w:bookmarkEnd w:id="219"/>
    </w:p>
    <w:p>
      <w:bookmarkStart w:id="220" w:name="a_CDM_040"/>
      <w:r>
        <w:rPr>
          <w:b/>
        </w:rPr>
        <w:t xml:space="preserve">CDM-040 (обязательное).</w:t>
      </w:r>
      <w:r>
        <w:rPr>
          <w:b/>
        </w:rPr>
        <w:t xml:space="preserve"> Предоставить редактируемую модель, читаемые диаграммы, словарь сущностей, описания связей и существенных правил либо ссылки на их управляемые описания; для включённых характеристик — определения. При AS-IS дополнительно предоставляются сведения об источниках, охвате, неподтверждённых трактовках и выявленных расхождениях.</w:t>
      </w:r>
      <w:bookmarkEnd w:id="220"/>
    </w:p>
    <w:p>
      <w:r>
        <w:t xml:space="preserve">Перечень компонентов комплекта и форматы — [Заполняется]; состав и согласованность проверяются по манифесту выпуска (11.7, 10.12); правила импорта, экспорта и переносимости — 11.8.</w:t>
      </w:r>
    </w:p>
    <w:p>
      <w:bookmarkStart w:id="221" w:name="h_std_134"/>
      <w:pPr>
        <w:pStyle w:val="Heading2"/>
      </w:pPr>
      <w:r>
        <w:t xml:space="preserve">11.7. Манифест выпуска</w:t>
      </w:r>
      <w:bookmarkEnd w:id="221"/>
    </w:p>
    <w:p>
      <w:r>
        <w:t xml:space="preserve">Выпуск комплектуется манифестом: идентификатор выпуска → компонент → версия компонента → источник → дата формирования → результат проверки согласованности. Компоненты выпуска могут иметь разные собственные версии; согласованность подтверждается манифестом и проверкой по 10.12. Идентификатор выпуска используется во всех материалах комплекта.</w:t>
      </w:r>
    </w:p>
    <w:p>
      <w:bookmarkStart w:id="222" w:name="h_std_135"/>
      <w:pPr>
        <w:pStyle w:val="Heading2"/>
      </w:pPr>
      <w:r>
        <w:t xml:space="preserve">11.8. Импорт, экспорт и переносимость</w:t>
      </w:r>
      <w:bookmarkEnd w:id="222"/>
    </w:p>
    <w:p>
      <w:r>
        <w:t xml:space="preserve">Нормы переноса и границы ответственности экспорта установлены </w:t>
      </w:r>
      <w:hyperlink w:anchor="a_GEN_006">
        <w:r>
          <w:rPr>
            <w:rStyle w:val="Hyperlink"/>
          </w:rPr>
          <w:t xml:space="preserve">GEN-006</w:t>
        </w:r>
      </w:hyperlink>
      <w:r>
        <w:t xml:space="preserve"> (11.6). Сокращение производного представления допускается по профилю публикации (11.10) при сохранении связи с исходной моделью; порядок действий при дефекте экспорта — 11.13.</w:t>
      </w:r>
    </w:p>
    <w:p>
      <w:bookmarkStart w:id="223" w:name="h_std_136"/>
      <w:pPr>
        <w:pStyle w:val="Heading2"/>
      </w:pPr>
      <w:r>
        <w:t xml:space="preserve">11.9. Жизненный цикл модели и версии</w:t>
      </w:r>
      <w:bookmarkEnd w:id="223"/>
    </w:p>
    <w:p>
      <w:bookmarkStart w:id="224" w:name="a_GEN_005"/>
      <w:r>
        <w:rPr>
          <w:b/>
        </w:rPr>
        <w:t xml:space="preserve">GEN-005 (обязательное).</w:t>
      </w:r>
      <w:r>
        <w:rPr>
          <w:b/>
        </w:rPr>
        <w:t xml:space="preserve"> Управлять статусами версий модели: утверждённая версия остаётся неизменной, изменения ведутся в новой рабочей версии от утверждённой базы. Отозванная версия не используется как действующая; проверка, выполненная для отозванной версии, явно маркируется как историческая.</w:t>
      </w:r>
      <w:bookmarkEnd w:id="224"/>
    </w:p>
    <w:p>
      <w:bookmarkStart w:id="225" w:name="a_CDM_039"/>
      <w:r>
        <w:rPr>
          <w:b/>
        </w:rPr>
        <w:t xml:space="preserve">CDM-039 (обязательное).</w:t>
      </w:r>
      <w:r>
        <w:rPr>
          <w:b/>
        </w:rPr>
        <w:t xml:space="preserve"> Хранить версии и историю изменений КМД; определить события пересмотра: изменение требований, процессов, нормативных правил, терминологии или границ доменов; при изменениях оценивать влияние на связанные модели.</w:t>
      </w:r>
      <w:bookmarkEnd w:id="225"/>
    </w:p>
    <w:p>
      <w:bookmarkStart w:id="226" w:name="a_LDM_036"/>
      <w:r>
        <w:rPr>
          <w:b/>
        </w:rPr>
        <w:t xml:space="preserve">LDM-036 (обязательное).</w:t>
      </w:r>
      <w:r>
        <w:rPr>
          <w:b/>
        </w:rPr>
        <w:t xml:space="preserve"> Хранить версии ЛМД, историю изменений и связи с требованиями либо релизами; определить механизм и порядок сверки ЛМД с ФМД в процессе разработки.</w:t>
      </w:r>
      <w:bookmarkEnd w:id="226"/>
    </w:p>
    <w:p>
      <w:r>
        <w:t xml:space="preserve">Статусы версии: черновик → на согласовании → утверждена → заменена / отозвана → архив; состав записи истории: автор, дата, основание, краткое описание, связь с протоколом проверки (10.11); полномочия смены статусов — 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.</w:t>
      </w:r>
    </w:p>
    <w:p>
      <w:bookmarkStart w:id="227" w:name="h_std_137"/>
      <w:pPr>
        <w:pStyle w:val="Heading2"/>
      </w:pPr>
      <w:r>
        <w:t xml:space="preserve">11.10. Доступ к моделям и профили публикации</w:t>
      </w:r>
      <w:bookmarkEnd w:id="227"/>
    </w:p>
    <w:p>
      <w:r>
        <w:t xml:space="preserve">Различаются </w:t>
      </w:r>
      <w:r>
        <w:rPr>
          <w:b/>
        </w:rPr>
        <w:t xml:space="preserve">классификация моделируемых данных</w:t>
      </w:r>
      <w:r>
        <w:rPr>
          <w:b/>
        </w:rPr>
        <w:t xml:space="preserve"> (разметка ИОД, </w:t>
      </w:r>
      <w:hyperlink w:anchor="h_app7_0">
        <w:r>
          <w:rPr>
            <w:rStyle w:val="Hyperlink"/>
          </w:rPr>
          <w:t xml:space="preserve">прил. И</w:t>
        </w:r>
      </w:hyperlink>
      <w:r>
        <w:t xml:space="preserve">) — относится к экземплярам данных — и </w:t>
      </w:r>
      <w:r>
        <w:rPr>
          <w:b/>
        </w:rPr>
        <w:t xml:space="preserve">режим доступа к артефактам модели</w:t>
      </w:r>
      <w:r>
        <w:rPr>
          <w:b/>
        </w:rPr>
        <w:t xml:space="preserve">: он определяется собственной маркировкой артефакта и его фактическим содержанием, включая примеры, комментарии и вложения. Описание структуры персональных данных само по себе не означает наличия персональных данных в артефакте; наоборот, архитектурное описание может иметь собственные ограничения доступа.</w:t>
      </w:r>
    </w:p>
    <w:p>
      <w:r>
        <w:t xml:space="preserve">Для примеров и иллюстраций преимущественно используются синтетические данные; использование реальных данных ограничивается применимыми политиками (5.4).</w:t>
      </w:r>
    </w:p>
    <w:p>
      <w:r>
        <w:t xml:space="preserve">Ведётся ролевой доступ к авторитетным источникам и публикациям. Публикация моделей и производных материалов (диаграмм, выгрузок) выполняется по утверждённым профилям публикации, согласованным с экспертом по информационной безопасности; профиль определяет допустимый состав и сокращения (11.4, 11.8). Распространённые копии и производные материалы учитываются. Передача материалов модели в несогласованные сервисы не допускается (3.11).</w:t>
      </w:r>
    </w:p>
    <w:p>
      <w:bookmarkStart w:id="228" w:name="h_std_138"/>
      <w:pPr>
        <w:pStyle w:val="Heading2"/>
      </w:pPr>
      <w:r>
        <w:t xml:space="preserve">11.11. События и сроки актуализации</w:t>
      </w:r>
      <w:bookmarkEnd w:id="228"/>
    </w:p>
    <w:p>
      <w:r>
        <w:t xml:space="preserve">Триггеры актуализации: изменение законодательства и классификации ИОД; реорганизация доменов; изменение смежных систем и контрактов; расхождения, выявленные сверкой (11.12). Сроки реакции по видам триггеров и ответственные фиксируются в плане работ; [Заполняется: нормативы сроков организации]. Контролируется устаревание: периодическая проверка актуальности статусов моделей (11.9).</w:t>
      </w:r>
    </w:p>
    <w:p>
      <w:bookmarkStart w:id="229" w:name="h_std_139"/>
      <w:pPr>
        <w:pStyle w:val="Heading2"/>
      </w:pPr>
      <w:r>
        <w:t xml:space="preserve">11.12. Сверка моделей с реализацией</w:t>
      </w:r>
      <w:bookmarkEnd w:id="229"/>
    </w:p>
    <w:p>
      <w:r>
        <w:t xml:space="preserve">Основания для сверки: график, событие изменения системы, расхождение, выявленное в эксплуатации. Источники сверки: ФМД, код, контракты, фактически исполняемые процессы. Порядок и механизм сверки при разработке — LDM-036; оформление результатов: обновление соответствий (8.5), регистрация расхождений (8.10), при необходимости — инициация актуализации (11.11).</w:t>
      </w:r>
    </w:p>
    <w:p>
      <w:bookmarkStart w:id="230" w:name="h_std_140"/>
      <w:pPr>
        <w:pStyle w:val="Heading2"/>
      </w:pPr>
      <w:r>
        <w:t xml:space="preserve">11.13. Отмена публикации, архивирование и прекращение использования</w:t>
      </w:r>
      <w:bookmarkEnd w:id="230"/>
    </w:p>
    <w:p>
      <w:r>
        <w:t xml:space="preserve">Основания отмены публикации: устаревание, поглощение другой моделью, прекращение системы.</w:t>
      </w:r>
    </w:p>
    <w:p>
      <w:r>
        <w:rPr>
          <w:b/>
        </w:rPr>
        <w:t xml:space="preserve">Отзыв по ошибке</w:t>
      </w:r>
      <w:r>
        <w:rPr>
          <w:b/>
        </w:rPr>
        <w:t xml:space="preserve"> оформляется с указанием причины, уведомлением потребителей и указанием корректной версии либо комплекта; уровень действий зависит от места ошибки:</w:t>
      </w:r>
    </w:p>
    <w:p>
      <w:pPr>
        <w:pStyle w:val="ListBullet"/>
      </w:pPr>
      <w:r>
        <w:t xml:space="preserve">ошибка в утверждённой модели — отзыв или замена версии модели (статус «отозвана», 11.9, </w:t>
      </w:r>
      <w:hyperlink w:anchor="a_GEN_005">
        <w:r>
          <w:rPr>
            <w:rStyle w:val="Hyperlink"/>
          </w:rPr>
          <w:t xml:space="preserve">GEN-005</w:t>
        </w:r>
      </w:hyperlink>
      <w:r>
        <w:t xml:space="preserve">);</w:t>
      </w:r>
    </w:p>
    <w:p>
      <w:pPr>
        <w:pStyle w:val="ListBullet"/>
      </w:pPr>
      <w:r>
        <w:t xml:space="preserve">ошибка в комплекте публикации — отзыв комплекта и повторная публикация от той же утверждённой версии;</w:t>
      </w:r>
    </w:p>
    <w:p>
      <w:pPr>
        <w:pStyle w:val="ListBullet"/>
      </w:pPr>
      <w:r>
        <w:t xml:space="preserve">ошибка в отдельном производном представлении — замена представления с сохранением прослеживаемости (11.4, 11.8).</w:t>
      </w:r>
    </w:p>
    <w:p>
      <w:r>
        <w:t xml:space="preserve">Прекращение использования: модель исключается из активных перечней с сохранением исторических ссылок, идентификаторов и указателя на заменяющую модель; в паспорте — статус «архив». Архив содержит модель, представления, комплект публикации и протоколы; обеспечиваются установленный срок хранения и восстановимость идентификаторов. Архивирование выполняется отдельно от замены (11.9).</w:t>
      </w:r>
    </w:p>
    <w:p>
      <w:pPr>
        <w:pBdr>
          <w:bottom w:val="single" w:sz="6" w:color="999999"/>
        </w:pBdr>
      </w:pPr>
    </w:p>
    <w:p>
      <w:bookmarkStart w:id="231" w:name="h_std_141"/>
      <w:pPr>
        <w:pStyle w:val="Heading1"/>
      </w:pPr>
      <w:r>
        <w:t xml:space="preserve">12. Введение в действие и переходный период</w:t>
      </w:r>
      <w:bookmarkEnd w:id="231"/>
    </w:p>
    <w:p>
      <w:r>
        <w:t xml:space="preserve">Порядок запуска стандарта и перевод действующей практики моделирования. Наполнено текстом (волна 1 Д7); организационные значения (даты, перечни, сроки) — решения владельца стандарта (ПВ-01).</w:t>
      </w:r>
    </w:p>
    <w:p>
      <w:bookmarkStart w:id="232" w:name="h_std_142"/>
      <w:pPr>
        <w:pStyle w:val="Heading2"/>
      </w:pPr>
      <w:r>
        <w:t xml:space="preserve">12.1. Порядок вступления в силу</w:t>
      </w:r>
      <w:bookmarkEnd w:id="232"/>
    </w:p>
    <w:p>
      <w:r>
        <w:t xml:space="preserve">Стандарт вступает в действие с даты, установленной при утверждении (Контроль документа); дата сопровождается порядком официального опубликования. Область первичного применения — новые проекты с даты вступления; [Заполняется: решение о распространении на действующие работы].</w:t>
      </w:r>
    </w:p>
    <w:p>
      <w:bookmarkStart w:id="233" w:name="h_std_143"/>
      <w:pPr>
        <w:pStyle w:val="Heading2"/>
      </w:pPr>
      <w:r>
        <w:t xml:space="preserve">12.2. Переходный период и пилотное применение</w:t>
      </w:r>
      <w:bookmarkEnd w:id="233"/>
    </w:p>
    <w:p>
      <w:r>
        <w:t xml:space="preserve">Пилотное применение предшествует массовому переводу: стандарт отрабатывается на ограниченном наборе моделей; по результатам уточняются требования, схема реестра (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), контрольные процедуры и профили публикации. Областью первого пилота является AS-IS; практическая апробация механизмов, специфичных для TO-BE и смешанного режима, не входит в этап первого пилота (методическая проверка на синтетических примерах не исключается).</w:t>
      </w:r>
    </w:p>
    <w:p>
      <w:r>
        <w:t xml:space="preserve">Пилот AS-IS ведётся как независимая внешняя активность; настоящий стандарт применяется к его результатам при передаче в проект (Р-020). При передаче результатов применяются следующие правила пилотирования (С01 12.2):</w:t>
      </w:r>
    </w:p>
    <w:p>
      <w:pPr>
        <w:pStyle w:val="ListBullet"/>
      </w:pPr>
      <w:r>
        <w:t xml:space="preserve">проверочные случаи: корректные, пограничные и ошибочные; выполняется пара, различающая невыполненное требование и корректно документированную неизвестность (3.10);</w:t>
      </w:r>
    </w:p>
    <w:p>
      <w:pPr>
        <w:pStyle w:val="ListBullet"/>
      </w:pPr>
      <w:r>
        <w:t xml:space="preserve">изоляция проверочных случаев: ошибочные ситуации вносятся только в тестовые копии с собственным пространством имён; фиксируются базовая версия, внесённый дефект и ожидаемый результат проверки; обследуемые системы, исходные свидетельства и авторитетный комплект не изменяются;</w:t>
      </w:r>
    </w:p>
    <w:p>
      <w:pPr>
        <w:pStyle w:val="ListBullet"/>
      </w:pPr>
      <w:r>
        <w:t xml:space="preserve">пилот проверяет матрицу применения требований AS-IS в объёме пилотного выпуска: полноту охвата, корректность способов применения и типовых связей (</w:t>
      </w:r>
      <w:r>
        <w:rPr>
          <w:rFonts w:ascii="Courier New" w:hAnsi="Courier New"/>
          <w:sz w:val="18"/>
        </w:rPr>
        <w:t xml:space="preserve">applies_as_is</w:t>
      </w:r>
      <w:r>
        <w:t xml:space="preserve"> / </w:t>
      </w:r>
      <w:r>
        <w:rPr>
          <w:rFonts w:ascii="Courier New" w:hAnsi="Courier New"/>
          <w:sz w:val="18"/>
        </w:rPr>
        <w:t xml:space="preserve">adapts_for_mode</w:t>
      </w:r>
      <w:r>
        <w:t xml:space="preserve">);</w:t>
      </w:r>
    </w:p>
    <w:p>
      <w:pPr>
        <w:pStyle w:val="ListBullet"/>
      </w:pPr>
      <w:r>
        <w:t xml:space="preserve">измеряется трудоёмкость (моделирование, метаданные, проверка, повторный ввод, ручные действия при выпуске); универсальные нормативы времени до пилота не устанавливаются;</w:t>
      </w:r>
    </w:p>
    <w:p>
      <w:pPr>
        <w:pStyle w:val="ListBullet"/>
      </w:pPr>
      <w:r>
        <w:t xml:space="preserve">итоги оцениваются тремя раздельными заключениями: качество восстановленной модели; работоспособность стандарта; пригодность автоматизации;</w:t>
      </w:r>
    </w:p>
    <w:p>
      <w:pPr>
        <w:pStyle w:val="ListBullet"/>
      </w:pPr>
      <w:r>
        <w:t xml:space="preserve">записи соответствия ведутся раздельно от матрицы покрытия пилотом; </w:t>
      </w:r>
      <w:r>
        <w:rPr>
          <w:rFonts w:ascii="Courier New" w:hAnsi="Courier New"/>
          <w:sz w:val="18"/>
        </w:rPr>
        <w:t xml:space="preserve">not_applicable</w:t>
      </w:r>
      <w:r>
        <w:t xml:space="preserve"> для AS-IS-модели не означает проверенность требования для стандарта;</w:t>
      </w:r>
    </w:p>
    <w:p>
      <w:pPr>
        <w:pStyle w:val="ListBullet"/>
      </w:pPr>
      <w:r>
        <w:t xml:space="preserve">критерий успеха: прохождение полного цикла без неразрешённых блокирующих неоднозначностей при оценённой приемлемости трудоёмкости; неприёмка тестовой модели с намеренной ошибкой может быть успехом проверки стандарта, а не неудачей пилота.</w:t>
      </w:r>
    </w:p>
    <w:p>
      <w:r>
        <w:t xml:space="preserve">Шаблон плана пилота — </w:t>
      </w:r>
      <w:hyperlink w:anchor="h_app9_0">
        <w:r>
          <w:rPr>
            <w:rStyle w:val="Hyperlink"/>
          </w:rPr>
          <w:t xml:space="preserve">прил. Л</w:t>
        </w:r>
      </w:hyperlink>
      <w:r>
        <w:t xml:space="preserve">; подготовительный черновик (Р-019) сохраняется для случая возврата к внутреннему пилоту. До утверждения стандарта ссылки пилота указывают версию и статус рабочей редакции явно.</w:t>
      </w:r>
    </w:p>
    <w:p>
      <w:r>
        <w:t xml:space="preserve">Переходный период: длительность и график расширения области — [Заполняется]; порядок дооформления действующих работ — [Заполняется]; ограничения переходного периода (что не откладывается до конца периода: маркировка ИОД, паспорт модели) — по структуре v0.8.</w:t>
      </w:r>
    </w:p>
    <w:p>
      <w:bookmarkStart w:id="234" w:name="h_std_144"/>
      <w:pPr>
        <w:pStyle w:val="Heading2"/>
      </w:pPr>
      <w:r>
        <w:t xml:space="preserve">12.3. Миграция действующих моделей</w:t>
      </w:r>
      <w:bookmarkEnd w:id="234"/>
    </w:p>
    <w:p>
      <w:r>
        <w:t xml:space="preserve">Выполняется инвентаризация существующих моделей и оценка их соответствия стандарту. Приоритизация приведения — по значимости домена, наличию потребителей и рискам расхождений; план приведения фиксирует объёмы, сроки и ответственных.</w:t>
      </w:r>
    </w:p>
    <w:p>
      <w:r>
        <w:t xml:space="preserve">Поэтапное признание модели различает состояния: модель зарегистрирована (паспорт в реестре); документация принята в согласованном охвате; соответствие применимым требованиям проверено; оформлен план устранения отклонений. Регистрация и разметка сами по себе не означают соответствия модели стандарту.</w:t>
      </w:r>
    </w:p>
    <w:p>
      <w:bookmarkStart w:id="235" w:name="h_std_145"/>
      <w:pPr>
        <w:pStyle w:val="Heading2"/>
      </w:pPr>
      <w:r>
        <w:t xml:space="preserve">12.4. Обучение и обеспечение ролей</w:t>
      </w:r>
      <w:bookmarkEnd w:id="235"/>
    </w:p>
    <w:p>
      <w:r>
        <w:t xml:space="preserve">Программа обучения строится по ролям (4.1): для каждой роли определяется минимальный состав знаний. Методическая основа: сквозной пример (</w:t>
      </w:r>
      <w:hyperlink w:anchor="h_app11_0">
        <w:r>
          <w:rPr>
            <w:rStyle w:val="Hyperlink"/>
          </w:rPr>
          <w:t xml:space="preserve">прил. Н</w:t>
        </w:r>
      </w:hyperlink>
      <w:r>
        <w:t xml:space="preserve">), пример восстановления AS-IS (</w:t>
      </w:r>
      <w:hyperlink w:anchor="h_app12_0">
        <w:r>
          <w:rPr>
            <w:rStyle w:val="Hyperlink"/>
          </w:rPr>
          <w:t xml:space="preserve">прил. П</w:t>
        </w:r>
      </w:hyperlink>
      <w:r>
        <w:t xml:space="preserve">), паттерны и антипаттерны (</w:t>
      </w:r>
      <w:hyperlink w:anchor="h_app13_0">
        <w:r>
          <w:rPr>
            <w:rStyle w:val="Hyperlink"/>
          </w:rPr>
          <w:t xml:space="preserve">прил. Р</w:t>
        </w:r>
      </w:hyperlink>
      <w:r>
        <w:t xml:space="preserve">). [Заполняется: график обучения и ответственные — решение владельца, ПВ-01]</w:t>
      </w:r>
    </w:p>
    <w:p>
      <w:bookmarkStart w:id="236" w:name="h_std_146"/>
      <w:pPr>
        <w:pStyle w:val="Heading2"/>
      </w:pPr>
      <w:r>
        <w:t xml:space="preserve">12.5. Критерии завершения переходного периода</w:t>
      </w:r>
      <w:bookmarkEnd w:id="236"/>
    </w:p>
    <w:p>
      <w:r>
        <w:t xml:space="preserve">Вспомогательный показатель — доля мигрированных моделей приоритетных доменов. Существенные условия завершения:</w:t>
      </w:r>
    </w:p>
    <w:p>
      <w:pPr>
        <w:pStyle w:val="ListBullet"/>
      </w:pPr>
      <w:r>
        <w:t xml:space="preserve">отсутствие неприемлемых остаточных рисков;</w:t>
      </w:r>
    </w:p>
    <w:p>
      <w:pPr>
        <w:pStyle w:val="ListBullet"/>
      </w:pPr>
      <w:r>
        <w:t xml:space="preserve">действующие исключения оформлены и имеют планы устранения (3.8);</w:t>
      </w:r>
    </w:p>
    <w:p>
      <w:pPr>
        <w:pStyle w:val="ListBullet"/>
      </w:pPr>
      <w:r>
        <w:t xml:space="preserve">роли обеспечены обученными исполнителями (12.4);</w:t>
      </w:r>
    </w:p>
    <w:p>
      <w:pPr>
        <w:pStyle w:val="ListBullet"/>
      </w:pPr>
      <w:r>
        <w:t xml:space="preserve">процессы проверки и публикации работоспособны (разделы 10–11).</w:t>
      </w:r>
    </w:p>
    <w:p>
      <w:r>
        <w:t xml:space="preserve">Решение о завершении принимает владелец документа в порядке, согласованном с корпоративным порядком утверждения.</w:t>
      </w:r>
    </w:p>
    <w:p>
      <w:pPr>
        <w:pBdr>
          <w:bottom w:val="single" w:sz="6" w:color="999999"/>
        </w:pBdr>
      </w:pPr>
    </w:p>
    <w:p>
      <w:bookmarkStart w:id="237" w:name="h_std_147"/>
      <w:pPr>
        <w:pStyle w:val="Heading1"/>
      </w:pPr>
      <w:r>
        <w:t xml:space="preserve">Приложения</w:t>
      </w:r>
      <w:bookmarkEnd w:id="237"/>
    </w:p>
    <w:p>
      <w:r>
        <w:t xml:space="preserve">Перечень по структуре v0.8; статусы наполнения — итеративная рамка (Р-020). Тексты приложений выпускаются отдельными частями по мере наполнения.</w:t>
      </w:r>
    </w:p>
    <w:p>
      <w:bookmarkStart w:id="238" w:name="h_std_148"/>
      <w:pPr>
        <w:pStyle w:val="Heading2"/>
      </w:pPr>
      <w:r>
        <w:t xml:space="preserve">Нормативные приложения</w:t>
      </w:r>
      <w:bookmarkEnd w:id="238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Приложение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Содержание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Статус в редакции 0.6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А. Каталог требований и схема связанных записей проверки</w:t>
            </w:r>
          </w:p>
        </w:tc>
        <w:tc>
          <w:tcPr>
            <w:tcW w:type="dxa" w:w="2880"/>
          </w:tcPr>
          <w:p>
            <w:r>
              <w:t xml:space="preserve">Стабильные ID, редакции, формулировки, модальность, применимость, критерии выполнения, контрольные процедуры; манифест выпуска стандарта; записи результатов проверки соответствия; машиночитаемая схема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(0.3-в1):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appendices/А …</w:t>
            </w:r>
            <w:r>
              <w:t xml:space="preserve"> — состав реестра, коды модальности, семантика применимости, манифесты, запись проверки; фактический реестр — выпуск 0.2-д3 (35 записей, approved), схема 1.1; полная матрица применения AS-IS — с регламентом AS-IS (волна 4)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Б. Профили моделирования</w:t>
            </w:r>
          </w:p>
        </w:tc>
        <w:tc>
          <w:tcPr>
            <w:tcW w:type="dxa" w:w="2880"/>
          </w:tcPr>
          <w:p>
            <w:r>
              <w:t xml:space="preserve">Применимые конструкции и правила профилей; особенности применения к КМД; сочетание профилей и разрешение конфликтов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(0.5-в3):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appendices/Б …</w:t>
            </w:r>
            <w:r>
              <w:t xml:space="preserve"> — перечень профилей, таблица «обязательство → форма выражения» (Р-010), сочетание и конфликты; профильные операции — [Заполняется]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В. Нотация и легенда</w:t>
            </w:r>
          </w:p>
        </w:tc>
        <w:tc>
          <w:tcPr>
            <w:tcW w:type="dxa" w:w="2880"/>
          </w:tcPr>
          <w:p>
            <w:r>
              <w:t xml:space="preserve">Сущности, связи, зависимости, подтипы, кардинальности и неизвестные ограничения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(0.4-в2):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appendices/В …</w:t>
            </w:r>
            <w:r>
              <w:t xml:space="preserve"> — перечень нотаций (Р-010), кардинальности Crow's Foot + min..max, правило тройного соответствия, легенда, Mermaid; учебные примеры — после ПВ-05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Г. Минимальные метаданные</w:t>
            </w:r>
          </w:p>
        </w:tc>
        <w:tc>
          <w:tcPr>
            <w:tcW w:type="dxa" w:w="2880"/>
          </w:tcPr>
          <w:p>
            <w:r>
              <w:t xml:space="preserve">Паспорта моделей и представлений; карточки сущностей, атрибутов, связей, правил, соответствий; карточка утверждения и свидетельства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(0.3-в1):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appendices/Г …</w:t>
            </w:r>
            <w:r>
              <w:t xml:space="preserve"> — паспорта, карточки, свидетельства </w:t>
            </w:r>
            <w:r>
              <w:rPr>
                <w:rFonts w:ascii="Courier New" w:hAnsi="Courier New"/>
                <w:sz w:val="18"/>
              </w:rPr>
              <w:t xml:space="preserve">EV-xxx</w:t>
            </w:r>
            <w:r>
              <w:t xml:space="preserve">, масштаб ведения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Д. Правила именования</w:t>
            </w:r>
          </w:p>
        </w:tc>
        <w:tc>
          <w:tcPr>
            <w:tcW w:type="dxa" w:w="2880"/>
          </w:tcPr>
          <w:p>
            <w:r>
              <w:t xml:space="preserve">Языки, пространства имён, словарь сокращений, роли и преобразование имён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(0.5-в3):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appendices/Д …</w:t>
            </w:r>
            <w:r>
              <w:t xml:space="preserve"> — общие правила (по ID), пространства имён, роли имён; словарь сокращений — [Заполняется]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Е. Каталог семантических классов и доменов</w:t>
            </w:r>
          </w:p>
        </w:tc>
        <w:tc>
          <w:tcPr>
            <w:tcW w:type="dxa" w:w="2880"/>
          </w:tcPr>
          <w:p>
            <w:r>
              <w:t xml:space="preserve">Определения, ограничения, владельцы и правила изменения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как черновик-основа (0.5-в3):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appendices/Е …</w:t>
            </w:r>
            <w:r>
              <w:t xml:space="preserve"> — структура, начальные классы/домены (иллюстративные); наполнение данными организации — [Заполняется]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Ж. Контрольные листы и процедуры приёмки</w:t>
            </w:r>
          </w:p>
        </w:tc>
        <w:tc>
          <w:tcPr>
            <w:tcW w:type="dxa" w:w="2880"/>
          </w:tcPr>
          <w:p>
            <w:r>
              <w:t xml:space="preserve">КМД, ЛМД, профили, режимы и этапы AS-IS; процедуры </w:t>
            </w:r>
            <w:r>
              <w:rPr>
                <w:rFonts w:ascii="Courier New" w:hAnsi="Courier New"/>
                <w:sz w:val="18"/>
              </w:rPr>
              <w:t xml:space="preserve">PR-xxx</w:t>
            </w:r>
            <w:r>
              <w:t xml:space="preserve">, связанные с ID требований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(0.8-в11, Р-039):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appendices/Ж …</w:t>
            </w:r>
            <w:r>
              <w:t xml:space="preserve"> — листы О-1…О-5, А-1, К-1/Л-1/П-1 (Р-031); </w:t>
            </w:r>
            <w:r>
              <w:rPr>
                <w:b/>
              </w:rPr>
              <w:t xml:space="preserve">реестр процедур PR-001…PR-011 и карточки (Ж.10–Ж.11)</w:t>
            </w:r>
            <w:r>
              <w:rPr>
                <w:b/>
              </w:rPr>
              <w:t xml:space="preserve">; PR-002/PR-003 — «отработана в процессе разработки» (std-прогоны, registry_check); </w:t>
            </w:r>
            <w:r>
              <w:rPr>
                <w:b/>
              </w:rPr>
              <w:t xml:space="preserve">испытаны на методических примерах: PR-004/005/007 (прил. Н.5, Р-038), PR-009/010 (прил. П.13, Р-039)</w:t>
            </w:r>
            <w:r>
              <w:rPr>
                <w:b/>
              </w:rPr>
              <w:t xml:space="preserve">; PR-001/006/008/011 — «не испытана»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И. Профиль классификации ИОД</w:t>
            </w:r>
          </w:p>
        </w:tc>
        <w:tc>
          <w:tcPr>
            <w:tcW w:type="dxa" w:w="2880"/>
          </w:tcPr>
          <w:p>
            <w:r>
              <w:t xml:space="preserve">Категории, основания, область разметки и статусы подтверждения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как черновик-основа (0.3-в1):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appendices/И …</w:t>
            </w:r>
            <w:r>
              <w:t xml:space="preserve"> — структура разметки, правила, минимальный объём для пилота (И.4); перечень категорий — после ПВ-08 (ИБ/юридическая функция)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К. Матрица ответственности</w:t>
            </w:r>
          </w:p>
        </w:tc>
        <w:tc>
          <w:tcPr>
            <w:tcW w:type="dxa" w:w="2880"/>
          </w:tcPr>
          <w:p>
            <w:r>
              <w:t xml:space="preserve">RACI: роли × этапы × артефакты; полномочия на смену статусов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как черновая схема (0.3-в1):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appendices/К …</w:t>
            </w:r>
            <w:r>
              <w:t xml:space="preserve"> — ролевая база, RACI по этапам, полномочия; организационные назначения — после ПВ-01</w:t>
            </w:r>
          </w:p>
        </w:tc>
      </w:tr>
    </w:tbl>
    <w:p>
      <w:bookmarkStart w:id="239" w:name="h_std_149"/>
      <w:pPr>
        <w:pStyle w:val="Heading2"/>
      </w:pPr>
      <w:r>
        <w:t xml:space="preserve">Методические приложения</w:t>
      </w:r>
      <w:bookmarkEnd w:id="23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Приложение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Содержание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Статус в редакции 0.6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Л. Шаблоны рабочих артефактов</w:t>
            </w:r>
          </w:p>
        </w:tc>
        <w:tc>
          <w:tcPr>
            <w:tcW w:type="dxa" w:w="2880"/>
          </w:tcPr>
          <w:p>
            <w:r>
              <w:t xml:space="preserve">Паспорт, реестр вопросов, решение, пакет изменений, протокол проверки, манифест выпуска, план пилота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(0.3-в1):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appendices/Л …</w:t>
            </w:r>
            <w:r>
              <w:t xml:space="preserve"> — формы записей; план пилота — по черновику Р-019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М. Адаптация референтных моделей</w:t>
            </w:r>
          </w:p>
        </w:tc>
        <w:tc>
          <w:tcPr>
            <w:tcW w:type="dxa" w:w="2880"/>
          </w:tcPr>
          <w:p>
            <w:r>
              <w:t xml:space="preserve">Порядок анализа и примеры соответствий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(0.6-в4):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appendices/М …</w:t>
            </w:r>
            <w:r>
              <w:t xml:space="preserve"> — порядок (5 шагов), иллюстративные примеры; объём источников — после ПВ-11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Н. Сквозной биржевой пример</w:t>
            </w:r>
          </w:p>
        </w:tc>
        <w:tc>
          <w:tcPr>
            <w:tcW w:type="dxa" w:w="2880"/>
          </w:tcPr>
          <w:p>
            <w:r>
              <w:t xml:space="preserve">Карта домена → КМД → ЛМД → правила → соответствия → проверка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Завершён — все 4 итерации (0.8-в10, Р-035…Р-038):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appendices/Н …</w:t>
            </w:r>
            <w:r>
              <w:t xml:space="preserve"> — Н.0 рамка/паспорт/вопросы, Н.1 карта домена, Н.2 полная КМД (16 понятий, 20 связей, 8 правил, ИОД по И.4, сценарии S1–S9, покрытие норм раздела 6), Н.3 полная ЛМД (23 сущности, профиль Б.1 п. 2+4, домены, PK/AK, FK/линки LDM-025, время LDM-040–043, документы, покрытие норм раздела 7), Н.4 правила (8.8/8.9 матрица по прил. С) и соответствия (8.4/8.6/8.10/8.11, покрытие раздела 8), Н.5 проверка (листы К-1/Л-1/О-4, сценарная 9/9, протокол Л.5) и </w:t>
            </w:r>
            <w:r>
              <w:rPr>
                <w:b/>
              </w:rPr>
              <w:t xml:space="preserve">испытание PR-004/005/007</w:t>
            </w:r>
            <w:r>
              <w:rPr>
                <w:b/>
              </w:rPr>
              <w:t xml:space="preserve"> (</w:t>
            </w:r>
            <w:r>
              <w:rPr>
                <w:rFonts w:ascii="Courier New" w:hAnsi="Courier New"/>
                <w:sz w:val="18"/>
              </w:rPr>
              <w:t xml:space="preserve">verified</w:t>
            </w:r>
            <w:r>
              <w:t xml:space="preserve">; статусы в прил. Ж обновлены)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П. Пример восстановления AS-IS</w:t>
            </w:r>
          </w:p>
        </w:tc>
        <w:tc>
          <w:tcPr>
            <w:tcW w:type="dxa" w:w="2880"/>
          </w:tcPr>
          <w:p>
            <w:r>
              <w:t xml:space="preserve">Неполные источники, конфликтующие трактовки, поэтапная приёмка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Полный пример (0.8-в11, Р-039):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appendices/П …</w:t>
            </w:r>
            <w:r>
              <w:t xml:space="preserve"> — фрагмент «расчёты по сделкам» по регламенту 4.1–4.11: план обследования (T-048), реестр источников со состояниями (T-049), восстановление ЛМД как отправной этап + фрагмент КМД со статусами (CDM-043/LDM-039), документы и «чёрный ящик» (T-052), характер связей и механизмы («отсутствует» ≠ «не установлен»), профилирование (наблюдение ≠ правило), неизвестное и противоречия (T+0/T+1), уточнение статусов, отделение TO-BE, поэтапная приёмка; </w:t>
            </w:r>
            <w:r>
              <w:rPr>
                <w:b/>
              </w:rPr>
              <w:t xml:space="preserve">испытание PR-009/PR-010</w:t>
            </w:r>
            <w:r>
              <w:rPr>
                <w:b/>
              </w:rPr>
              <w:t xml:space="preserve"> (</w:t>
            </w:r>
            <w:r>
              <w:rPr>
                <w:rFonts w:ascii="Courier New" w:hAnsi="Courier New"/>
                <w:sz w:val="18"/>
              </w:rPr>
              <w:t xml:space="preserve">verified</w:t>
            </w:r>
            <w:r>
              <w:t xml:space="preserve">); покрытие норм специального порядка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Р. Паттерны и антипаттерны</w:t>
            </w:r>
          </w:p>
        </w:tc>
        <w:tc>
          <w:tcPr>
            <w:tcW w:type="dxa" w:w="2880"/>
          </w:tcPr>
          <w:p>
            <w:r>
              <w:t xml:space="preserve">Идентичность, роли, M:M, подтипы, история, классификаторы, полиморфные ссылки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(0.4-в2):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appendices/Р …</w:t>
            </w:r>
            <w:r>
              <w:t xml:space="preserve"> — паттерны/антипаттерны по разделу 6 с отсылками к ID; иллюстрированные примеры С05 — после ПВ-05; паттерны ЛМД — волна 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С. Матрица реализации ограничений</w:t>
            </w:r>
          </w:p>
        </w:tc>
        <w:tc>
          <w:tcPr>
            <w:tcW w:type="dxa" w:w="2880"/>
          </w:tcPr>
          <w:p>
            <w:r>
              <w:t xml:space="preserve">Логическое правило → механизм → состояние реализации → проверка → ограничение реализации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(0.5-в3):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appendices/С …</w:t>
            </w:r>
            <w:r>
              <w:t xml:space="preserve"> — форма строки (8.9), правила ведения; наполнение — по практике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Т. Карта корпоративных доменов</w:t>
            </w:r>
          </w:p>
        </w:tc>
        <w:tc>
          <w:tcPr>
            <w:tcW w:type="dxa" w:w="2880"/>
          </w:tcPr>
          <w:p>
            <w:r>
              <w:t xml:space="preserve">Действующий состав доменов и владельцев либо ссылка на реестр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формой (0.6-в4):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appendices/Т …</w:t>
            </w:r>
            <w:r>
              <w:t xml:space="preserve"> — структура и форма ведения; заполнение — [данные организации, ПВ-01]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 xml:space="preserve">У. Карта перекрёстных ссылок</w:t>
            </w:r>
          </w:p>
        </w:tc>
        <w:tc>
          <w:tcPr>
            <w:tcW w:type="dxa" w:w="2880"/>
          </w:tcPr>
          <w:p>
            <w:r>
              <w:t xml:space="preserve">Матрица «тема → разделы → авторитетный раздел»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Выпущено (0.6-в4):</w:t>
            </w:r>
            <w:r>
              <w:rPr>
                <w:b/>
              </w:rPr>
              <w:t xml:space="preserve"> </w:t>
            </w:r>
            <w:r>
              <w:rPr>
                <w:rFonts w:ascii="Courier New" w:hAnsi="Courier New"/>
                <w:sz w:val="18"/>
              </w:rPr>
              <w:t xml:space="preserve">appendices/У …</w:t>
            </w:r>
            <w:r>
              <w:t xml:space="preserve"> — актуализирована по редакции 0.6 (24 темы)</w:t>
            </w:r>
          </w:p>
        </w:tc>
      </w:tr>
    </w:tbl>
    <w:p>
      <w:bookmarkStart w:id="240" w:name="h_std_150"/>
      <w:pPr>
        <w:pStyle w:val="Heading2"/>
      </w:pPr>
      <w:r>
        <w:t xml:space="preserve">Справочное приложение</w:t>
      </w:r>
      <w:bookmarkEnd w:id="240"/>
    </w:p>
    <w:p>
      <w:r>
        <w:rPr>
          <w:b/>
        </w:rPr>
        <w:t xml:space="preserve">Ф. Таблица переноса исходных требований.</w:t>
      </w:r>
      <w:r>
        <w:rPr>
          <w:b/>
        </w:rPr>
        <w:t xml:space="preserve"> Исходный документ и номер → стабильный ID → раздел итогового стандарта → характер изменения. Ведётся в рабочей зоне разработки (</w:t>
      </w:r>
      <w:r>
        <w:rPr>
          <w:rFonts w:ascii="Courier New" w:hAnsi="Courier New"/>
          <w:sz w:val="18"/>
        </w:rPr>
        <w:t xml:space="preserve">appendices/Ф …</w:t>
      </w:r>
      <w:r>
        <w:t xml:space="preserve">, 0.3-в3); </w:t>
      </w:r>
      <w:r>
        <w:rPr>
          <w:b/>
        </w:rPr>
        <w:t xml:space="preserve">судьба всех 80 исходных ID С02/С03 закрыта</w:t>
      </w:r>
      <w:r>
        <w:rPr>
          <w:b/>
        </w:rPr>
        <w:t xml:space="preserve"> (Д3 + волны 2–3, включая объединения GEN-001/GEN-002/GEN-008).</w:t>
      </w:r>
    </w:p>
    <w:p>
      <w:pPr>
        <w:pBdr>
          <w:bottom w:val="single" w:sz="6" w:color="999999"/>
        </w:pBdr>
      </w:pPr>
    </w:p>
    <w:p>
      <w:r>
        <w:rPr>
          <w:i/>
        </w:rPr>
        <w:t xml:space="preserve">Конец рабочей редакции 0.6 (волна 4 Д7, итерация 5 — Р-024). Текстовая сборка завершена: разделы 1–12 и все 18 приложений выпущены; проект регламента AS-IS — 0.1-в4; судьба всех 80 исходных ID закрыта; манифест 0.6-д7.4 (draft, 84 требования). Изменения формулировок с ID — по жизненному циклу требований (3.9). Рецензирование контуром R после 0.1-д1.1 не выполнялось — std-прогоны выполняются после сборки стандарта (решение пользователя, Р-024).</w:t>
      </w:r>
    </w:p>
    <w:p>
      <w:bookmarkStart w:id="241" w:name="h_reg_0"/>
      <w:pPr>
        <w:pStyle w:val="Heading1"/>
        <w:pageBreakBefore/>
      </w:pPr>
      <w:r>
        <w:t xml:space="preserve">Регламент восстановления и документирования AS-IS</w:t>
      </w:r>
      <w:bookmarkEnd w:id="241"/>
    </w:p>
    <w:p>
      <w:r>
        <w:rPr>
          <w:b/>
        </w:rPr>
        <w:t xml:space="preserve">Версия:</w:t>
      </w:r>
      <w:r>
        <w:rPr>
          <w:b/>
        </w:rPr>
        <w:t xml:space="preserve"> 0.2 (Р-032: специальный порядок перенесён из раздела 9 Стандарта по 3.9, без изменения обязательств). </w:t>
      </w:r>
      <w:r>
        <w:rPr>
          <w:b/>
        </w:rPr>
        <w:t xml:space="preserve">Статус:</w:t>
      </w:r>
      <w:r>
        <w:rPr>
          <w:b/>
        </w:rPr>
        <w:t xml:space="preserve"> редакция 0.1-в4 утверждена (Р-027); редакция 0.2 рецензирована (std-011, completed; утверждение — за методологом). Применяется как самостоятельный нормативный документ комплекта. </w:t>
      </w:r>
      <w:r>
        <w:rPr>
          <w:b/>
        </w:rPr>
        <w:t xml:space="preserve">Согласован с выпуском стандарта:</w:t>
      </w:r>
      <w:r>
        <w:rPr>
          <w:b/>
        </w:rPr>
        <w:t xml:space="preserve"> </w:t>
      </w:r>
      <w:r>
        <w:rPr>
          <w:rFonts w:ascii="Courier New" w:hAnsi="Courier New"/>
          <w:sz w:val="18"/>
        </w:rPr>
        <w:t xml:space="preserve">0.8-д7.6</w:t>
      </w:r>
      <w:r>
        <w:t xml:space="preserve"> — применяется только с заявленным выпуском (Стандарт 1.8); рассогласованные выпуски не применяются. </w:t>
      </w:r>
      <w:r>
        <w:rPr>
          <w:b/>
        </w:rPr>
        <w:t xml:space="preserve">Основание:</w:t>
      </w:r>
      <w:r>
        <w:rPr>
          <w:b/>
        </w:rPr>
        <w:t xml:space="preserve"> Стандарт 1.8 (двухдокументная архитектура, ПВ-13); ПВ-13-правила матрицы (Д2, Р-014); реестр (матрица применения — </w:t>
      </w:r>
      <w:r>
        <w:rPr>
          <w:rFonts w:ascii="Courier New" w:hAnsi="Courier New"/>
          <w:sz w:val="18"/>
        </w:rPr>
        <w:t xml:space="preserve">registry/asis/</w:t>
      </w:r>
      <w:r>
        <w:t xml:space="preserve">); перенос раздела 9 — Р-032.</w:t>
      </w:r>
    </w:p>
    <w:p>
      <w:bookmarkStart w:id="242" w:name="h_reg_1"/>
      <w:pPr>
        <w:pStyle w:val="Heading2"/>
      </w:pPr>
      <w:r>
        <w:t xml:space="preserve">1. Назначение и область применения</w:t>
      </w:r>
      <w:bookmarkEnd w:id="242"/>
    </w:p>
    <w:p>
      <w:r>
        <w:t xml:space="preserve">Регламент устанавливает специальный порядок восстановления и документирования существующих моделей и систем (AS-IS) в развитии раздела 9 Стандарта, допущений 3.7 и приёмки этапов AS-IS (Стандарт 10.5). Область — работы режима AS-IS и AS-IS-фрагменты смешанного режима (Стандарт 3.2–3.4): обследование, восстановление КМД и ЛМД, документирование, поэтапная приёмка.</w:t>
      </w:r>
    </w:p>
    <w:p>
      <w:r>
        <w:t xml:space="preserve">Регламент не требует: устранения недостатков обследуемой реализации, приведения систем к целевой архитектуре, унификации корпоративных понятий — изменения выполняются отдельными задачами TO-BE (Стандарт 9.10, 12.2).</w:t>
      </w:r>
    </w:p>
    <w:p>
      <w:bookmarkStart w:id="243" w:name="h_reg_2"/>
      <w:pPr>
        <w:pStyle w:val="Heading2"/>
      </w:pPr>
      <w:r>
        <w:t xml:space="preserve">2. Состав комплекта и связь со стандартом</w:t>
      </w:r>
      <w:bookmarkEnd w:id="243"/>
    </w:p>
    <w:p>
      <w:pPr>
        <w:pStyle w:val="ListBullet"/>
      </w:pPr>
      <w:r>
        <w:t xml:space="preserve">Нормативный комплект: Стандарт (целевые и общие нормы) + настоящий регламент. Мастер-источник обоих — единый реестр требований (Стандарт 3.11, 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): одинаковое обязательство имеет один идентификатор и применяется в обоих документах.</w:t>
      </w:r>
    </w:p>
    <w:p>
      <w:pPr>
        <w:pStyle w:val="ListBullet"/>
      </w:pPr>
      <w:r>
        <w:t xml:space="preserve">До утверждения комплекта действующие нормы AS-IS содержатся в разделе 9 Стандарта; при утверждении комплекта они переносятся в регламент по правилам жизненного цикла идентификаторов (Стандарт 3.9) </w:t>
      </w:r>
      <w:r>
        <w:rPr>
          <w:b/>
        </w:rPr>
        <w:t xml:space="preserve">без изменения обязательств</w:t>
      </w:r>
      <w:r>
        <w:rPr>
          <w:b/>
        </w:rPr>
        <w:t xml:space="preserve">; режимные связи </w:t>
      </w:r>
      <w:r>
        <w:rPr>
          <w:rFonts w:ascii="Courier New" w:hAnsi="Courier New"/>
          <w:sz w:val="18"/>
        </w:rPr>
        <w:t xml:space="preserve">replaces</w:t>
      </w:r>
      <w:r>
        <w:t xml:space="preserve"> не применяются.</w:t>
      </w:r>
    </w:p>
    <w:p>
      <w:pPr>
        <w:pStyle w:val="ListBullet"/>
      </w:pPr>
      <w:r>
        <w:t xml:space="preserve">Специальные требования AS-IS без целевого аналога ведутся в едином реестре с применимостью </w:t>
      </w:r>
      <w:r>
        <w:rPr>
          <w:rFonts w:ascii="Courier New" w:hAnsi="Courier New"/>
          <w:sz w:val="18"/>
        </w:rPr>
        <w:t xml:space="preserve">mode: [as-is]</w:t>
      </w:r>
      <w:r>
        <w:t xml:space="preserve"> (в выпуске 0.6-д7.4 — CDM-043, </w:t>
      </w:r>
      <w:hyperlink w:anchor="a_LDM_039">
        <w:r>
          <w:rPr>
            <w:rStyle w:val="Hyperlink"/>
          </w:rPr>
          <w:t xml:space="preserve">LDM-039</w:t>
        </w:r>
      </w:hyperlink>
      <w:r>
        <w:t xml:space="preserve">); в матрицу применения не включаются, применяются в AS-IS по определению.</w:t>
      </w:r>
    </w:p>
    <w:p>
      <w:pPr>
        <w:pStyle w:val="ListBullet"/>
      </w:pPr>
      <w:r>
        <w:t xml:space="preserve">Смешанный режим сохраняется: к фрагментам по их состоянию применяются нормы соответствующего документа комплекта через ось </w:t>
      </w:r>
      <w:r>
        <w:rPr>
          <w:rFonts w:ascii="Courier New" w:hAnsi="Courier New"/>
          <w:sz w:val="18"/>
        </w:rPr>
        <w:t xml:space="preserve">mode</w:t>
      </w:r>
      <w:r>
        <w:t xml:space="preserve"> реестра (Стандарт 3.3).</w:t>
      </w:r>
    </w:p>
    <w:p>
      <w:bookmarkStart w:id="244" w:name="h_reg_3"/>
      <w:pPr>
        <w:pStyle w:val="Heading2"/>
      </w:pPr>
      <w:r>
        <w:t xml:space="preserve">3. Полная матрица применения и адаптации требований</w:t>
      </w:r>
      <w:bookmarkEnd w:id="244"/>
    </w:p>
    <w:p>
      <w:r>
        <w:t xml:space="preserve">Матрица — сводная на выпуск стандарта </w:t>
      </w:r>
      <w:r>
        <w:rPr>
          <w:rFonts w:ascii="Courier New" w:hAnsi="Courier New"/>
          <w:sz w:val="18"/>
        </w:rPr>
        <w:t xml:space="preserve">0.8-д7.6</w:t>
      </w:r>
      <w:r>
        <w:t xml:space="preserve">: </w:t>
      </w:r>
      <w:r>
        <w:rPr>
          <w:b/>
        </w:rPr>
        <w:t xml:space="preserve">90 строк</w:t>
      </w:r>
      <w:r>
        <w:rPr>
          <w:b/>
        </w:rPr>
        <w:t xml:space="preserve"> в реестре (</w:t>
      </w:r>
      <w:r>
        <w:rPr>
          <w:rFonts w:ascii="Courier New" w:hAnsi="Courier New"/>
          <w:sz w:val="18"/>
        </w:rPr>
        <w:t xml:space="preserve">registry/asis/</w:t>
      </w:r>
      <w:r>
        <w:t xml:space="preserve">), покрывает все требования выпуска, имеющие применимость TO-BE (92 активных требования минус 2 специальных AS-IS).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Способ применения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Строк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Тип связи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unchanged</w:t>
            </w:r>
            <w:r>
              <w:t xml:space="preserve"> — применяется без изменения</w:t>
            </w:r>
          </w:p>
        </w:tc>
        <w:tc>
          <w:tcPr>
            <w:tcW w:type="dxa" w:w="2880"/>
          </w:tcPr>
          <w:p>
            <w:r>
              <w:t xml:space="preserve">88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applies_as_is</w:t>
            </w:r>
            <w:r>
              <w:t xml:space="preserve"> (один ID в обоих документах)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adapted</w:t>
            </w:r>
            <w:r>
              <w:t xml:space="preserve"> — адаптировано для AS-IS</w:t>
            </w:r>
          </w:p>
        </w:tc>
        <w:tc>
          <w:tcPr>
            <w:tcW w:type="dxa" w:w="2880"/>
          </w:tcPr>
          <w:p>
            <w:r>
              <w:t xml:space="preserve">2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adapts_for_mode</w:t>
            </w:r>
            <w:r>
              <w:t xml:space="preserve">: CDM-037 → CDM-043; LDM-031 → LDM-039</w:t>
            </w:r>
          </w:p>
        </w:tc>
      </w:tr>
    </w:tbl>
    <w:p>
      <w:r>
        <w:t xml:space="preserve">Для каждой строки фиксируются: способ применения; ссылка на адаптированное/специальное требование (при </w:t>
      </w:r>
      <w:r>
        <w:rPr>
          <w:rFonts w:ascii="Courier New" w:hAnsi="Courier New"/>
          <w:sz w:val="18"/>
        </w:rPr>
        <w:t xml:space="preserve">adapted</w:t>
      </w:r>
      <w:r>
        <w:t xml:space="preserve">); обоснование различия; критерий проверки в AS-IS. Адаптации сохраняют модальность обязательства (послабления AS-IS — допуски 3.7 и </w:t>
      </w:r>
      <w:r>
        <w:rPr>
          <w:rFonts w:ascii="Courier New" w:hAnsi="Courier New"/>
          <w:sz w:val="18"/>
        </w:rPr>
        <w:t xml:space="preserve">conditions</w:t>
      </w:r>
      <w:r>
        <w:t xml:space="preserve">, а не снижение модальности; Б5).</w:t>
      </w:r>
    </w:p>
    <w:p>
      <w:r>
        <w:t xml:space="preserve">Правила ведения (ПВ-13): новое требование стандарта получает строку матрицы при включении в выпуск; изменение обязательства, влияющее на AS-IS, оформляется новой редакцией либо парой </w:t>
      </w:r>
      <w:r>
        <w:rPr>
          <w:rFonts w:ascii="Courier New" w:hAnsi="Courier New"/>
          <w:sz w:val="18"/>
        </w:rPr>
        <w:t xml:space="preserve">adapts_for_mode</w:t>
      </w:r>
      <w:r>
        <w:t xml:space="preserve">; матрица не содержит результатов проверки конкретных моделей (записи проверки — </w:t>
      </w:r>
      <w:hyperlink w:anchor="h_app0_8">
        <w:r>
          <w:rPr>
            <w:rStyle w:val="Hyperlink"/>
          </w:rPr>
          <w:t xml:space="preserve">прил. А.8</w:t>
        </w:r>
      </w:hyperlink>
      <w:r>
        <w:t xml:space="preserve"> Стандарта).</w:t>
      </w:r>
    </w:p>
    <w:p>
      <w:bookmarkStart w:id="245" w:name="h_reg_4"/>
      <w:pPr>
        <w:pStyle w:val="Heading2"/>
      </w:pPr>
      <w:r>
        <w:t xml:space="preserve">4. Специальный порядок восстановления AS-IS</w:t>
      </w:r>
      <w:bookmarkEnd w:id="245"/>
    </w:p>
    <w:p>
      <w:r>
        <w:t xml:space="preserve">Раздел — авторитетный текст специального порядка (перенесён из раздела 9 Стандарта по 3.9 без изменения обязательств, Р-032; карта соответствия: 9.x Стандарта → 4.x настоящего регламента). Разделы Стандарта 9.x сохраняются как якорные указатели на настоящие подразделы.</w:t>
      </w:r>
    </w:p>
    <w:p>
      <w:r>
        <w:rPr>
          <w:b/>
        </w:rPr>
        <w:t xml:space="preserve">Операционные ссылки.</w:t>
      </w:r>
      <w:r>
        <w:rPr>
          <w:b/>
        </w:rPr>
        <w:t xml:space="preserve"> Применяются разделы Стандарта: 3.7 (допущения), 5.7–5.8 (характеристики и статусы утверждений), 8.1–8.11 (прослеживаемость и соответствия), 10.5 (приёмка этапов), 12.2 (правила пилотирования при передаче результатов внешнего пилота). Контрольные листы — </w:t>
      </w:r>
      <w:hyperlink w:anchor="h_app6_0">
        <w:r>
          <w:rPr>
            <w:rStyle w:val="Hyperlink"/>
          </w:rPr>
          <w:t xml:space="preserve">прил. Ж</w:t>
        </w:r>
      </w:hyperlink>
      <w:r>
        <w:t xml:space="preserve"> Стандарта (лист А-1 и листы О-1…О-5).</w:t>
      </w:r>
    </w:p>
    <w:p>
      <w:r>
        <w:t xml:space="preserve">Обязательные элементы каждой работы AS-IS: паспорт модели с охватом и статусом КМД/ЛМД (Стандарт 5.1); реестр источников с состоянием (4.2); статусы подтверждения существенных утверждений (Стандарт 5.8, </w:t>
      </w:r>
      <w:hyperlink w:anchor="a_CDM_043">
        <w:r>
          <w:rPr>
            <w:rStyle w:val="Hyperlink"/>
          </w:rPr>
          <w:t xml:space="preserve">CDM-043</w:t>
        </w:r>
      </w:hyperlink>
      <w:r>
        <w:t xml:space="preserve">, </w:t>
      </w:r>
      <w:hyperlink w:anchor="a_LDM_039">
        <w:r>
          <w:rPr>
            <w:rStyle w:val="Hyperlink"/>
          </w:rPr>
          <w:t xml:space="preserve">LDM-039</w:t>
        </w:r>
      </w:hyperlink>
      <w:r>
        <w:t xml:space="preserve">); реестр вопросов (Стандарт 4.8, </w:t>
      </w:r>
      <w:hyperlink w:anchor="a_GEN_002">
        <w:r>
          <w:rPr>
            <w:rStyle w:val="Hyperlink"/>
          </w:rPr>
          <w:t xml:space="preserve">GEN-002</w:t>
        </w:r>
      </w:hyperlink>
      <w:r>
        <w:t xml:space="preserve">); изоляция проверочных случаев (Стандарт 12.2).</w:t>
      </w:r>
    </w:p>
    <w:p>
      <w:bookmarkStart w:id="246" w:name="h_reg_5"/>
      <w:pPr>
        <w:pStyle w:val="Heading3"/>
      </w:pPr>
      <w:r>
        <w:t xml:space="preserve">4.1. Планирование обследования и согласование охвата (← Стандарт 9.1)</w:t>
      </w:r>
      <w:bookmarkEnd w:id="246"/>
    </w:p>
    <w:p>
      <w:r>
        <w:t xml:space="preserve">План обследования фиксирует: перечень систем и структур, период данных, глубину рекурсии по зависимостям, состав экспертов; порядок выполнения работ, включая итеративную последовательность восстановления (Стандарт 4.3). Охват согласуется с владельцами систем и бизнес-семантики и фиксируется в паспорте модели (Стандарт 5.1); критерии достаточности этапа — из 4.11, охват может уточняться поэтапно. Ресурсы и доступы согласуются с учётом ИОД (Стандарт 5.4). Форма плана — </w:t>
      </w:r>
      <w:hyperlink w:anchor="h_app9_0">
        <w:r>
          <w:rPr>
            <w:rStyle w:val="Hyperlink"/>
          </w:rPr>
          <w:t xml:space="preserve">прил. Л</w:t>
        </w:r>
      </w:hyperlink>
      <w:r>
        <w:t xml:space="preserve"> Стандарта.</w:t>
      </w:r>
    </w:p>
    <w:p>
      <w:bookmarkStart w:id="247" w:name="h_reg_6"/>
      <w:pPr>
        <w:pStyle w:val="Heading3"/>
      </w:pPr>
      <w:r>
        <w:t xml:space="preserve">4.2. Инвентаризация источников и фиксация их состояния (← Стандарт 9.2)</w:t>
      </w:r>
      <w:bookmarkEnd w:id="247"/>
    </w:p>
    <w:p>
      <w:r>
        <w:t xml:space="preserve">Инвентаризация Стандарта 5.3 расширяется состоянием источников: для каждого — актуален / устарел / недоступен / частично применим; дата, версия и способ извлечения сведений; способ верификации. Приоритет источников определяется </w:t>
      </w:r>
      <w:r>
        <w:rPr>
          <w:b/>
        </w:rPr>
        <w:t xml:space="preserve">видом устанавливаемого утверждения</w:t>
      </w:r>
      <w:r>
        <w:rPr>
          <w:b/>
        </w:rPr>
        <w:t xml:space="preserve">: структура реализации подтверждается техническими источниками; бизнес-смысл и нормативные ограничения — применимыми документами и уполномоченными владельцами семантики; фактическое поведение — наблюдениями и проверками (4.7). Противоречия между источниками регистрируются (Стандарт 5.8) и не устраняются автоматическим выбором одного источника. Различаются источник, подтверждающий существование структуры, и источник, подтверждающий её бизнес-смысл (Стандарт 8.1). Результат — реестр источников обследования.</w:t>
      </w:r>
    </w:p>
    <w:p>
      <w:bookmarkStart w:id="248" w:name="h_reg_7"/>
      <w:pPr>
        <w:pStyle w:val="Heading3"/>
      </w:pPr>
      <w:r>
        <w:t xml:space="preserve">4.3. Восстановление КМД (← Стандарт 9.3)</w:t>
      </w:r>
      <w:bookmarkEnd w:id="248"/>
    </w:p>
    <w:p>
      <w:r>
        <w:t xml:space="preserve">Отправные точки: инвентаризация (4.2), эксперты, существующие артефакты (документы, регламенты, отчёты); допускается восстановление после построения предварительной ЛМД (Стандарт 4.3). Выделение понятий из структур данных, процессов, документов и ролей; применяются требования раздела 6 Стандарта с допущениями 3.7. Предположения маркируются статусами подтверждения (Стандарт 5.8); рабочие определения допускаются с фиксацией в реестре вопросов (Стандарт 4.8). Итеративное уточнение — 4.9; проверка — Стандарт 10.5.</w:t>
      </w:r>
    </w:p>
    <w:p>
      <w:bookmarkStart w:id="249" w:name="h_reg_8"/>
      <w:pPr>
        <w:pStyle w:val="Heading3"/>
      </w:pPr>
      <w:r>
        <w:t xml:space="preserve">4.4. Восстановление ЛМД (← Стандарт 9.4)</w:t>
      </w:r>
      <w:bookmarkEnd w:id="249"/>
    </w:p>
    <w:p>
      <w:r>
        <w:t xml:space="preserve">Реконструкция из физических структур: таблицы, ключи, ограничения, представления, процедуры; допускается как отправной этап восстановления (Стандарт 4.3). Дополнение из кода приложений, сообщений и отчётов: фактические правила, не отражённые в структурах. Различение декларированного и фактически контролируемого — по 4.6; нереализованные ограничения фиксируются явно. Применяются требования раздела 7 Стандарта с допущениями 3.7; проверка — Стандарт 10.5.</w:t>
      </w:r>
    </w:p>
    <w:p>
      <w:bookmarkStart w:id="250" w:name="h_reg_9"/>
      <w:pPr>
        <w:pStyle w:val="Heading3"/>
      </w:pPr>
      <w:r>
        <w:t xml:space="preserve">4.5. Обследование документов и полуструктурированных источников (← Стандарт 9.5)</w:t>
      </w:r>
      <w:bookmarkEnd w:id="250"/>
    </w:p>
    <w:p>
      <w:r>
        <w:t xml:space="preserve">Виды источников: электронные документы, JSON/XML-структуры, отчёты, выгрузки, файловые обмены; сканы и изображения допускаются как источники обследования с фиксацией ограничений (Стандарт 3.11). Для каждого источника принимается решение: извлекается ли семантика в модель либо источник фиксируется как «чёрный ящик» с метаданными. Связь с моделированием документов (Стандарт 6.12, 7.14) и полуструктурированных данных (7.13). Ограничения обследования (неполные выборки, недоступные архивы) фиксируются в реестре вопросов (Стандарт 4.8).</w:t>
      </w:r>
    </w:p>
    <w:p>
      <w:bookmarkStart w:id="251" w:name="h_reg_10"/>
      <w:pPr>
        <w:pStyle w:val="Heading3"/>
      </w:pPr>
      <w:r>
        <w:t xml:space="preserve">4.6. Характер связей, подтверждённость и механизмы контроля (← Стандарт 9.6)</w:t>
      </w:r>
      <w:bookmarkEnd w:id="251"/>
    </w:p>
    <w:p>
      <w:bookmarkStart w:id="252" w:name="a_CDM_043"/>
      <w:r>
        <w:rPr>
          <w:b/>
        </w:rPr>
        <w:t xml:space="preserve">CDM-043 (обязательное; режим AS-IS).</w:t>
      </w:r>
      <w:r>
        <w:rPr>
          <w:b/>
        </w:rPr>
        <w:t xml:space="preserve"> Для определений, связей и спорных правил указывать статус: подтверждено, предположение, не установлено, противоречие источников; для подтверждённого фиксировать основание и дату либо версию.</w:t>
      </w:r>
      <w:bookmarkEnd w:id="252"/>
    </w:p>
    <w:p>
      <w:bookmarkStart w:id="253" w:name="a_LDM_039"/>
      <w:r>
        <w:rPr>
          <w:b/>
        </w:rPr>
        <w:t xml:space="preserve">LDM-039 (обязательное; режим AS-IS).</w:t>
      </w:r>
      <w:r>
        <w:rPr>
          <w:b/>
        </w:rPr>
        <w:t xml:space="preserve"> Маркировать источник и статус восстановленной семантики: подтверждено, предположение, не установлено. Различать наличие ограничения в схеме, правило приложения и наблюдения в данных.</w:t>
      </w:r>
      <w:bookmarkEnd w:id="253"/>
    </w:p>
    <w:p>
      <w:r>
        <w:t xml:space="preserve">Характер связи (бизнес-отношение / техническая ссылка / кандидат по наблюдаемым данным) и механизмы контроля (Стандарт 8.9) фиксируются раздельными полями: «отсутствует» и «не установлен» описывают наличие и статус обследования. Наличие объявленного ограничения не доказывает, что оно включено и фактически проверяет все рассматриваемые данные. Результаты проверки механизмов — свидетельства по 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 Стандарта (10.1).</w:t>
      </w:r>
    </w:p>
    <w:p>
      <w:bookmarkStart w:id="254" w:name="h_reg_11"/>
      <w:pPr>
        <w:pStyle w:val="Heading3"/>
      </w:pPr>
      <w:r>
        <w:t xml:space="preserve">4.7. Профилирование данных и границы доказательности (← Стандарт 9.7)</w:t>
      </w:r>
      <w:bookmarkEnd w:id="254"/>
    </w:p>
    <w:p>
      <w:r>
        <w:t xml:space="preserve">Профилирование выполняется на заявленных выборке, периоде и полноте обследования; результаты используются как вспомогательные свидетельства с указанием выборки и периода. Свидетельство наблюдения не является доказательством правила (Стандарт 2.8): наблюдаемая кардинальность либо уникальность не считается бизнес-правилом автоматически (</w:t>
      </w:r>
      <w:hyperlink w:anchor="a_LDM_013">
        <w:r>
          <w:rPr>
            <w:rStyle w:val="Hyperlink"/>
          </w:rPr>
          <w:t xml:space="preserve">LDM-013</w:t>
        </w:r>
      </w:hyperlink>
      <w:r>
        <w:t xml:space="preserve">).</w:t>
      </w:r>
    </w:p>
    <w:p>
      <w:bookmarkStart w:id="255" w:name="h_reg_12"/>
      <w:pPr>
        <w:pStyle w:val="Heading3"/>
      </w:pPr>
      <w:r>
        <w:t xml:space="preserve">4.8. Документирование неизвестного и противоречий (← Стандарт 9.8)</w:t>
      </w:r>
      <w:bookmarkEnd w:id="255"/>
    </w:p>
    <w:p>
      <w:r>
        <w:t xml:space="preserve">Каждый установленный факт неизвестного фиксируется явно — «не установлено» тоже результат обследования. Противоречия источников: обе трактовки фиксируются со статусом «противоречие источников» (Стандарт 5.8) с контекстом и периодом действия (Стандарт 5.7). Категорирование неизвестного — по Стандарту 4.8 (пробел документации / ограничение обследования / конфликтная трактовка). Незаполненные сведения не маскируются правдоподобными дополнениями; неизвестность предметного факта при корректной фиксации не является невыполнением требования к документированию (Стандарт 3.10, GEN-002).</w:t>
      </w:r>
    </w:p>
    <w:p>
      <w:bookmarkStart w:id="256" w:name="h_reg_13"/>
      <w:pPr>
        <w:pStyle w:val="Heading3"/>
      </w:pPr>
      <w:r>
        <w:t xml:space="preserve">4.9. Поэтапное уточнение и экспертная проверка (← Стандарт 9.9)</w:t>
      </w:r>
      <w:bookmarkEnd w:id="256"/>
    </w:p>
    <w:p>
      <w:r>
        <w:t xml:space="preserve">Цикл: фиксация → экспертная сессия → уточнение статусов (по правилам Стандарта 5.8) → расширение охвата (4.1). Состав экспертных сессий и порядок подтверждения предположений владельцами семантики устанавливаются планом обследования (4.1) с учётом ролей (Стандарт 4.1, </w:t>
      </w:r>
      <w:hyperlink w:anchor="a_CDM_038">
        <w:r>
          <w:rPr>
            <w:rStyle w:val="Hyperlink"/>
          </w:rPr>
          <w:t xml:space="preserve">CDM-038</w:t>
        </w:r>
      </w:hyperlink>
      <w:r>
        <w:t xml:space="preserve">, </w:t>
      </w:r>
      <w:hyperlink w:anchor="a_LDM_035">
        <w:r>
          <w:rPr>
            <w:rStyle w:val="Hyperlink"/>
          </w:rPr>
          <w:t xml:space="preserve">LDM-035</w:t>
        </w:r>
      </w:hyperlink>
      <w:r>
        <w:t xml:space="preserve">). Критерий перехода к следующему этапу — из 4.11, а не субъективная «достаточность».</w:t>
      </w:r>
    </w:p>
    <w:p>
      <w:bookmarkStart w:id="257" w:name="h_reg_14"/>
      <w:pPr>
        <w:pStyle w:val="Heading3"/>
      </w:pPr>
      <w:r>
        <w:t xml:space="preserve">4.10. Отделение предложений TO-BE (← Стандарт 9.10)</w:t>
      </w:r>
      <w:bookmarkEnd w:id="257"/>
    </w:p>
    <w:p>
      <w:r>
        <w:t xml:space="preserve">Предложения по развитию оформляются отдельно от текущего состояния (</w:t>
      </w:r>
      <w:hyperlink w:anchor="a_GEN_001">
        <w:r>
          <w:rPr>
            <w:rStyle w:val="Hyperlink"/>
          </w:rPr>
          <w:t xml:space="preserve">GEN-001</w:t>
        </w:r>
      </w:hyperlink>
      <w:r>
        <w:t xml:space="preserve">) записями категории «предложение развития» (Стандарт 4.8) со ссылкой на затронутые элементы; при изменении бизнес-ключа явно указывается: уточнение восстановления, реальное изменение системы либо мутация тестовой копии; скрытый переход к проектированию TO-BE не допускается. Целевые изменения не вносятся в зафиксированную AS-IS-модель до оформления разграничения (Стандарт 3.4).</w:t>
      </w:r>
    </w:p>
    <w:p>
      <w:bookmarkStart w:id="258" w:name="h_reg_15"/>
      <w:pPr>
        <w:pStyle w:val="Heading3"/>
      </w:pPr>
      <w:r>
        <w:t xml:space="preserve">4.11. Результаты и допустимые пробелы каждого этапа (← Стандарт 9.11)</w:t>
      </w:r>
      <w:bookmarkEnd w:id="258"/>
    </w:p>
    <w:p>
      <w:r>
        <w:t xml:space="preserve">Результаты этапа: модель фрагмента, реестр источников (4.2), статусы подтверждения, реестр вопросов, перечень несопоставленных элементов (Стандарт 8.10). Допустимость пробела: </w:t>
      </w:r>
      <w:r>
        <w:rPr>
          <w:b/>
        </w:rPr>
        <w:t xml:space="preserve">регистрация пробела — необходимое, но не достаточное условие его допустимости</w:t>
      </w:r>
      <w:r>
        <w:rPr>
          <w:b/>
        </w:rPr>
        <w:t xml:space="preserve">; пробел допускается, если не блокирует цели этапа либо принят уполномоченным лицом в установленном порядке (Стандарт 3.8). Недопустимый пробел: непокрытие обязательной части согласованного охвата без допустимого исключения. Обнаруженные за границами охвата зависимости регистрируются для оценки влияния (Стандарт 8.11) и не становятся обязательством текущего этапа. Приёмка результатов этапа — Стандарт 10.5.</w:t>
      </w:r>
    </w:p>
    <w:p>
      <w:bookmarkStart w:id="259" w:name="h_reg_16"/>
      <w:pPr>
        <w:pStyle w:val="Heading2"/>
      </w:pPr>
      <w:r>
        <w:t xml:space="preserve">5. Приёмка</w:t>
      </w:r>
      <w:bookmarkEnd w:id="259"/>
    </w:p>
    <w:p>
      <w:r>
        <w:t xml:space="preserve">Приёмка этапов — по Стандарту 10.5 (критерии) и 4.11 (допустимые пробелы); протокол — Стандарт 10.11; допустимые остаточные вопросы — Стандарт 10.9. Требование выполнимо при корректно документированной неизвестности (Стандарт 3.10): неизвестность предметного факта не является невыполнением требования к документированию.</w:t>
      </w:r>
    </w:p>
    <w:p>
      <w:bookmarkStart w:id="260" w:name="h_reg_17"/>
      <w:pPr>
        <w:pStyle w:val="Heading2"/>
      </w:pPr>
      <w:r>
        <w:t xml:space="preserve">6. Согласование выпусков</w:t>
      </w:r>
      <w:bookmarkEnd w:id="260"/>
    </w:p>
    <w:p>
      <w:r>
        <w:t xml:space="preserve">Выпуск регламента фиксирует выпуск стандарта, с которым согласован, через манифест (</w:t>
      </w:r>
      <w:hyperlink w:anchor="h_app0_6">
        <w:r>
          <w:rPr>
            <w:rStyle w:val="Hyperlink"/>
          </w:rPr>
          <w:t xml:space="preserve">прил. А.6</w:t>
        </w:r>
      </w:hyperlink>
      <w:r>
        <w:t xml:space="preserve"> Стандарта). Очерёдность утверждения: сначала выпуск стандарта, затем регламент с заявленной версией; применение рассогласованных выпусков не допускается (Стандарт 1.8).</w:t>
      </w:r>
    </w:p>
    <w:p>
      <w:bookmarkStart w:id="261" w:name="h_reg_18"/>
      <w:pPr>
        <w:pStyle w:val="Heading2"/>
      </w:pPr>
      <w:r>
        <w:t xml:space="preserve">7. Ограничения настоящей редакции</w:t>
      </w:r>
      <w:bookmarkEnd w:id="261"/>
    </w:p>
    <w:p>
      <w:pPr>
        <w:pStyle w:val="ListBullet"/>
      </w:pPr>
      <w:r>
        <w:t xml:space="preserve">Редакция 0.2 (Р-032) рецензирована (std-011, completed); утверждённая редакция 0.1-в4 (Р-027) применялась с выпуском 0.6-д7.4 без текста специального порядка (нормы действовали в разделе 9 Стандарта). Утверждение 0.2 и выпуска 0.8-д7.6 — за методологом.</w:t>
      </w:r>
    </w:p>
    <w:p>
      <w:pPr>
        <w:pStyle w:val="ListBullet"/>
      </w:pPr>
      <w:r>
        <w:t xml:space="preserve">Матрица составлена на выпуск </w:t>
      </w:r>
      <w:r>
        <w:rPr>
          <w:rFonts w:ascii="Courier New" w:hAnsi="Courier New"/>
          <w:sz w:val="18"/>
        </w:rPr>
        <w:t xml:space="preserve">0.8-д7.6</w:t>
      </w:r>
      <w:r>
        <w:t xml:space="preserve">; при изменении состава выпуска строки обновляются реестром.</w:t>
      </w:r>
    </w:p>
    <w:p>
      <w:pPr>
        <w:pStyle w:val="ListBullet"/>
      </w:pPr>
      <w:r>
        <w:t xml:space="preserve">Опыт внешнего AS-IS-пилота (Р-020) не учтён: при передаче результатов порядок приёмки дополняется (ПВ-09-остаток).</w:t>
      </w:r>
    </w:p>
    <w:p>
      <w:pPr>
        <w:pBdr>
          <w:bottom w:val="single" w:sz="6" w:color="999999"/>
        </w:pBdr>
      </w:pPr>
    </w:p>
    <w:p>
      <w:r>
        <w:rPr>
          <w:i/>
        </w:rPr>
        <w:t xml:space="preserve">Конец редакции 0.2 регламента (Р-032). Специальный порядок AS-IS — раздел 4; авторитетные формулировки требований — единый реестр (Стандарт 3.11).</w:t>
      </w:r>
    </w:p>
    <w:p>
      <w:bookmarkStart w:id="262" w:name="h_app0_0"/>
      <w:pPr>
        <w:pStyle w:val="Heading1"/>
        <w:pageBreakBefore/>
      </w:pPr>
      <w:r>
        <w:t xml:space="preserve">Приложение А. Каталог требований и схема связанных записей проверки</w:t>
      </w:r>
      <w:bookmarkEnd w:id="262"/>
    </w:p>
    <w:p>
      <w:r>
        <w:rPr>
          <w:b/>
        </w:rPr>
        <w:t xml:space="preserve">Версия:</w:t>
      </w:r>
      <w:r>
        <w:rPr>
          <w:b/>
        </w:rPr>
        <w:t xml:space="preserve"> 0.3-в1 (волна 1 Д7, рабочая редакция стандарта 0.3). Статус — рабочий документ в составе рабочей редакции; утверждение — по порядку плана разработки (ПВ-01).</w:t>
      </w:r>
    </w:p>
    <w:p>
      <w:bookmarkStart w:id="263" w:name="h_app0_1"/>
      <w:pPr>
        <w:pStyle w:val="Heading2"/>
      </w:pPr>
      <w:r>
        <w:t xml:space="preserve">А.1. Назначение и состав</w:t>
      </w:r>
      <w:bookmarkEnd w:id="263"/>
    </w:p>
    <w:p>
      <w:r>
        <w:t xml:space="preserve">Приложение А — машиночитаемый каталог требований стандарта и связанных записей проверки (3.11). Каталог является </w:t>
      </w:r>
      <w:r>
        <w:rPr>
          <w:b/>
        </w:rPr>
        <w:t xml:space="preserve">мастер-источником</w:t>
      </w:r>
      <w:r>
        <w:rPr>
          <w:b/>
        </w:rPr>
        <w:t xml:space="preserve"> нормативных формулировок: текст стандарта проходит автоматическую проверку консистентности с ним; две независимо редактируемые копии нормативной формулировки не допускаются.</w:t>
      </w:r>
    </w:p>
    <w:p>
      <w:r>
        <w:t xml:space="preserve">Состав каталога (реестра):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Компонент реестра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Содержание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Схема</w:t>
            </w:r>
          </w:p>
        </w:tc>
      </w:tr>
      <w:tr>
        <w:tc>
          <w:tcPr>
            <w:tcW w:type="dxa" w:w="2880"/>
          </w:tcPr>
          <w:p>
            <w:r>
              <w:t xml:space="preserve">Требования</w:t>
            </w:r>
          </w:p>
        </w:tc>
        <w:tc>
          <w:tcPr>
            <w:tcW w:type="dxa" w:w="2880"/>
          </w:tcPr>
          <w:p>
            <w:r>
              <w:t xml:space="preserve">Стабильные ID, редакции, формулировки, модальность, применимость, критерии выполнения, связи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requirement.schema.yaml</w:t>
            </w:r>
            <w:r>
              <w:t xml:space="preserve"> </w:t>
            </w:r>
            <w:r>
              <w:rPr>
                <w:b/>
              </w:rPr>
              <w:t xml:space="preserve">1.1</w:t>
            </w:r>
          </w:p>
        </w:tc>
      </w:tr>
      <w:tr>
        <w:tc>
          <w:tcPr>
            <w:tcW w:type="dxa" w:w="2880"/>
          </w:tcPr>
          <w:p>
            <w:r>
              <w:t xml:space="preserve">Применение AS-IS</w:t>
            </w:r>
          </w:p>
        </w:tc>
        <w:tc>
          <w:tcPr>
            <w:tcW w:type="dxa" w:w="2880"/>
          </w:tcPr>
          <w:p>
            <w:r>
              <w:t xml:space="preserve">Матрица применения требований регламента AS-IS (строки)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asis-application.schema.yaml</w:t>
            </w:r>
          </w:p>
        </w:tc>
      </w:tr>
      <w:tr>
        <w:tc>
          <w:tcPr>
            <w:tcW w:type="dxa" w:w="2880"/>
          </w:tcPr>
          <w:p>
            <w:r>
              <w:t xml:space="preserve">Выпуски</w:t>
            </w:r>
          </w:p>
        </w:tc>
        <w:tc>
          <w:tcPr>
            <w:tcW w:type="dxa" w:w="2880"/>
          </w:tcPr>
          <w:p>
            <w:r>
              <w:t xml:space="preserve">Манифесты выпусков (требований и стандарта)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standard-release.schema.yaml</w:t>
            </w:r>
          </w:p>
        </w:tc>
      </w:tr>
      <w:tr>
        <w:tc>
          <w:tcPr>
            <w:tcW w:type="dxa" w:w="2880"/>
          </w:tcPr>
          <w:p>
            <w:r>
              <w:t xml:space="preserve">Результаты проверки</w:t>
            </w:r>
          </w:p>
        </w:tc>
        <w:tc>
          <w:tcPr>
            <w:tcW w:type="dxa" w:w="2880"/>
          </w:tcPr>
          <w:p>
            <w:r>
              <w:t xml:space="preserve">Записи результатов проверки соответствия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verification.schema.yaml</w:t>
            </w:r>
          </w:p>
        </w:tc>
      </w:tr>
    </w:tbl>
    <w:p>
      <w:r>
        <w:t xml:space="preserve">Расположение: </w:t>
      </w:r>
      <w:r>
        <w:rPr>
          <w:rFonts w:ascii="Courier New" w:hAnsi="Courier New"/>
          <w:sz w:val="18"/>
        </w:rPr>
        <w:t xml:space="preserve">wrk/standard/registry/</w:t>
      </w:r>
      <w:r>
        <w:t xml:space="preserve"> (правила ведения — </w:t>
      </w:r>
      <w:r>
        <w:rPr>
          <w:rFonts w:ascii="Courier New" w:hAnsi="Courier New"/>
          <w:sz w:val="18"/>
        </w:rPr>
        <w:t xml:space="preserve">registry/README.md</w:t>
      </w:r>
      <w:r>
        <w:t xml:space="preserve">). Проверки согласованности: </w:t>
      </w:r>
      <w:r>
        <w:rPr>
          <w:rFonts w:ascii="Courier New" w:hAnsi="Courier New"/>
          <w:sz w:val="18"/>
        </w:rPr>
        <w:t xml:space="preserve">python3 tools/registry_check.py check|selftest</w:t>
      </w:r>
      <w:r>
        <w:t xml:space="preserve">; тесты — </w:t>
      </w:r>
      <w:r>
        <w:rPr>
          <w:rFonts w:ascii="Courier New" w:hAnsi="Courier New"/>
          <w:sz w:val="18"/>
        </w:rPr>
        <w:t xml:space="preserve">uv run --with jsonschema python -m unittest discover -s tests</w:t>
      </w:r>
      <w:r>
        <w:t xml:space="preserve">.</w:t>
      </w:r>
    </w:p>
    <w:p>
      <w:r>
        <w:t xml:space="preserve">Текущее состояние каталога: выпуск требований </w:t>
      </w:r>
      <w:r>
        <w:rPr>
          <w:b/>
        </w:rPr>
        <w:t xml:space="preserve">0.2-д3</w:t>
      </w:r>
      <w:r>
        <w:rPr>
          <w:b/>
        </w:rPr>
        <w:t xml:space="preserve"> (35 записей, approved; манифест — </w:t>
      </w:r>
      <w:r>
        <w:rPr>
          <w:rFonts w:ascii="Courier New" w:hAnsi="Courier New"/>
          <w:sz w:val="18"/>
        </w:rPr>
        <w:t xml:space="preserve">releases/release-0.2-д3.yaml</w:t>
      </w:r>
      <w:r>
        <w:t xml:space="preserve">), матрица применения AS-IS — 33 строки пилотного среза (полная матрица — с регламентом AS-IS, волна 4 Д7).</w:t>
      </w:r>
    </w:p>
    <w:p>
      <w:bookmarkStart w:id="264" w:name="h_app0_2"/>
      <w:pPr>
        <w:pStyle w:val="Heading2"/>
      </w:pPr>
      <w:r>
        <w:t xml:space="preserve">А.2. Идентификация требований</w:t>
      </w:r>
      <w:bookmarkEnd w:id="264"/>
    </w:p>
    <w:p>
      <w:r>
        <w:t xml:space="preserve">Префиксы: </w:t>
      </w:r>
      <w:r>
        <w:rPr>
          <w:rFonts w:ascii="Courier New" w:hAnsi="Courier New"/>
          <w:sz w:val="18"/>
        </w:rPr>
        <w:t xml:space="preserve">GEN-xxx</w:t>
      </w:r>
      <w:r>
        <w:t xml:space="preserve"> — общие требования; </w:t>
      </w:r>
      <w:r>
        <w:rPr>
          <w:rFonts w:ascii="Courier New" w:hAnsi="Courier New"/>
          <w:sz w:val="18"/>
        </w:rPr>
        <w:t xml:space="preserve">CDM-xxx</w:t>
      </w:r>
      <w:r>
        <w:t xml:space="preserve"> — требования к КМД; </w:t>
      </w:r>
      <w:r>
        <w:rPr>
          <w:rFonts w:ascii="Courier New" w:hAnsi="Courier New"/>
          <w:sz w:val="18"/>
        </w:rPr>
        <w:t xml:space="preserve">LDM-xxx</w:t>
      </w:r>
      <w:r>
        <w:t xml:space="preserve"> — требования к ЛМД. Правила жизненного цикла идентификатора — 3.9: перенос без изменения обязательства сохраняет ID; редакционная правка меняет редакцию записи; разделение/объединение — новые ID со связями </w:t>
      </w:r>
      <w:r>
        <w:rPr>
          <w:rFonts w:ascii="Courier New" w:hAnsi="Courier New"/>
          <w:sz w:val="18"/>
        </w:rPr>
        <w:t xml:space="preserve">replaces</w:t>
      </w:r>
      <w:r>
        <w:t xml:space="preserve">/</w:t>
      </w:r>
      <w:r>
        <w:rPr>
          <w:rFonts w:ascii="Courier New" w:hAnsi="Courier New"/>
          <w:sz w:val="18"/>
        </w:rPr>
        <w:t xml:space="preserve">refines</w:t>
      </w:r>
      <w:r>
        <w:t xml:space="preserve">; выведенные из действия ID повторно не используются. Прослеживаемость к исходным документам — </w:t>
      </w:r>
      <w:hyperlink w:anchor="h_app17_0">
        <w:r>
          <w:rPr>
            <w:rStyle w:val="Hyperlink"/>
          </w:rPr>
          <w:t xml:space="preserve">прил. Ф</w:t>
        </w:r>
      </w:hyperlink>
      <w:r>
        <w:t xml:space="preserve">.</w:t>
      </w:r>
    </w:p>
    <w:p>
      <w:bookmarkStart w:id="265" w:name="h_app0_3"/>
      <w:pPr>
        <w:pStyle w:val="Heading2"/>
      </w:pPr>
      <w:r>
        <w:t xml:space="preserve">А.3. Коды модальности (3.6)</w:t>
      </w:r>
      <w:bookmarkEnd w:id="26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Код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Модальность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Ключевое слово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required</w:t>
            </w:r>
          </w:p>
        </w:tc>
        <w:tc>
          <w:tcPr>
            <w:tcW w:type="dxa" w:w="2880"/>
          </w:tcPr>
          <w:p>
            <w:r>
              <w:t xml:space="preserve">предписание</w:t>
            </w:r>
          </w:p>
        </w:tc>
        <w:tc>
          <w:tcPr>
            <w:tcW w:type="dxa" w:w="2880"/>
          </w:tcPr>
          <w:p>
            <w:r>
              <w:t xml:space="preserve">«должен», «обязательно»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forbidden</w:t>
            </w:r>
          </w:p>
        </w:tc>
        <w:tc>
          <w:tcPr>
            <w:tcW w:type="dxa" w:w="2880"/>
          </w:tcPr>
          <w:p>
            <w:r>
              <w:t xml:space="preserve">запрет</w:t>
            </w:r>
          </w:p>
        </w:tc>
        <w:tc>
          <w:tcPr>
            <w:tcW w:type="dxa" w:w="2880"/>
          </w:tcPr>
          <w:p>
            <w:r>
              <w:t xml:space="preserve">«не допускается»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recommended</w:t>
            </w:r>
          </w:p>
        </w:tc>
        <w:tc>
          <w:tcPr>
            <w:tcW w:type="dxa" w:w="2880"/>
          </w:tcPr>
          <w:p>
            <w:r>
              <w:t xml:space="preserve">рекомендация</w:t>
            </w:r>
          </w:p>
        </w:tc>
        <w:tc>
          <w:tcPr>
            <w:tcW w:type="dxa" w:w="2880"/>
          </w:tcPr>
          <w:p>
            <w:r>
              <w:t xml:space="preserve">«рекомендуется»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allowed</w:t>
            </w:r>
          </w:p>
        </w:tc>
        <w:tc>
          <w:tcPr>
            <w:tcW w:type="dxa" w:w="2880"/>
          </w:tcPr>
          <w:p>
            <w:r>
              <w:t xml:space="preserve">разрешение</w:t>
            </w:r>
          </w:p>
        </w:tc>
        <w:tc>
          <w:tcPr>
            <w:tcW w:type="dxa" w:w="2880"/>
          </w:tcPr>
          <w:p>
            <w:r>
              <w:t xml:space="preserve">«допускается»</w:t>
            </w:r>
          </w:p>
        </w:tc>
      </w:tr>
    </w:tbl>
    <w:p>
      <w:r>
        <w:t xml:space="preserve">Модальность выражает характер требования, а не степень важности. Предписания и запреты образуют множество обязательных требований.</w:t>
      </w:r>
    </w:p>
    <w:p>
      <w:bookmarkStart w:id="266" w:name="h_app0_4"/>
      <w:pPr>
        <w:pStyle w:val="Heading2"/>
      </w:pPr>
      <w:r>
        <w:t xml:space="preserve">А.4. Запись требования</w:t>
      </w:r>
      <w:bookmarkEnd w:id="266"/>
    </w:p>
    <w:p>
      <w:r>
        <w:t xml:space="preserve">Структурированное представление требования (иллюстративный пример; фактические записи — в реестре):</w:t>
      </w:r>
    </w:p>
    <w:p>
      <w:pPr>
        <w:spacing w:after="0"/>
      </w:pPr>
      <w:r>
        <w:rPr>
          <w:rFonts w:ascii="Courier New" w:hAnsi="Courier New"/>
          <w:sz w:val="18"/>
        </w:rPr>
        <w:t xml:space="preserve">schema_version: 1</w:t>
      </w:r>
    </w:p>
    <w:p>
      <w:pPr>
        <w:spacing w:after="0"/>
      </w:pPr>
      <w:r>
        <w:rPr>
          <w:rFonts w:ascii="Courier New" w:hAnsi="Courier New"/>
          <w:sz w:val="18"/>
        </w:rPr>
        <w:t xml:space="preserve">id: LDM-017</w:t>
      </w:r>
    </w:p>
    <w:p>
      <w:pPr>
        <w:spacing w:after="0"/>
      </w:pPr>
      <w:r>
        <w:rPr>
          <w:rFonts w:ascii="Courier New" w:hAnsi="Courier New"/>
          <w:sz w:val="18"/>
        </w:rPr>
        <w:t xml:space="preserve">revision: 2                      # редакция требования (3.9)</w:t>
      </w:r>
    </w:p>
    <w:p>
      <w:pPr>
        <w:spacing w:after="0"/>
      </w:pPr>
      <w:r>
        <w:rPr>
          <w:rFonts w:ascii="Courier New" w:hAnsi="Courier New"/>
          <w:sz w:val="18"/>
        </w:rPr>
        <w:t xml:space="preserve">formulation: &gt;-                  # дословная формулировка (мастер-источник)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…</w:t>
      </w:r>
    </w:p>
    <w:p>
      <w:pPr>
        <w:spacing w:after="0"/>
      </w:pPr>
      <w:r>
        <w:rPr>
          <w:rFonts w:ascii="Courier New" w:hAnsi="Courier New"/>
          <w:sz w:val="18"/>
        </w:rPr>
        <w:t xml:space="preserve">modality: required               # required | forbidden | recommended | allowed</w:t>
      </w:r>
    </w:p>
    <w:p>
      <w:pPr>
        <w:spacing w:after="0"/>
      </w:pPr>
      <w:r>
        <w:rPr>
          <w:rFonts w:ascii="Courier New" w:hAnsi="Courier New"/>
          <w:sz w:val="18"/>
        </w:rPr>
        <w:t xml:space="preserve">applies_to:                      # критерии применимости (3.5)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level: [LDM]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profile: […]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mode: [to-be, as-is]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stage: [5]                     # классификатор этапов 4.2</w:t>
      </w:r>
    </w:p>
    <w:p>
      <w:pPr>
        <w:spacing w:after="0"/>
      </w:pPr>
      <w:r>
        <w:rPr>
          <w:rFonts w:ascii="Courier New" w:hAnsi="Courier New"/>
          <w:sz w:val="18"/>
        </w:rPr>
        <w:t xml:space="preserve">conditions: []                   # условия, не выражаемые осями</w:t>
      </w:r>
    </w:p>
    <w:p>
      <w:pPr>
        <w:spacing w:after="0"/>
      </w:pPr>
      <w:r>
        <w:rPr>
          <w:rFonts w:ascii="Courier New" w:hAnsi="Courier New"/>
          <w:sz w:val="18"/>
        </w:rPr>
        <w:t xml:space="preserve">exception_allowed: true          # связь с 3.8</w:t>
      </w:r>
    </w:p>
    <w:p>
      <w:pPr>
        <w:spacing w:after="0"/>
      </w:pPr>
      <w:r>
        <w:rPr>
          <w:rFonts w:ascii="Courier New" w:hAnsi="Courier New"/>
          <w:sz w:val="18"/>
        </w:rPr>
        <w:t xml:space="preserve">verify: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kind: structural               # вид проверки из 10.1</w:t>
      </w:r>
    </w:p>
    <w:p>
      <w:pPr>
        <w:spacing w:after="0"/>
      </w:pPr>
      <w:r>
        <w:rPr>
          <w:rFonts w:ascii="Courier New" w:hAnsi="Courier New"/>
          <w:sz w:val="18"/>
        </w:rPr>
        <w:t xml:space="preserve">  criterion: "…"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procedure: null                # контрольная процедура (прил. Ж)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evidence: []                   # ожидаемые ТИПЫ свидетельств (прил. Г)</w:t>
      </w:r>
    </w:p>
    <w:p>
      <w:pPr>
        <w:spacing w:after="0"/>
      </w:pPr>
      <w:r>
        <w:rPr>
          <w:rFonts w:ascii="Courier New" w:hAnsi="Courier New"/>
          <w:sz w:val="18"/>
        </w:rPr>
        <w:t xml:space="preserve">sources: []                      # перенос из исходных документов (прил. Ф)</w:t>
      </w:r>
    </w:p>
    <w:p>
      <w:pPr>
        <w:spacing w:after="0"/>
      </w:pPr>
      <w:r>
        <w:rPr>
          <w:rFonts w:ascii="Courier New" w:hAnsi="Courier New"/>
          <w:sz w:val="18"/>
        </w:rPr>
        <w:t xml:space="preserve">based_on: []                     # нормативные основания (1.7)</w:t>
      </w:r>
    </w:p>
    <w:p>
      <w:pPr>
        <w:spacing w:after="0"/>
      </w:pPr>
      <w:r>
        <w:rPr>
          <w:rFonts w:ascii="Courier New" w:hAnsi="Courier New"/>
          <w:sz w:val="18"/>
        </w:rPr>
        <w:t xml:space="preserve">relations: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depends_on: []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refines: []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replaces: null                 # список — при объединении (схема 1.1)</w:t>
      </w:r>
    </w:p>
    <w:p>
      <w:pPr>
        <w:spacing w:after="0"/>
      </w:pPr>
      <w:r>
        <w:rPr>
          <w:rFonts w:ascii="Courier New" w:hAnsi="Courier New"/>
          <w:sz w:val="18"/>
        </w:rPr>
        <w:t xml:space="preserve">status: draft                    # draft | approved | withdrawn</w:t>
      </w:r>
    </w:p>
    <w:p>
      <w:bookmarkStart w:id="267" w:name="h_app0_5"/>
      <w:pPr>
        <w:pStyle w:val="Heading2"/>
      </w:pPr>
      <w:r>
        <w:t xml:space="preserve">А.5. Семантика применимости</w:t>
      </w:r>
      <w:bookmarkEnd w:id="267"/>
    </w:p>
    <w:p>
      <w:pPr>
        <w:pStyle w:val="ListBullet"/>
      </w:pPr>
      <w:r>
        <w:t xml:space="preserve">Отсутствие оси или условия применимости — «применимо ко всем» значениям оси.</w:t>
      </w:r>
    </w:p>
    <w:p>
      <w:pPr>
        <w:pStyle w:val="ListBullet"/>
      </w:pPr>
      <w:r>
        <w:t xml:space="preserve">«Применимость не определена» — отдельное явное значение, </w:t>
      </w:r>
      <w:r>
        <w:rPr>
          <w:b/>
        </w:rPr>
        <w:t xml:space="preserve">допускается только для черновой записи</w:t>
      </w:r>
      <w:r>
        <w:rPr>
          <w:b/>
        </w:rPr>
        <w:t xml:space="preserve"> (</w:t>
      </w:r>
      <w:r>
        <w:rPr>
          <w:rFonts w:ascii="Courier New" w:hAnsi="Courier New"/>
          <w:sz w:val="18"/>
        </w:rPr>
        <w:t xml:space="preserve">status: draft</w:t>
      </w:r>
      <w:r>
        <w:t xml:space="preserve">); в утверждённый выпуск требования с неопределённой применимостью не включаются.</w:t>
      </w:r>
    </w:p>
    <w:p>
      <w:pPr>
        <w:pStyle w:val="ListBullet"/>
      </w:pPr>
      <w:r>
        <w:t xml:space="preserve">Если при проверке конкретной модели применимость установить невозможно, вопрос регистрируется (4.8) и разрешается до положительного заключения по соответствующему обязательному требованию.</w:t>
      </w:r>
    </w:p>
    <w:p>
      <w:pPr>
        <w:pStyle w:val="ListBullet"/>
      </w:pPr>
      <w:r>
        <w:t xml:space="preserve">Различаются: неопределённость правила применимости (устраняется владельцем требования) и недостаточность сведений о проверяемой модели (результат </w:t>
      </w:r>
      <w:r>
        <w:rPr>
          <w:rFonts w:ascii="Courier New" w:hAnsi="Courier New"/>
          <w:sz w:val="18"/>
        </w:rPr>
        <w:t xml:space="preserve">insufficient</w:t>
      </w:r>
      <w:r>
        <w:t xml:space="preserve">).</w:t>
      </w:r>
    </w:p>
    <w:p>
      <w:pPr>
        <w:pStyle w:val="ListBullet"/>
      </w:pPr>
      <w:r>
        <w:t xml:space="preserve">Несколько значений одной оси — любое из них (дизъюнкция); несколько осей — одновременное выполнение (конъюнкция). Пустой список значений оси не используется; условия, не выражаемые осями, задаются полем </w:t>
      </w:r>
      <w:r>
        <w:rPr>
          <w:rFonts w:ascii="Courier New" w:hAnsi="Courier New"/>
          <w:sz w:val="18"/>
        </w:rPr>
        <w:t xml:space="preserve">conditions</w:t>
      </w:r>
      <w:r>
        <w:t xml:space="preserve">.</w:t>
      </w:r>
    </w:p>
    <w:p>
      <w:pPr>
        <w:pStyle w:val="ListBullet"/>
      </w:pPr>
      <w:r>
        <w:t xml:space="preserve">Ось </w:t>
      </w:r>
      <w:r>
        <w:rPr>
          <w:rFonts w:ascii="Courier New" w:hAnsi="Courier New"/>
          <w:sz w:val="18"/>
        </w:rPr>
        <w:t xml:space="preserve">stage</w:t>
      </w:r>
      <w:r>
        <w:t xml:space="preserve"> задаёт этап, к завершению которого требование должно быть выполнено; требование сохраняет применимость при последующей проверке, приёмке и сопровождении результата этапа; нумерация этапов не устанавливает обязательную хронологию (4.3).</w:t>
      </w:r>
    </w:p>
    <w:p>
      <w:pPr>
        <w:pStyle w:val="ListBullet"/>
      </w:pPr>
      <w:r>
        <w:t xml:space="preserve">Смешанный режим (3.3): применимость определяется отдельно для AS-IS- и TO-BE-фрагментов по их состоянию (5.7); значение </w:t>
      </w:r>
      <w:r>
        <w:rPr>
          <w:rFonts w:ascii="Courier New" w:hAnsi="Courier New"/>
          <w:sz w:val="18"/>
        </w:rPr>
        <w:t xml:space="preserve">mixed</w:t>
      </w:r>
      <w:r>
        <w:t xml:space="preserve"> у модели не означает неприменимость требований; дополнительно применяются требования к разграничению состояний (3.4) и переходным соответствиям. Ось </w:t>
      </w:r>
      <w:r>
        <w:rPr>
          <w:rFonts w:ascii="Courier New" w:hAnsi="Courier New"/>
          <w:sz w:val="18"/>
        </w:rPr>
        <w:t xml:space="preserve">mode</w:t>
      </w:r>
      <w:r>
        <w:t xml:space="preserve"> характеризует состояние фрагмента, а не режим работы в целом.</w:t>
      </w:r>
    </w:p>
    <w:p>
      <w:bookmarkStart w:id="268" w:name="h_app0_6"/>
      <w:pPr>
        <w:pStyle w:val="Heading2"/>
      </w:pPr>
      <w:r>
        <w:t xml:space="preserve">А.6. Манифесты выпусков</w:t>
      </w:r>
      <w:bookmarkEnd w:id="268"/>
    </w:p>
    <w:p>
      <w:r>
        <w:t xml:space="preserve">Манифест фиксирует согласованный набор требований и сопутствующих материалов выпуска, а не текущее состояние реестра; редакция требования может входить в несколько последовательных выпусков. Манифест содержит версии всех компонентов, влияющих на содержание, применимость, проверку и согласование выпуска, включая версию схемы реестра, — это обеспечивает воспроизводимость проверки по прошествии времени.</w:t>
      </w:r>
    </w:p>
    <w:p>
      <w:pPr>
        <w:spacing w:after="0"/>
      </w:pPr>
      <w:r>
        <w:rPr>
          <w:rFonts w:ascii="Courier New" w:hAnsi="Courier New"/>
          <w:sz w:val="18"/>
        </w:rPr>
        <w:t xml:space="preserve">schema_version: 1</w:t>
      </w:r>
    </w:p>
    <w:p>
      <w:pPr>
        <w:spacing w:after="0"/>
      </w:pPr>
      <w:r>
        <w:rPr>
          <w:rFonts w:ascii="Courier New" w:hAnsi="Courier New"/>
          <w:sz w:val="18"/>
        </w:rPr>
        <w:t xml:space="preserve">record: standard_release</w:t>
      </w:r>
    </w:p>
    <w:p>
      <w:pPr>
        <w:spacing w:after="0"/>
      </w:pPr>
      <w:r>
        <w:rPr>
          <w:rFonts w:ascii="Courier New" w:hAnsi="Courier New"/>
          <w:sz w:val="18"/>
        </w:rPr>
        <w:t xml:space="preserve">release: "0.2-д3"</w:t>
      </w:r>
    </w:p>
    <w:p>
      <w:pPr>
        <w:spacing w:after="0"/>
      </w:pPr>
      <w:r>
        <w:rPr>
          <w:rFonts w:ascii="Courier New" w:hAnsi="Courier New"/>
          <w:sz w:val="18"/>
        </w:rPr>
        <w:t xml:space="preserve">date: "ГГГГ-ММ-ДД"</w:t>
      </w:r>
    </w:p>
    <w:p>
      <w:pPr>
        <w:spacing w:after="0"/>
      </w:pPr>
      <w:r>
        <w:rPr>
          <w:rFonts w:ascii="Courier New" w:hAnsi="Courier New"/>
          <w:sz w:val="18"/>
        </w:rPr>
        <w:t xml:space="preserve">status: draft                    # draft | approved</w:t>
      </w:r>
    </w:p>
    <w:p>
      <w:pPr>
        <w:spacing w:after="0"/>
      </w:pPr>
      <w:r>
        <w:rPr>
          <w:rFonts w:ascii="Courier New" w:hAnsi="Courier New"/>
          <w:sz w:val="18"/>
        </w:rPr>
        <w:t xml:space="preserve">includes: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requirements: [{id: GEN-001, revision: 1}, …]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components:                    # все компоненты, влияющие на данный выпуск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- {ref: schema, version: "…"}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- {ref: "прил. Г", version: "…"}     # минимальные метаданные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- {ref: "прил. И", version: "…"}     # классификация ИОД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- {ref: "прил. К", version: "…"}     # матрица ответственности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- {ref: "прил. Ж", version: "…"}     # контрольные процедуры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- {ref: "глоссарий", version: "…"}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- {ref: "прил. Б", version: "…"}     # профили моделирования</w:t>
      </w:r>
    </w:p>
    <w:p>
      <w:r>
        <w:t xml:space="preserve">Действующие манифесты — </w:t>
      </w:r>
      <w:r>
        <w:rPr>
          <w:rFonts w:ascii="Courier New" w:hAnsi="Courier New"/>
          <w:sz w:val="18"/>
        </w:rPr>
        <w:t xml:space="preserve">releases/</w:t>
      </w:r>
      <w:r>
        <w:t xml:space="preserve"> реестра. Манифест выпуска регламента AS-IS ссылается на выпуск стандарта (1.8); применение рассогласованных выпусков не допускается.</w:t>
      </w:r>
    </w:p>
    <w:p>
      <w:bookmarkStart w:id="269" w:name="h_app0_7"/>
      <w:pPr>
        <w:pStyle w:val="Heading2"/>
      </w:pPr>
      <w:r>
        <w:t xml:space="preserve">А.7. Матрица применения требований AS-IS</w:t>
      </w:r>
      <w:bookmarkEnd w:id="269"/>
    </w:p>
    <w:p>
      <w:r>
        <w:t xml:space="preserve">В составе регламента AS-IS (1.8); схема записи — </w:t>
      </w:r>
      <w:r>
        <w:rPr>
          <w:rFonts w:ascii="Courier New" w:hAnsi="Courier New"/>
          <w:sz w:val="18"/>
        </w:rPr>
        <w:t xml:space="preserve">asis-application.schema.yaml</w:t>
      </w:r>
      <w:r>
        <w:t xml:space="preserve">. Для каждого требования заявленного выпуска фиксируются: способ применения (</w:t>
      </w:r>
      <w:r>
        <w:rPr>
          <w:rFonts w:ascii="Courier New" w:hAnsi="Courier New"/>
          <w:sz w:val="18"/>
        </w:rPr>
        <w:t xml:space="preserve">unchanged</w:t>
      </w:r>
      <w:r>
        <w:t xml:space="preserve"> / </w:t>
      </w:r>
      <w:r>
        <w:rPr>
          <w:rFonts w:ascii="Courier New" w:hAnsi="Courier New"/>
          <w:sz w:val="18"/>
        </w:rPr>
        <w:t xml:space="preserve">adapted</w:t>
      </w:r>
      <w:r>
        <w:t xml:space="preserve"> / </w:t>
      </w:r>
      <w:r>
        <w:rPr>
          <w:rFonts w:ascii="Courier New" w:hAnsi="Courier New"/>
          <w:sz w:val="18"/>
        </w:rPr>
        <w:t xml:space="preserve">not_applied</w:t>
      </w:r>
      <w:r>
        <w:t xml:space="preserve">), ссылка на адаптированное либо специальное требование AS-IS, обоснование различия и критерий проверки в AS-IS. Типы связей: </w:t>
      </w:r>
      <w:r>
        <w:rPr>
          <w:rFonts w:ascii="Courier New" w:hAnsi="Courier New"/>
          <w:sz w:val="18"/>
        </w:rPr>
        <w:t xml:space="preserve">applies_as_is</w:t>
      </w:r>
      <w:r>
        <w:t xml:space="preserve"> — одинаковое обязательство, один идентификатор; </w:t>
      </w:r>
      <w:r>
        <w:rPr>
          <w:rFonts w:ascii="Courier New" w:hAnsi="Courier New"/>
          <w:sz w:val="18"/>
        </w:rPr>
        <w:t xml:space="preserve">adapts_for_mode</w:t>
      </w:r>
      <w:r>
        <w:t xml:space="preserve"> — различающиеся обязательства, отдельные идентификаторы; </w:t>
      </w:r>
      <w:r>
        <w:rPr>
          <w:rFonts w:ascii="Courier New" w:hAnsi="Courier New"/>
          <w:sz w:val="18"/>
        </w:rPr>
        <w:t xml:space="preserve">replaces</w:t>
      </w:r>
      <w:r>
        <w:t xml:space="preserve"> для режимных связей не применяется. Матрица устанавливает применение норм, а не результаты проверки; полная матрица — волна 4 Д7.</w:t>
      </w:r>
    </w:p>
    <w:p>
      <w:bookmarkStart w:id="270" w:name="h_app0_8"/>
      <w:pPr>
        <w:pStyle w:val="Heading2"/>
      </w:pPr>
      <w:r>
        <w:t xml:space="preserve">А.8. Запись результата проверки соответствия</w:t>
      </w:r>
      <w:bookmarkEnd w:id="270"/>
    </w:p>
    <w:p>
      <w:r>
        <w:t xml:space="preserve">Требование определяет, </w:t>
      </w:r>
      <w:r>
        <w:rPr>
          <w:i/>
        </w:rPr>
        <w:t xml:space="preserve">как проверять</w:t>
      </w:r>
      <w:r>
        <w:rPr>
          <w:i/>
        </w:rPr>
        <w:t xml:space="preserve">; запись результата — </w:t>
      </w:r>
      <w:r>
        <w:rPr>
          <w:i/>
        </w:rPr>
        <w:t xml:space="preserve">что установлено</w:t>
      </w:r>
      <w:r>
        <w:rPr>
          <w:i/>
        </w:rPr>
        <w:t xml:space="preserve"> для конкретной модели. Записи хранятся отдельно от требований.</w:t>
      </w:r>
    </w:p>
    <w:p>
      <w:pPr>
        <w:spacing w:after="0"/>
      </w:pPr>
      <w:r>
        <w:rPr>
          <w:rFonts w:ascii="Courier New" w:hAnsi="Courier New"/>
          <w:sz w:val="18"/>
        </w:rPr>
        <w:t xml:space="preserve">schema_version: 1</w:t>
      </w:r>
    </w:p>
    <w:p>
      <w:pPr>
        <w:spacing w:after="0"/>
      </w:pPr>
      <w:r>
        <w:rPr>
          <w:rFonts w:ascii="Courier New" w:hAnsi="Courier New"/>
          <w:sz w:val="18"/>
        </w:rPr>
        <w:t xml:space="preserve">record: verification</w:t>
      </w:r>
    </w:p>
    <w:p>
      <w:pPr>
        <w:spacing w:after="0"/>
      </w:pPr>
      <w:r>
        <w:rPr>
          <w:rFonts w:ascii="Courier New" w:hAnsi="Courier New"/>
          <w:sz w:val="18"/>
        </w:rPr>
        <w:t xml:space="preserve">id: V-000123                     # идентификатор записи (запуска) проверки</w:t>
      </w:r>
    </w:p>
    <w:p>
      <w:pPr>
        <w:spacing w:after="0"/>
      </w:pPr>
      <w:r>
        <w:rPr>
          <w:rFonts w:ascii="Courier New" w:hAnsi="Courier New"/>
          <w:sz w:val="18"/>
        </w:rPr>
        <w:t xml:space="preserve">requirement: {id: LDM-017, revision: 2}</w:t>
      </w:r>
    </w:p>
    <w:p>
      <w:pPr>
        <w:spacing w:after="0"/>
      </w:pPr>
      <w:r>
        <w:rPr>
          <w:rFonts w:ascii="Courier New" w:hAnsi="Courier New"/>
          <w:sz w:val="18"/>
        </w:rPr>
        <w:t xml:space="preserve">standard_release: "0.2-д3"       # проверенный набор требований (манифест)</w:t>
      </w:r>
    </w:p>
    <w:p>
      <w:pPr>
        <w:spacing w:after="0"/>
      </w:pPr>
      <w:r>
        <w:rPr>
          <w:rFonts w:ascii="Courier New" w:hAnsi="Courier New"/>
          <w:sz w:val="18"/>
        </w:rPr>
        <w:t xml:space="preserve">procedure: null                  # контрольная процедура (прил. Ж), при наличии</w:t>
      </w:r>
    </w:p>
    <w:p>
      <w:pPr>
        <w:spacing w:after="0"/>
      </w:pPr>
      <w:r>
        <w:rPr>
          <w:rFonts w:ascii="Courier New" w:hAnsi="Courier New"/>
          <w:sz w:val="18"/>
        </w:rPr>
        <w:t xml:space="preserve">scope: model                     # model | fragment</w:t>
      </w:r>
    </w:p>
    <w:p>
      <w:pPr>
        <w:spacing w:after="0"/>
      </w:pPr>
      <w:r>
        <w:rPr>
          <w:rFonts w:ascii="Courier New" w:hAnsi="Courier New"/>
          <w:sz w:val="18"/>
        </w:rPr>
        <w:t xml:space="preserve">object: {model: M-042, version: 5}   # версия модели либо фрагмент; тестовые копии — из пространства имён тестовых артефактов (12.2)</w:t>
      </w:r>
    </w:p>
    <w:p>
      <w:pPr>
        <w:spacing w:after="0"/>
      </w:pPr>
      <w:r>
        <w:rPr>
          <w:rFonts w:ascii="Courier New" w:hAnsi="Courier New"/>
          <w:sz w:val="18"/>
        </w:rPr>
        <w:t xml:space="preserve">result: verified                 # verified | failed | not_applicable | not_checked | insufficient</w:t>
      </w:r>
    </w:p>
    <w:p>
      <w:pPr>
        <w:spacing w:after="0"/>
      </w:pPr>
      <w:r>
        <w:rPr>
          <w:rFonts w:ascii="Courier New" w:hAnsi="Courier New"/>
          <w:sz w:val="18"/>
        </w:rPr>
        <w:t xml:space="preserve">evidence: [EV-0451]              # ссылки на конкретные свидетельства (прил. Г)</w:t>
      </w:r>
    </w:p>
    <w:p>
      <w:pPr>
        <w:spacing w:after="0"/>
      </w:pPr>
      <w:r>
        <w:rPr>
          <w:rFonts w:ascii="Courier New" w:hAnsi="Courier New"/>
          <w:sz w:val="18"/>
        </w:rPr>
        <w:t xml:space="preserve">checked_by: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initiator: "…"                 # инициатор запуска (роль/исполнитель)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executor: "…"                  # исполнитель; для автоматической процедуры — средство/система</w:t>
      </w:r>
    </w:p>
    <w:p>
      <w:pPr>
        <w:spacing w:after="0"/>
      </w:pPr>
      <w:r>
        <w:rPr>
          <w:rFonts w:ascii="Courier New" w:hAnsi="Courier New"/>
          <w:sz w:val="18"/>
        </w:rPr>
        <w:t xml:space="preserve">  date: "ГГГГ-ММ-ДД"</w:t>
      </w:r>
    </w:p>
    <w:p>
      <w:pPr>
        <w:spacing w:after="0"/>
      </w:pPr>
      <w:r>
        <w:rPr>
          <w:rFonts w:ascii="Courier New" w:hAnsi="Courier New"/>
          <w:sz w:val="18"/>
        </w:rPr>
        <w:t xml:space="preserve">exception: null                  # исключение (3.8) при наличии</w:t>
      </w:r>
    </w:p>
    <w:p>
      <w:r>
        <w:t xml:space="preserve">«Не проверено» (</w:t>
      </w:r>
      <w:r>
        <w:rPr>
          <w:rFonts w:ascii="Courier New" w:hAnsi="Courier New"/>
          <w:sz w:val="18"/>
        </w:rPr>
        <w:t xml:space="preserve">not_checked</w:t>
      </w:r>
      <w:r>
        <w:t xml:space="preserve">) не считается ни выполнением, ни допустимым исключением; «недостаточно сведений» (</w:t>
      </w:r>
      <w:r>
        <w:rPr>
          <w:rFonts w:ascii="Courier New" w:hAnsi="Courier New"/>
          <w:sz w:val="18"/>
        </w:rPr>
        <w:t xml:space="preserve">insufficient</w:t>
      </w:r>
      <w:r>
        <w:t xml:space="preserve">) требует доопределения; связь результатов с решением о приёмке — 10.11.</w:t>
      </w:r>
    </w:p>
    <w:p>
      <w:bookmarkStart w:id="271" w:name="h_app0_9"/>
      <w:pPr>
        <w:pStyle w:val="Heading2"/>
      </w:pPr>
      <w:r>
        <w:t xml:space="preserve">А.9. Различение объектов проверки</w:t>
      </w:r>
      <w:bookmarkEnd w:id="271"/>
    </w:p>
    <w:p>
      <w:r>
        <w:t xml:space="preserve">Записи соответствия требованиям стандарта (настоящее приложение) и свидетельства (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) — разные объекты (10.1, </w:t>
      </w:r>
      <w:hyperlink w:anchor="a_GEN_004">
        <w:r>
          <w:rPr>
            <w:rStyle w:val="Hyperlink"/>
          </w:rPr>
          <w:t xml:space="preserve">GEN-004</w:t>
        </w:r>
      </w:hyperlink>
      <w:r>
        <w:t xml:space="preserve">). Свидетельства связываются с объектом подтверждения: утверждением, бизнес-правилом, элементом модели, процедурой или фактом выполнения организационного требования. Помимо бизнес-правил свидетельствами являются, например: протокол утверждения, результат проверки обязательных метаданных, отчёт о целостности идентификаторов, манифест выпуска, результат сравнения экспорта с моделью. Записи проверки ссылаются на свидетельства при необходимости.</w:t>
      </w:r>
    </w:p>
    <w:p>
      <w:bookmarkStart w:id="272" w:name="h_app0_10"/>
      <w:pPr>
        <w:pStyle w:val="Heading2"/>
      </w:pPr>
      <w:r>
        <w:t xml:space="preserve">А.10. Правила ведения</w:t>
      </w:r>
      <w:bookmarkEnd w:id="272"/>
    </w:p>
    <w:p>
      <w:pPr>
        <w:pStyle w:val="ListBullet"/>
      </w:pPr>
      <w:r>
        <w:t xml:space="preserve">Реестр — мастер-источник формулировок (3.11); текст стандарта формируется из реестра либо проходит автоматическую проверку консистентности (контроль дословности по ID + revision — план разработки § 9).</w:t>
      </w:r>
    </w:p>
    <w:p>
      <w:pPr>
        <w:pStyle w:val="ListBullet"/>
      </w:pPr>
      <w:r>
        <w:t xml:space="preserve">Крупные изменяемые каталоги допускается вести как управляемые реестры со ссылками из текста стандарта; для внешних реестров указываются версия, владелец и порядок включения изменений в действие.</w:t>
      </w:r>
    </w:p>
    <w:p>
      <w:pPr>
        <w:pStyle w:val="ListBullet"/>
      </w:pPr>
      <w:r>
        <w:t xml:space="preserve">Идентификаторы и решения не переиспользуются; история изменений сохраняется (3.9).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0_0">
        <w:r>
          <w:rPr>
            <w:rStyle w:val="Hyperlink"/>
          </w:rPr>
          <w:t xml:space="preserve">приложения А</w:t>
        </w:r>
      </w:hyperlink>
      <w:r>
        <w:t xml:space="preserve">. Изменения схемы — по порядку_versions схем реестра (</w:t>
      </w:r>
      <w:r>
        <w:rPr>
          <w:rFonts w:ascii="Courier New" w:hAnsi="Courier New"/>
          <w:sz w:val="18"/>
        </w:rPr>
        <w:t xml:space="preserve">registry/schema/</w:t>
      </w:r>
      <w:r>
        <w:t xml:space="preserve">); утверждение схемы 1.1 — Р-017.*</w:t>
      </w:r>
    </w:p>
    <w:p>
      <w:bookmarkStart w:id="273" w:name="h_app1_0"/>
      <w:pPr>
        <w:pStyle w:val="Heading1"/>
        <w:pageBreakBefore/>
      </w:pPr>
      <w:r>
        <w:t xml:space="preserve">Приложение Б. Профили моделирования</w:t>
      </w:r>
      <w:bookmarkEnd w:id="273"/>
    </w:p>
    <w:p>
      <w:r>
        <w:rPr>
          <w:b/>
        </w:rPr>
        <w:t xml:space="preserve">Версия:</w:t>
      </w:r>
      <w:r>
        <w:rPr>
          <w:b/>
        </w:rPr>
        <w:t xml:space="preserve"> 0.5-в3 (волна 3 Д7, рабочая редакция стандарта 0.5). Статус — рабочий документ; основа — решения ПВ-02 (Р-010). Формы выражения для аналитического и документного профилей детализируются при наполнении данными организации [Заполняется: методолог/архитектор данных].</w:t>
      </w:r>
    </w:p>
    <w:p>
      <w:bookmarkStart w:id="274" w:name="h_app1_1"/>
      <w:pPr>
        <w:pStyle w:val="Heading2"/>
      </w:pPr>
      <w:r>
        <w:t xml:space="preserve">Б.1. Перечень профилей (2.4)</w:t>
      </w:r>
      <w:bookmarkEnd w:id="274"/>
    </w:p>
    <w:p>
      <w:pPr>
        <w:pStyle w:val="ListNumber"/>
      </w:pPr>
      <w:r>
        <w:t xml:space="preserve">Корпоративная интеграционная модель.</w:t>
      </w:r>
    </w:p>
    <w:p>
      <w:pPr>
        <w:pStyle w:val="ListNumber"/>
      </w:pPr>
      <w:r>
        <w:t xml:space="preserve">Системная реляционная модель.</w:t>
      </w:r>
    </w:p>
    <w:p>
      <w:pPr>
        <w:pStyle w:val="ListNumber"/>
      </w:pPr>
      <w:r>
        <w:t xml:space="preserve">Аналитическая модель.</w:t>
      </w:r>
    </w:p>
    <w:p>
      <w:pPr>
        <w:pStyle w:val="ListNumber"/>
      </w:pPr>
      <w:r>
        <w:t xml:space="preserve">Документная и полуструктурированная модель.</w:t>
      </w:r>
    </w:p>
    <w:p>
      <w:pPr>
        <w:pStyle w:val="ListNumber"/>
      </w:pPr>
      <w:r>
        <w:t xml:space="preserve">Иные утверждённые профили — решением архитектора данных с фиксацией в реестре решений.</w:t>
      </w:r>
    </w:p>
    <w:p>
      <w:r>
        <w:t xml:space="preserve">Основная область применения профилей — ЛМД; для КМД профили применяются в исключительных случаях по решению архитектора данных (фиксация в паспорте, 5.1).</w:t>
      </w:r>
    </w:p>
    <w:p>
      <w:bookmarkStart w:id="275" w:name="h_app1_2"/>
      <w:pPr>
        <w:pStyle w:val="Heading2"/>
      </w:pPr>
      <w:r>
        <w:t xml:space="preserve">Б.2. Обязательства и формы выражения (решение ПВ-02, Р-010)</w:t>
      </w:r>
      <w:bookmarkEnd w:id="275"/>
    </w:p>
    <w:p>
      <w:r>
        <w:t xml:space="preserve">Обязательства требований применяются </w:t>
      </w:r>
      <w:r>
        <w:rPr>
          <w:b/>
        </w:rPr>
        <w:t xml:space="preserve">во всех профилях</w:t>
      </w:r>
      <w:r>
        <w:rPr>
          <w:b/>
        </w:rPr>
        <w:t xml:space="preserve">; реляционные понятия — </w:t>
      </w:r>
      <w:r>
        <w:rPr>
          <w:b/>
        </w:rPr>
        <w:t xml:space="preserve">форма выражения по умолчанию</w:t>
      </w:r>
      <w:r>
        <w:rPr>
          <w:b/>
        </w:rPr>
        <w:t xml:space="preserve">, адаптируемая профилем. Области терминов С04 (</w:t>
      </w:r>
      <w:r>
        <w:rPr>
          <w:rFonts w:ascii="Courier New" w:hAnsi="Courier New"/>
          <w:sz w:val="18"/>
        </w:rPr>
        <w:t xml:space="preserve">ЛМД-Р</w:t>
      </w:r>
      <w:r>
        <w:t xml:space="preserve"> и др.) — границы буквального употребления терминов, а не границы обязательств.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Обязательство (все профили)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Реляционная форма (по умолчанию)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Требование</w:t>
            </w:r>
          </w:p>
        </w:tc>
      </w:tr>
      <w:tr>
        <w:tc>
          <w:tcPr>
            <w:tcW w:type="dxa" w:w="2880"/>
          </w:tcPr>
          <w:p>
            <w:r>
              <w:t xml:space="preserve">Однозначная идентификация экземпляров; минимальность; обязательность компонентов</w:t>
            </w:r>
          </w:p>
        </w:tc>
        <w:tc>
          <w:tcPr>
            <w:tcW w:type="dxa" w:w="2880"/>
          </w:tcPr>
          <w:p>
            <w:r>
              <w:t xml:space="preserve">Выбор первичного ключа (PK); запрет неопределённых значений в компонентах</w:t>
            </w:r>
          </w:p>
        </w:tc>
        <w:tc>
          <w:tcPr>
            <w:tcW w:type="dxa" w:w="2880"/>
          </w:tcPr>
          <w:p>
            <w:r>
              <w:t xml:space="preserve">LDM-009, LDM-010</w:t>
            </w:r>
          </w:p>
        </w:tc>
      </w:tr>
      <w:tr>
        <w:tc>
          <w:tcPr>
            <w:tcW w:type="dxa" w:w="2880"/>
          </w:tcPr>
          <w:p>
            <w:r>
              <w:t xml:space="preserve">Явность смысла связи и ролей; допустимость отсутствия связанного экземпляра</w:t>
            </w:r>
          </w:p>
        </w:tc>
        <w:tc>
          <w:tcPr>
            <w:tcW w:type="dxa" w:w="2880"/>
          </w:tcPr>
          <w:p>
            <w:r>
              <w:t xml:space="preserve">Внешний ключ (FK); идентифицирующая связь — наследование идентификатора</w:t>
            </w:r>
          </w:p>
        </w:tc>
        <w:tc>
          <w:tcPr>
            <w:tcW w:type="dxa" w:w="2880"/>
          </w:tcPr>
          <w:p>
            <w:r>
              <w:t xml:space="preserve">LDM-011, LDM-018</w:t>
            </w:r>
          </w:p>
        </w:tc>
      </w:tr>
      <w:tr>
        <w:tc>
          <w:tcPr>
            <w:tcW w:type="dxa" w:w="2880"/>
          </w:tcPr>
          <w:p>
            <w:r>
              <w:t xml:space="preserve">Мощность связей с обеих сторон</w:t>
            </w:r>
          </w:p>
        </w:tc>
        <w:tc>
          <w:tcPr>
            <w:tcW w:type="dxa" w:w="2880"/>
          </w:tcPr>
          <w:p>
            <w:r>
              <w:t xml:space="preserve">Интервальная запись min..max (общая, не реляционная)</w:t>
            </w:r>
          </w:p>
        </w:tc>
        <w:tc>
          <w:tcPr>
            <w:tcW w:type="dxa" w:w="2880"/>
          </w:tcPr>
          <w:p>
            <w:r>
              <w:t xml:space="preserve">LDM-013, LDM-012</w:t>
            </w:r>
          </w:p>
        </w:tc>
      </w:tr>
      <w:tr>
        <w:tc>
          <w:tcPr>
            <w:tcW w:type="dxa" w:w="2880"/>
          </w:tcPr>
          <w:p>
            <w:r>
              <w:t xml:space="preserve">Явность отношения «многие-ко-многим» с атрибутами факта</w:t>
            </w:r>
          </w:p>
        </w:tc>
        <w:tc>
          <w:tcPr>
            <w:tcW w:type="dxa" w:w="2880"/>
          </w:tcPr>
          <w:p>
            <w:r>
              <w:t xml:space="preserve">Ассоциативная (промежуточная) сущность</w:t>
            </w:r>
          </w:p>
        </w:tc>
        <w:tc>
          <w:tcPr>
            <w:tcW w:type="dxa" w:w="2880"/>
          </w:tcPr>
          <w:p>
            <w:r>
              <w:t xml:space="preserve">LDM-015</w:t>
            </w:r>
          </w:p>
        </w:tc>
      </w:tr>
      <w:tr>
        <w:tc>
          <w:tcPr>
            <w:tcW w:type="dxa" w:w="2880"/>
          </w:tcPr>
          <w:p>
            <w:r>
              <w:t xml:space="preserve">Согласованность ссылки и идентификатора цели</w:t>
            </w:r>
          </w:p>
        </w:tc>
        <w:tc>
          <w:tcPr>
            <w:tcW w:type="dxa" w:w="2880"/>
          </w:tcPr>
          <w:p>
            <w:r>
              <w:t xml:space="preserve">Соответствие типов FK и идентификатора родителя</w:t>
            </w:r>
          </w:p>
        </w:tc>
        <w:tc>
          <w:tcPr>
            <w:tcW w:type="dxa" w:w="2880"/>
          </w:tcPr>
          <w:p>
            <w:r>
              <w:t xml:space="preserve">LDM-014</w:t>
            </w:r>
          </w:p>
        </w:tc>
      </w:tr>
      <w:tr>
        <w:tc>
          <w:tcPr>
            <w:tcW w:type="dxa" w:w="2880"/>
          </w:tcPr>
          <w:p>
            <w:r>
              <w:t xml:space="preserve">Обоснованность структуры; правила согласованности копий</w:t>
            </w:r>
          </w:p>
        </w:tc>
        <w:tc>
          <w:tcPr>
            <w:tcW w:type="dxa" w:w="2880"/>
          </w:tcPr>
          <w:p>
            <w:r>
              <w:t xml:space="preserve">Нормальные формы; обоснованная денормализация</w:t>
            </w:r>
          </w:p>
        </w:tc>
        <w:tc>
          <w:tcPr>
            <w:tcW w:type="dxa" w:w="2880"/>
          </w:tcPr>
          <w:p>
            <w:r>
              <w:t xml:space="preserve">LDM-032</w:t>
            </w:r>
          </w:p>
        </w:tc>
      </w:tr>
      <w:tr>
        <w:tc>
          <w:tcPr>
            <w:tcW w:type="dxa" w:w="2880"/>
          </w:tcPr>
          <w:p>
            <w:r>
              <w:t xml:space="preserve">Обязательность атрибутов</w:t>
            </w:r>
          </w:p>
        </w:tc>
        <w:tc>
          <w:tcPr>
            <w:tcW w:type="dxa" w:w="2880"/>
          </w:tcPr>
          <w:p>
            <w:r>
              <w:t xml:space="preserve">NULL/NOT NULL</w:t>
            </w:r>
          </w:p>
        </w:tc>
        <w:tc>
          <w:tcPr>
            <w:tcW w:type="dxa" w:w="2880"/>
          </w:tcPr>
          <w:p>
            <w:r>
              <w:t xml:space="preserve">LDM-020</w:t>
            </w:r>
          </w:p>
        </w:tc>
      </w:tr>
      <w:tr>
        <w:tc>
          <w:tcPr>
            <w:tcW w:type="dxa" w:w="2880"/>
          </w:tcPr>
          <w:p>
            <w:r>
              <w:t xml:space="preserve">Объявление ограничений уникальности/диапазонов</w:t>
            </w:r>
          </w:p>
        </w:tc>
        <w:tc>
          <w:tcPr>
            <w:tcW w:type="dxa" w:w="2880"/>
          </w:tcPr>
          <w:p>
            <w:r>
              <w:t xml:space="preserve">UNIQUE, CHECK — возможные механизмы ФМД</w:t>
            </w:r>
          </w:p>
        </w:tc>
        <w:tc>
          <w:tcPr>
            <w:tcW w:type="dxa" w:w="2880"/>
          </w:tcPr>
          <w:p>
            <w:r>
              <w:t xml:space="preserve">LDM-021</w:t>
            </w:r>
          </w:p>
        </w:tc>
      </w:tr>
    </w:tbl>
    <w:p>
      <w:r>
        <w:t xml:space="preserve">Формы выражения по профилям: аналитическая модель — гранулярность фактов и согласованность измерений как форма требований идентификации и связей; документная/полуструктурированная — схема контракта, ключи документа, ссылочные поля. [Заполняется: детальные таблицы форм выражения при утверждении профилей организации]</w:t>
      </w:r>
    </w:p>
    <w:p>
      <w:bookmarkStart w:id="276" w:name="h_app1_3"/>
      <w:pPr>
        <w:pStyle w:val="Heading2"/>
      </w:pPr>
      <w:r>
        <w:t xml:space="preserve">Б.3. Сочетание профилей и конфликты</w:t>
      </w:r>
      <w:bookmarkEnd w:id="276"/>
    </w:p>
    <w:p>
      <w:r>
        <w:t xml:space="preserve">Модель может относиться к нескольким профилям одновременно — применяются требования всех. Профиль может назначаться отдельному пакету либо фрагменту составной модели. Конфликт требований профилей разрешается архитектором данных с фиксацией решения в реестре решений (8.1): решение определяет применимый профиль, область его действия либо способ совместного выполнения; невыполнение применимого обязательного требования оформляется исключением (3.8).</w:t>
      </w:r>
    </w:p>
    <w:p>
      <w:bookmarkStart w:id="277" w:name="h_app1_4"/>
      <w:pPr>
        <w:pStyle w:val="Heading2"/>
      </w:pPr>
      <w:r>
        <w:t xml:space="preserve">Б.4. Профильные контрольные операции</w:t>
      </w:r>
      <w:bookmarkEnd w:id="277"/>
    </w:p>
    <w:p>
      <w:r>
        <w:t xml:space="preserve">Профильные проверки (10.2) выделяются в протоколе отдельным блоком; перечень операций по профилям — [Заполняется: совместно с реестром утверждённых профилей организации].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1_0">
        <w:r>
          <w:rPr>
            <w:rStyle w:val="Hyperlink"/>
          </w:rPr>
          <w:t xml:space="preserve">приложения Б</w:t>
        </w:r>
      </w:hyperlink>
      <w:r>
        <w:t xml:space="preserve">. Изменение перечня профилей — решение архитектора данных; изменение таблицы форм выражения — по жизненному циклу связанных требований.*</w:t>
      </w:r>
    </w:p>
    <w:p>
      <w:bookmarkStart w:id="278" w:name="h_app2_0"/>
      <w:pPr>
        <w:pStyle w:val="Heading1"/>
        <w:pageBreakBefore/>
      </w:pPr>
      <w:r>
        <w:t xml:space="preserve">Приложение В. Нотация и легенда</w:t>
      </w:r>
      <w:bookmarkEnd w:id="278"/>
    </w:p>
    <w:p>
      <w:r>
        <w:rPr>
          <w:b/>
        </w:rPr>
        <w:t xml:space="preserve">Версия:</w:t>
      </w:r>
      <w:r>
        <w:rPr>
          <w:b/>
        </w:rPr>
        <w:t xml:space="preserve"> 0.4-в2 (волна 2 Д7, рабочая редакция стандарта 0.4). Статус — рабочий документ; основа — решения ПВ-04 (Р-010). Учебные примеры EER с известными противоречиями (С05) не включаются до разбора ПВ-05.</w:t>
      </w:r>
    </w:p>
    <w:p>
      <w:bookmarkStart w:id="279" w:name="h_app2_1"/>
      <w:pPr>
        <w:pStyle w:val="Heading2"/>
      </w:pPr>
      <w:r>
        <w:t xml:space="preserve">В.1. Нотации</w:t>
      </w:r>
      <w:bookmarkEnd w:id="279"/>
    </w:p>
    <w:p>
      <w:r>
        <w:t xml:space="preserve">Перечень утверждённых нотаций (Р-010; дополнение — решением методолога):</w:t>
      </w:r>
    </w:p>
    <w:p>
      <w:pPr>
        <w:pStyle w:val="ListNumber"/>
      </w:pPr>
      <w:r>
        <w:rPr>
          <w:b/>
        </w:rPr>
        <w:t xml:space="preserve">ER/EER-нотация «Crow's Foot + интервалы min..max»</w:t>
      </w:r>
      <w:r>
        <w:rPr>
          <w:b/>
        </w:rPr>
        <w:t xml:space="preserve"> — основная: диаграммы в символике «воронья лапка», спецификации связей — интервальной записью.</w:t>
      </w:r>
    </w:p>
    <w:p>
      <w:pPr>
        <w:pStyle w:val="ListNumber"/>
      </w:pPr>
      <w:r>
        <w:t xml:space="preserve">**Mermaid </w:t>
      </w:r>
      <w:r>
        <w:rPr>
          <w:rFonts w:ascii="Courier New" w:hAnsi="Courier New"/>
          <w:sz w:val="18"/>
        </w:rPr>
        <w:t xml:space="preserve">erDiagram</w:t>
      </w:r>
      <w:r>
        <w:t xml:space="preserve"> / </w:t>
      </w:r>
      <w:r>
        <w:rPr>
          <w:rFonts w:ascii="Courier New" w:hAnsi="Courier New"/>
          <w:sz w:val="18"/>
        </w:rPr>
        <w:t xml:space="preserve">classDiagram</w:t>
      </w:r>
      <w:r>
        <w:t xml:space="preserve">** — для текстового хранения и Git.</w:t>
      </w:r>
    </w:p>
    <w:p>
      <w:pPr>
        <w:pStyle w:val="ListNumber"/>
      </w:pPr>
      <w:r>
        <w:rPr>
          <w:b/>
        </w:rPr>
        <w:t xml:space="preserve">Графические экспорты CASE-средств</w:t>
      </w:r>
      <w:r>
        <w:rPr>
          <w:b/>
        </w:rPr>
        <w:t xml:space="preserve"> — при сохранении правила тройного соответствия (2.8) и легенды (CDM-003).</w:t>
      </w:r>
    </w:p>
    <w:p>
      <w:r>
        <w:t xml:space="preserve">Иная нотация — только решением архитектора данных с фиксацией в реестре решений. При выборе средств нотации приоритет отдаётся тем, которые обеспечивают однозначное прочтение диаграммы бизнес-участниками без дополнительных устных пояснений; неиспользуемые возможности нотации не требуются.</w:t>
      </w:r>
    </w:p>
    <w:p>
      <w:bookmarkStart w:id="280" w:name="h_app2_2"/>
      <w:pPr>
        <w:pStyle w:val="Heading2"/>
      </w:pPr>
      <w:r>
        <w:t xml:space="preserve">В.2. Кардинальности: Crow's Foot + min..max</w:t>
      </w:r>
      <w:bookmarkEnd w:id="280"/>
    </w:p>
    <w:p>
      <w:r>
        <w:t xml:space="preserve">Диаграммы — «воронья лапка», спецификации — интервальная запись </w:t>
      </w:r>
      <w:r>
        <w:rPr>
          <w:b/>
        </w:rPr>
        <w:t xml:space="preserve">у каждой стороны</w:t>
      </w:r>
      <w:r>
        <w:rPr>
          <w:b/>
        </w:rPr>
        <w:t xml:space="preserve">: </w:t>
      </w:r>
      <w:r>
        <w:rPr>
          <w:rFonts w:ascii="Courier New" w:hAnsi="Courier New"/>
          <w:sz w:val="18"/>
        </w:rPr>
        <w:t xml:space="preserve">Клиент 0..* ←размещает→ 1..1 Заказ</w:t>
      </w:r>
      <w:r>
        <w:t xml:space="preserve"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Символ у конца связи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Интервал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Смысл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——||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1..1</w:t>
            </w:r>
          </w:p>
        </w:tc>
        <w:tc>
          <w:tcPr>
            <w:tcW w:type="dxa" w:w="2880"/>
          </w:tcPr>
          <w:p>
            <w:r>
              <w:t xml:space="preserve">ровно один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——o|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0..1</w:t>
            </w:r>
          </w:p>
        </w:tc>
        <w:tc>
          <w:tcPr>
            <w:tcW w:type="dxa" w:w="2880"/>
          </w:tcPr>
          <w:p>
            <w:r>
              <w:t xml:space="preserve">не более одного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——|{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1..*</w:t>
            </w:r>
          </w:p>
        </w:tc>
        <w:tc>
          <w:tcPr>
            <w:tcW w:type="dxa" w:w="2880"/>
          </w:tcPr>
          <w:p>
            <w:r>
              <w:t xml:space="preserve">один и более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——o{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0..*</w:t>
            </w:r>
          </w:p>
        </w:tc>
        <w:tc>
          <w:tcPr>
            <w:tcW w:type="dxa" w:w="2880"/>
          </w:tcPr>
          <w:p>
            <w:r>
              <w:t xml:space="preserve">ноль и более</w:t>
            </w:r>
          </w:p>
        </w:tc>
      </w:tr>
    </w:tbl>
    <w:p>
      <w:r>
        <w:t xml:space="preserve">Обязательность участия — нижняя граница кардинальности; устанавливается бизнес-правилом, а не «по умолчанию» (</w:t>
      </w:r>
      <w:hyperlink w:anchor="a_CDM_015">
        <w:r>
          <w:rPr>
            <w:rStyle w:val="Hyperlink"/>
          </w:rPr>
          <w:t xml:space="preserve">CDM-015</w:t>
        </w:r>
      </w:hyperlink>
      <w:r>
        <w:t xml:space="preserve">). Условное участие — участие с явно заданным условием; общая кардинальность </w:t>
      </w:r>
      <w:r>
        <w:rPr>
          <w:rFonts w:ascii="Courier New" w:hAnsi="Courier New"/>
          <w:sz w:val="18"/>
        </w:rPr>
        <w:t xml:space="preserve">0..1</w:t>
      </w:r>
      <w:r>
        <w:t xml:space="preserve"> не заменяет условное правило.</w:t>
      </w:r>
    </w:p>
    <w:p>
      <w:bookmarkStart w:id="281" w:name="h_app2_3"/>
      <w:pPr>
        <w:pStyle w:val="Heading2"/>
      </w:pPr>
      <w:r>
        <w:t xml:space="preserve">В.3. Правило тройного соответствия</w:t>
      </w:r>
      <w:bookmarkEnd w:id="281"/>
    </w:p>
    <w:p>
      <w:r>
        <w:t xml:space="preserve">Для </w:t>
      </w:r>
      <w:r>
        <w:rPr>
          <w:b/>
        </w:rPr>
        <w:t xml:space="preserve">каждой</w:t>
      </w:r>
      <w:r>
        <w:rPr>
          <w:b/>
        </w:rPr>
        <w:t xml:space="preserve"> связи должны совпадать (Р-010; основа процедуры </w:t>
      </w:r>
      <w:hyperlink w:anchor="h_app6_0">
        <w:r>
          <w:rPr>
            <w:rStyle w:val="Hyperlink"/>
          </w:rPr>
          <w:t xml:space="preserve">прил. Ж</w:t>
        </w:r>
      </w:hyperlink>
      <w:r>
        <w:t xml:space="preserve">):</w:t>
      </w:r>
    </w:p>
    <w:p>
      <w:pPr>
        <w:pStyle w:val="ListNumber"/>
      </w:pPr>
      <w:r>
        <w:rPr>
          <w:b/>
        </w:rPr>
        <w:t xml:space="preserve">диаграммное выражение</w:t>
      </w:r>
      <w:r>
        <w:rPr>
          <w:b/>
        </w:rPr>
        <w:t xml:space="preserve"> (символы у концов);</w:t>
      </w:r>
    </w:p>
    <w:p>
      <w:pPr>
        <w:pStyle w:val="ListNumber"/>
      </w:pPr>
      <w:r>
        <w:rPr>
          <w:b/>
        </w:rPr>
        <w:t xml:space="preserve">два интервала участия</w:t>
      </w:r>
      <w:r>
        <w:rPr>
          <w:b/>
        </w:rPr>
        <w:t xml:space="preserve"> (min..max с обеих сторон в спецификации);</w:t>
      </w:r>
    </w:p>
    <w:p>
      <w:pPr>
        <w:pStyle w:val="ListNumber"/>
      </w:pPr>
      <w:r>
        <w:rPr>
          <w:b/>
        </w:rPr>
        <w:t xml:space="preserve">два словесных прочтения</w:t>
      </w:r>
      <w:r>
        <w:rPr>
          <w:b/>
        </w:rPr>
        <w:t xml:space="preserve"> (фраза от каждой стороны: «Заказ — включает — Позицию»; «Позиция — входит в — Заказ»).</w:t>
      </w:r>
    </w:p>
    <w:p>
      <w:r>
        <w:t xml:space="preserve">Расхождение любой стороны — дефект представления. Символ у дальнего конца отвечает на вопрос «сколько экземпляров данной сущности на один экземпляр другой стороны».</w:t>
      </w:r>
    </w:p>
    <w:p>
      <w:bookmarkStart w:id="282" w:name="h_app2_4"/>
      <w:pPr>
        <w:pStyle w:val="Heading2"/>
      </w:pPr>
      <w:r>
        <w:t xml:space="preserve">В.4. Легенда</w:t>
      </w:r>
      <w:bookmarkEnd w:id="282"/>
    </w:p>
    <w:p>
      <w:r>
        <w:t xml:space="preserve">Легенда приводится при использовании диаграммной нотации (CDM-003) и включает:</w:t>
      </w:r>
    </w:p>
    <w:p>
      <w:pPr>
        <w:pStyle w:val="ListNumber"/>
      </w:pPr>
      <w:r>
        <w:t xml:space="preserve">использованные символы кардинальностей и их значения (В.2);</w:t>
      </w:r>
    </w:p>
    <w:p>
      <w:pPr>
        <w:pStyle w:val="ListNumber"/>
      </w:pPr>
      <w:r>
        <w:t xml:space="preserve">изображение: подтипов (связь «является» </w:t>
      </w:r>
      <w:r>
        <w:rPr>
          <w:rFonts w:ascii="Courier New" w:hAnsi="Courier New"/>
          <w:sz w:val="18"/>
        </w:rPr>
        <w:t xml:space="preserve">0..1 ↔ 1..1</w:t>
      </w:r>
      <w:r>
        <w:t xml:space="preserve"> + текстовые правила полноты/пересечения — total/partial, disjoint/overlapping задаются правилом, не символами); ассоциативных сущностей (особая шапка/цвет при необходимости); идентифицирующих связей (в Mermaid — текстовая пометка; в CASE-средствах — сплошная линия к зависимой сущности);</w:t>
      </w:r>
    </w:p>
    <w:p>
      <w:pPr>
        <w:pStyle w:val="ListNumber"/>
      </w:pPr>
      <w:r>
        <w:t xml:space="preserve">правила, не выражаемые графикой: «в момент / за срок», условия участия, статус достоверности (подтверждено / предположение / не установлено), внешние и неподтверждённые элементы.</w:t>
      </w:r>
    </w:p>
    <w:p>
      <w:r>
        <w:t xml:space="preserve">Цвет не является единственным носителем смысла.</w:t>
      </w:r>
    </w:p>
    <w:p>
      <w:bookmarkStart w:id="283" w:name="h_app2_5"/>
      <w:pPr>
        <w:pStyle w:val="Heading2"/>
      </w:pPr>
      <w:r>
        <w:t xml:space="preserve">В.5. Отображение в Mermaid</w:t>
      </w:r>
      <w:bookmarkEnd w:id="283"/>
    </w:p>
    <w:p>
      <w:r>
        <w:t xml:space="preserve">Синтаксис: </w:t>
      </w:r>
      <w:r>
        <w:rPr>
          <w:rFonts w:ascii="Courier New" w:hAnsi="Courier New"/>
          <w:sz w:val="18"/>
        </w:rPr>
        <w:t xml:space="preserve">A &lt;символы A&gt;--&lt;символы B&gt; B : "имя связи"</w:t>
      </w:r>
      <w:r>
        <w:t xml:space="preserve">; символы у A описывают участие A, у B — участие B. Ограничения и обходы:</w:t>
      </w:r>
    </w:p>
    <w:p>
      <w:pPr>
        <w:pStyle w:val="ListBullet"/>
      </w:pPr>
      <w:r>
        <w:t xml:space="preserve">нет встроенного символа ISA-иерархии → подтипы связью «является» + правила в тексте;</w:t>
      </w:r>
    </w:p>
    <w:p>
      <w:pPr>
        <w:pStyle w:val="ListBullet"/>
      </w:pPr>
      <w:r>
        <w:t xml:space="preserve">нет подписей кардинальностей числами → интервалы приводятся в спецификации связей рядом с диаграммой;</w:t>
      </w:r>
    </w:p>
    <w:p>
      <w:pPr>
        <w:pStyle w:val="ListBullet"/>
      </w:pPr>
      <w:r>
        <w:t xml:space="preserve">идентифицирующая связь помечается комментарием у атрибута либо именем связи;</w:t>
      </w:r>
    </w:p>
    <w:p>
      <w:pPr>
        <w:pStyle w:val="ListBullet"/>
      </w:pPr>
      <w:r>
        <w:t xml:space="preserve">альтернатива с мультичислами </w:t>
      </w:r>
      <w:r>
        <w:rPr>
          <w:rFonts w:ascii="Courier New" w:hAnsi="Courier New"/>
          <w:sz w:val="18"/>
        </w:rPr>
        <w:t xml:space="preserve">0..*</w:t>
      </w:r>
      <w:r>
        <w:t xml:space="preserve"> у концов — </w:t>
      </w:r>
      <w:r>
        <w:rPr>
          <w:rFonts w:ascii="Courier New" w:hAnsi="Courier New"/>
          <w:sz w:val="18"/>
        </w:rPr>
        <w:t xml:space="preserve">classDiagram</w:t>
      </w:r>
      <w:r>
        <w:t xml:space="preserve">.</w:t>
      </w:r>
    </w:p>
    <w:p>
      <w:bookmarkStart w:id="284" w:name="h_app2_6"/>
      <w:pPr>
        <w:pStyle w:val="Heading2"/>
      </w:pPr>
      <w:r>
        <w:t xml:space="preserve">В.6. Канонические термины нотации</w:t>
      </w:r>
      <w:bookmarkEnd w:id="284"/>
    </w:p>
    <w:p>
      <w:r>
        <w:t xml:space="preserve">Термины (связь, роль, кардинальность, обязательность и условное участие, полнота/пересечение/дискриминатор подтипов, идентичность при наследовании) — только по глоссарию С04 (Р-008); обозначения продублированы в разделе глоссария «Нотация EER (согласованные обозначения)».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2_0">
        <w:r>
          <w:rPr>
            <w:rStyle w:val="Hyperlink"/>
          </w:rPr>
          <w:t xml:space="preserve">приложения В</w:t>
        </w:r>
      </w:hyperlink>
      <w:r>
        <w:t xml:space="preserve">. Включение иллюстрированных примеров (сквозной пример, учебные диаграммы С05) — после разбора ПВ-05; методическая основа примеров — </w:t>
      </w:r>
      <w:hyperlink w:anchor="h_app11_0">
        <w:r>
          <w:rPr>
            <w:rStyle w:val="Hyperlink"/>
          </w:rPr>
          <w:t xml:space="preserve">прил. Н</w:t>
        </w:r>
      </w:hyperlink>
      <w:r>
        <w:t xml:space="preserve"> (волна 4).*</w:t>
      </w:r>
    </w:p>
    <w:p>
      <w:bookmarkStart w:id="285" w:name="h_app3_0"/>
      <w:pPr>
        <w:pStyle w:val="Heading1"/>
        <w:pageBreakBefore/>
      </w:pPr>
      <w:r>
        <w:t xml:space="preserve">Приложение Г. Минимальные метаданные</w:t>
      </w:r>
      <w:bookmarkEnd w:id="285"/>
    </w:p>
    <w:p>
      <w:r>
        <w:rPr>
          <w:b/>
        </w:rPr>
        <w:t xml:space="preserve">Версия:</w:t>
      </w:r>
      <w:r>
        <w:rPr>
          <w:b/>
        </w:rPr>
        <w:t xml:space="preserve"> 0.3-в1 (волна 1 Д7, рабочая редакция стандарта 0.3). Статус — рабочий документ; состав полей может расширяться, но не сокращается относительно настоящего приложения.</w:t>
      </w:r>
    </w:p>
    <w:p>
      <w:bookmarkStart w:id="286" w:name="h_app3_1"/>
      <w:pPr>
        <w:pStyle w:val="Heading2"/>
      </w:pPr>
      <w:r>
        <w:t xml:space="preserve">Г.1. Назначение и общие правила</w:t>
      </w:r>
      <w:bookmarkEnd w:id="286"/>
    </w:p>
    <w:p>
      <w:r>
        <w:t xml:space="preserve">Приложение определяет минимальный обязательный состав метаданных моделей, представлений, элементов и связанных записей. Метаданные хранятся как метаданные модели в авторитетном хранилище (3.11, 11.1); отдельные файлы карточек не обязательны. Формат ведения — структурированный (репозиторий инструмента либо текстовый формат, 3.11); при включении связанных записей в реестр они ведутся в машиночитаемой форме.</w:t>
      </w:r>
    </w:p>
    <w:p>
      <w:bookmarkStart w:id="287" w:name="h_app3_2"/>
      <w:pPr>
        <w:pStyle w:val="Heading2"/>
      </w:pPr>
      <w:r>
        <w:t xml:space="preserve">Г.2. Паспорт модели</w:t>
      </w:r>
      <w:bookmarkEnd w:id="287"/>
    </w:p>
    <w:p>
      <w:r>
        <w:t xml:space="preserve">Обязательные поля: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Содержание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Основание</w:t>
            </w:r>
          </w:p>
        </w:tc>
      </w:tr>
      <w:tr>
        <w:tc>
          <w:tcPr>
            <w:tcW w:type="dxa" w:w="2880"/>
          </w:tcPr>
          <w:p>
            <w:r>
              <w:t xml:space="preserve">Идентификатор модели</w:t>
            </w:r>
          </w:p>
        </w:tc>
        <w:tc>
          <w:tcPr>
            <w:tcW w:type="dxa" w:w="2880"/>
          </w:tcPr>
          <w:p>
            <w:r>
              <w:t xml:space="preserve">Стабильный ID в пространстве имён (11.2)</w:t>
            </w:r>
          </w:p>
        </w:tc>
        <w:tc>
          <w:tcPr>
            <w:tcW w:type="dxa" w:w="2880"/>
          </w:tcPr>
          <w:p>
            <w:r>
              <w:t xml:space="preserve">11.2</w:t>
            </w:r>
          </w:p>
        </w:tc>
      </w:tr>
      <w:tr>
        <w:tc>
          <w:tcPr>
            <w:tcW w:type="dxa" w:w="2880"/>
          </w:tcPr>
          <w:p>
            <w:r>
              <w:t xml:space="preserve">Назначение</w:t>
            </w:r>
          </w:p>
        </w:tc>
        <w:tc>
          <w:tcPr>
            <w:tcW w:type="dxa" w:w="2880"/>
          </w:tcPr>
          <w:p>
            <w:r>
              <w:t xml:space="preserve">Для чего модель создана и применяется</w:t>
            </w:r>
          </w:p>
        </w:tc>
        <w:tc>
          <w:tcPr>
            <w:tcW w:type="dxa" w:w="2880"/>
          </w:tcPr>
          <w:p>
            <w:r>
              <w:t xml:space="preserve">CDM-001, LDM-028</w:t>
            </w:r>
          </w:p>
        </w:tc>
      </w:tr>
      <w:tr>
        <w:tc>
          <w:tcPr>
            <w:tcW w:type="dxa" w:w="2880"/>
          </w:tcPr>
          <w:p>
            <w:r>
              <w:t xml:space="preserve">Уровень и вид</w:t>
            </w:r>
          </w:p>
        </w:tc>
        <w:tc>
          <w:tcPr>
            <w:tcW w:type="dxa" w:w="2880"/>
          </w:tcPr>
          <w:p>
            <w:r>
              <w:t xml:space="preserve">КМД/ЛМД; вид по назначению и охвату (2.3)</w:t>
            </w:r>
          </w:p>
        </w:tc>
        <w:tc>
          <w:tcPr>
            <w:tcW w:type="dxa" w:w="2880"/>
          </w:tcPr>
          <w:p>
            <w:r>
              <w:t xml:space="preserve">2.2–2.3</w:t>
            </w:r>
          </w:p>
        </w:tc>
      </w:tr>
      <w:tr>
        <w:tc>
          <w:tcPr>
            <w:tcW w:type="dxa" w:w="2880"/>
          </w:tcPr>
          <w:p>
            <w:r>
              <w:t xml:space="preserve">Профиль(и)</w:t>
            </w:r>
          </w:p>
        </w:tc>
        <w:tc>
          <w:tcPr>
            <w:tcW w:type="dxa" w:w="2880"/>
          </w:tcPr>
          <w:p>
            <w:r>
              <w:t xml:space="preserve">Профили моделирования; для КМД — решение о применении профиля</w:t>
            </w:r>
          </w:p>
        </w:tc>
        <w:tc>
          <w:tcPr>
            <w:tcW w:type="dxa" w:w="2880"/>
          </w:tcPr>
          <w:p>
            <w:r>
              <w:t xml:space="preserve">2.4</w:t>
            </w:r>
          </w:p>
        </w:tc>
      </w:tr>
      <w:tr>
        <w:tc>
          <w:tcPr>
            <w:tcW w:type="dxa" w:w="2880"/>
          </w:tcPr>
          <w:p>
            <w:r>
              <w:t xml:space="preserve">Режим и состояние</w:t>
            </w:r>
          </w:p>
        </w:tc>
        <w:tc>
          <w:tcPr>
            <w:tcW w:type="dxa" w:w="2880"/>
          </w:tcPr>
          <w:p>
            <w:r>
              <w:t xml:space="preserve">TO-BE / AS-IS / смешанный (3.1–3.3); состояния фрагментов</w:t>
            </w:r>
          </w:p>
        </w:tc>
        <w:tc>
          <w:tcPr>
            <w:tcW w:type="dxa" w:w="2880"/>
          </w:tcPr>
          <w:p>
            <w:r>
              <w:t xml:space="preserve">3.4</w:t>
            </w:r>
          </w:p>
        </w:tc>
      </w:tr>
      <w:tr>
        <w:tc>
          <w:tcPr>
            <w:tcW w:type="dxa" w:w="2880"/>
          </w:tcPr>
          <w:p>
            <w:r>
              <w:t xml:space="preserve">Домен</w:t>
            </w:r>
          </w:p>
        </w:tc>
        <w:tc>
          <w:tcPr>
            <w:tcW w:type="dxa" w:w="2880"/>
          </w:tcPr>
          <w:p>
            <w:r>
              <w:t xml:space="preserve">Бизнес-домен; для ЛМД — система либо домен</w:t>
            </w:r>
          </w:p>
        </w:tc>
        <w:tc>
          <w:tcPr>
            <w:tcW w:type="dxa" w:w="2880"/>
          </w:tcPr>
          <w:p>
            <w:r>
              <w:t xml:space="preserve">CDM-001, LDM-028</w:t>
            </w:r>
          </w:p>
        </w:tc>
      </w:tr>
      <w:tr>
        <w:tc>
          <w:tcPr>
            <w:tcW w:type="dxa" w:w="2880"/>
          </w:tcPr>
          <w:p>
            <w:r>
              <w:t xml:space="preserve">Контекст</w:t>
            </w:r>
          </w:p>
        </w:tc>
        <w:tc>
          <w:tcPr>
            <w:tcW w:type="dxa" w:w="2880"/>
          </w:tcPr>
          <w:p>
            <w:r>
              <w:t xml:space="preserve">Организационный и процессный контекст</w:t>
            </w:r>
          </w:p>
        </w:tc>
        <w:tc>
          <w:tcPr>
            <w:tcW w:type="dxa" w:w="2880"/>
          </w:tcPr>
          <w:p>
            <w:r>
              <w:t xml:space="preserve">CDM-001</w:t>
            </w:r>
          </w:p>
        </w:tc>
      </w:tr>
      <w:tr>
        <w:tc>
          <w:tcPr>
            <w:tcW w:type="dxa" w:w="2880"/>
          </w:tcPr>
          <w:p>
            <w:r>
              <w:t xml:space="preserve">Охват и исключения</w:t>
            </w:r>
          </w:p>
        </w:tc>
        <w:tc>
          <w:tcPr>
            <w:tcW w:type="dxa" w:w="2880"/>
          </w:tcPr>
          <w:p>
            <w:r>
              <w:t xml:space="preserve">Согласованные границы (5.2)</w:t>
            </w:r>
          </w:p>
        </w:tc>
        <w:tc>
          <w:tcPr>
            <w:tcW w:type="dxa" w:w="2880"/>
          </w:tcPr>
          <w:p>
            <w:r>
              <w:t xml:space="preserve">5.2</w:t>
            </w:r>
          </w:p>
        </w:tc>
      </w:tr>
      <w:tr>
        <w:tc>
          <w:tcPr>
            <w:tcW w:type="dxa" w:w="2880"/>
          </w:tcPr>
          <w:p>
            <w:r>
              <w:t xml:space="preserve">Версия и статус</w:t>
            </w:r>
          </w:p>
        </w:tc>
        <w:tc>
          <w:tcPr>
            <w:tcW w:type="dxa" w:w="2880"/>
          </w:tcPr>
          <w:p>
            <w:r>
              <w:t xml:space="preserve">По статусной модели 11.9</w:t>
            </w:r>
          </w:p>
        </w:tc>
        <w:tc>
          <w:tcPr>
            <w:tcW w:type="dxa" w:w="2880"/>
          </w:tcPr>
          <w:p>
            <w:r>
              <w:t xml:space="preserve">11.9</w:t>
            </w:r>
          </w:p>
        </w:tc>
      </w:tr>
      <w:tr>
        <w:tc>
          <w:tcPr>
            <w:tcW w:type="dxa" w:w="2880"/>
          </w:tcPr>
          <w:p>
            <w:r>
              <w:t xml:space="preserve">Ответственные</w:t>
            </w:r>
          </w:p>
        </w:tc>
        <w:tc>
          <w:tcPr>
            <w:tcW w:type="dxa" w:w="2880"/>
          </w:tcPr>
          <w:p>
            <w:r>
              <w:t xml:space="preserve">Владелец модели и иные роли (4.1)</w:t>
            </w:r>
          </w:p>
        </w:tc>
        <w:tc>
          <w:tcPr>
            <w:tcW w:type="dxa" w:w="2880"/>
          </w:tcPr>
          <w:p>
            <w:r>
              <w:t xml:space="preserve">4.1</w:t>
            </w:r>
          </w:p>
        </w:tc>
      </w:tr>
      <w:tr>
        <w:tc>
          <w:tcPr>
            <w:tcW w:type="dxa" w:w="2880"/>
          </w:tcPr>
          <w:p>
            <w:r>
              <w:t xml:space="preserve">Базовая версия</w:t>
            </w:r>
          </w:p>
        </w:tc>
        <w:tc>
          <w:tcPr>
            <w:tcW w:type="dxa" w:w="2880"/>
          </w:tcPr>
          <w:p>
            <w:r>
              <w:t xml:space="preserve">Для рабочих версий и пакетов изменений</w:t>
            </w:r>
          </w:p>
        </w:tc>
        <w:tc>
          <w:tcPr>
            <w:tcW w:type="dxa" w:w="2880"/>
          </w:tcPr>
          <w:p>
            <w:r>
              <w:t xml:space="preserve">4.6</w:t>
            </w:r>
          </w:p>
        </w:tc>
      </w:tr>
      <w:tr>
        <w:tc>
          <w:tcPr>
            <w:tcW w:type="dxa" w:w="2880"/>
          </w:tcPr>
          <w:p>
            <w:r>
              <w:t xml:space="preserve">Хранилище</w:t>
            </w:r>
          </w:p>
        </w:tc>
        <w:tc>
          <w:tcPr>
            <w:tcW w:type="dxa" w:w="2880"/>
          </w:tcPr>
          <w:p>
            <w:r>
              <w:t xml:space="preserve">Авторитетное хранилище; порядок работы с копиями</w:t>
            </w:r>
          </w:p>
        </w:tc>
        <w:tc>
          <w:tcPr>
            <w:tcW w:type="dxa" w:w="2880"/>
          </w:tcPr>
          <w:p>
            <w:r>
              <w:t xml:space="preserve">11.1</w:t>
            </w:r>
          </w:p>
        </w:tc>
      </w:tr>
      <w:tr>
        <w:tc>
          <w:tcPr>
            <w:tcW w:type="dxa" w:w="2880"/>
          </w:tcPr>
          <w:p>
            <w:r>
              <w:t xml:space="preserve">Дата актуальности</w:t>
            </w:r>
          </w:p>
        </w:tc>
        <w:tc>
          <w:tcPr>
            <w:tcW w:type="dxa" w:w="2880"/>
          </w:tcPr>
          <w:p>
            <w:r>
              <w:t xml:space="preserve">Дата и история изменений паспорта</w:t>
            </w:r>
          </w:p>
        </w:tc>
        <w:tc>
          <w:tcPr>
            <w:tcW w:type="dxa" w:w="2880"/>
          </w:tcPr>
          <w:p>
            <w:r>
              <w:t xml:space="preserve">11.9</w:t>
            </w:r>
          </w:p>
        </w:tc>
      </w:tr>
    </w:tbl>
    <w:p>
      <w:r>
        <w:t xml:space="preserve">Паспорт создаётся до начала работ (этап 2, 5.1) и актуализируется при смене статуса (11.9).</w:t>
      </w:r>
    </w:p>
    <w:p>
      <w:bookmarkStart w:id="288" w:name="h_app3_3"/>
      <w:pPr>
        <w:pStyle w:val="Heading2"/>
      </w:pPr>
      <w:r>
        <w:t xml:space="preserve">Г.3. Паспорт представления</w:t>
      </w:r>
      <w:bookmarkEnd w:id="288"/>
    </w:p>
    <w:p>
      <w:r>
        <w:t xml:space="preserve">Обязательные поля (11.4): назначение; аудитория; охват; версия; уровень детализации; скрытые категории элементов. Публикация представления — по профилю публикации (11.10); скрытие пометки ИОД на представлении не изменяет метаданные модели и режим доступа к ней.</w:t>
      </w:r>
    </w:p>
    <w:p>
      <w:bookmarkStart w:id="289" w:name="h_app3_4"/>
      <w:pPr>
        <w:pStyle w:val="Heading2"/>
      </w:pPr>
      <w:r>
        <w:t xml:space="preserve">Г.4. Карточки элементов</w:t>
      </w:r>
      <w:bookmarkEnd w:id="289"/>
    </w:p>
    <w:p>
      <w:r>
        <w:t xml:space="preserve">Минимальный состав полей карточек:</w:t>
      </w:r>
    </w:p>
    <w:p>
      <w:pPr>
        <w:pStyle w:val="ListBullet"/>
      </w:pPr>
      <w:r>
        <w:rPr>
          <w:b/>
        </w:rPr>
        <w:t xml:space="preserve">Сущность</w:t>
      </w:r>
      <w:r>
        <w:rPr>
          <w:b/>
        </w:rPr>
        <w:t xml:space="preserve">: имя; определение; бизнес-идентичность (КМД — 6.4); принадлежность домену; владелец семантики; статус определения (8.2).</w:t>
      </w:r>
    </w:p>
    <w:p>
      <w:pPr>
        <w:pStyle w:val="ListBullet"/>
      </w:pPr>
      <w:r>
        <w:rPr>
          <w:b/>
        </w:rPr>
        <w:t xml:space="preserve">Атрибут</w:t>
      </w:r>
      <w:r>
        <w:rPr>
          <w:b/>
        </w:rPr>
        <w:t xml:space="preserve">: имя; домен либо семантический класс (7.4–7.5); обязательность; статус определения; для AS-IS — состояние соответствия каталогу.</w:t>
      </w:r>
    </w:p>
    <w:p>
      <w:pPr>
        <w:pStyle w:val="ListBullet"/>
      </w:pPr>
      <w:r>
        <w:rPr>
          <w:b/>
        </w:rPr>
        <w:t xml:space="preserve">Связь</w:t>
      </w:r>
      <w:r>
        <w:rPr>
          <w:b/>
        </w:rPr>
        <w:t xml:space="preserve">: участники и роли; кардинальности (установленное значение либо статус неизвестности с основаниями и вопросом — 3.10); характер связи (для AS-IS — 9.6).</w:t>
      </w:r>
    </w:p>
    <w:p>
      <w:pPr>
        <w:pStyle w:val="ListBullet"/>
      </w:pPr>
      <w:r>
        <w:rPr>
          <w:b/>
        </w:rPr>
        <w:t xml:space="preserve">Бизнес-правило</w:t>
      </w:r>
      <w:r>
        <w:rPr>
          <w:b/>
        </w:rPr>
        <w:t xml:space="preserve">: формулировка; вид (5.7); механизм контроля и состояние реализации (8.9).</w:t>
      </w:r>
    </w:p>
    <w:p>
      <w:pPr>
        <w:pStyle w:val="ListBullet"/>
      </w:pPr>
      <w:r>
        <w:rPr>
          <w:b/>
        </w:rPr>
        <w:t xml:space="preserve">Соответствие</w:t>
      </w:r>
      <w:r>
        <w:rPr>
          <w:b/>
        </w:rPr>
        <w:t xml:space="preserve">: вид соответствия (8.3–8.7); стороны; тип; статус; основание.</w:t>
      </w:r>
    </w:p>
    <w:p>
      <w:bookmarkStart w:id="290" w:name="h_app3_5"/>
      <w:pPr>
        <w:pStyle w:val="Heading2"/>
      </w:pPr>
      <w:r>
        <w:t xml:space="preserve">Г.5. Карточка утверждения</w:t>
      </w:r>
      <w:bookmarkEnd w:id="290"/>
    </w:p>
    <w:p>
      <w:r>
        <w:t xml:space="preserve">Ведётся для существенных утверждений (5.7). Поля:</w:t>
      </w:r>
    </w:p>
    <w:p>
      <w:pPr>
        <w:pStyle w:val="ListBullet"/>
      </w:pPr>
      <w:r>
        <w:t xml:space="preserve">утверждение (ссылка на элемент и конкретную характеристику — не на элемент целиком);</w:t>
      </w:r>
    </w:p>
    <w:p>
      <w:pPr>
        <w:pStyle w:val="ListBullet"/>
      </w:pPr>
      <w:r>
        <w:t xml:space="preserve">вид утверждения: определение понятия / бизнес-правило / описание реализации / наблюдение;</w:t>
      </w:r>
    </w:p>
    <w:p>
      <w:pPr>
        <w:pStyle w:val="ListBullet"/>
      </w:pPr>
      <w:r>
        <w:t xml:space="preserve">отнесение к состоянию: AS-IS / TO-BE (наследование от версии модели — по умолчанию);</w:t>
      </w:r>
    </w:p>
    <w:p>
      <w:pPr>
        <w:pStyle w:val="ListBullet"/>
      </w:pPr>
      <w:r>
        <w:t xml:space="preserve">характер изменения: добавлено / изменено / исключено / без изменения — с указанием базы сравнения (4.6);</w:t>
      </w:r>
    </w:p>
    <w:p>
      <w:pPr>
        <w:pStyle w:val="ListBullet"/>
      </w:pPr>
      <w:r>
        <w:t xml:space="preserve">источники: множественно, с ролью (подтверждает / противоречит), контекстом и периодом действия;</w:t>
      </w:r>
    </w:p>
    <w:p>
      <w:pPr>
        <w:pStyle w:val="ListBullet"/>
      </w:pPr>
      <w:r>
        <w:t xml:space="preserve">статус подтверждения: подтверждено / предположение / не установлено / противоречие источников (5.8);</w:t>
      </w:r>
    </w:p>
    <w:p>
      <w:pPr>
        <w:pStyle w:val="ListBullet"/>
      </w:pPr>
      <w:r>
        <w:t xml:space="preserve">история смены статуса: основание, источник, дата (5.8).</w:t>
      </w:r>
    </w:p>
    <w:p>
      <w:bookmarkStart w:id="291" w:name="h_app3_6"/>
      <w:pPr>
        <w:pStyle w:val="Heading2"/>
      </w:pPr>
      <w:r>
        <w:t xml:space="preserve">Г.6. Свидетельство</w:t>
      </w:r>
      <w:bookmarkEnd w:id="291"/>
    </w:p>
    <w:p>
      <w:r>
        <w:t xml:space="preserve">Свидетельство связывается с объектом подтверждения (10.1, </w:t>
      </w:r>
      <w:hyperlink w:anchor="a_GEN_004">
        <w:r>
          <w:rPr>
            <w:rStyle w:val="Hyperlink"/>
          </w:rPr>
          <w:t xml:space="preserve">GEN-004</w:t>
        </w:r>
      </w:hyperlink>
      <w:r>
        <w:t xml:space="preserve">). Поля: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Содержание</w:t>
            </w:r>
          </w:p>
        </w:tc>
      </w:tr>
      <w:tr>
        <w:tc>
          <w:tcPr>
            <w:tcW w:type="dxa" w:w="4320"/>
          </w:tcPr>
          <w:p>
            <w:r>
              <w:t xml:space="preserve">Идентификатор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EV-xxx</w:t>
            </w:r>
          </w:p>
        </w:tc>
      </w:tr>
      <w:tr>
        <w:tc>
          <w:tcPr>
            <w:tcW w:type="dxa" w:w="4320"/>
          </w:tcPr>
          <w:p>
            <w:r>
              <w:t xml:space="preserve">Объект подтверждения</w:t>
            </w:r>
          </w:p>
        </w:tc>
        <w:tc>
          <w:tcPr>
            <w:tcW w:type="dxa" w:w="4320"/>
          </w:tcPr>
          <w:p>
            <w:r>
              <w:t xml:space="preserve">Утверждение / бизнес-правило / элемент модели / процедура / факт выполнения организационного требования</w:t>
            </w:r>
          </w:p>
        </w:tc>
      </w:tr>
      <w:tr>
        <w:tc>
          <w:tcPr>
            <w:tcW w:type="dxa" w:w="4320"/>
          </w:tcPr>
          <w:p>
            <w:r>
              <w:t xml:space="preserve">Тип</w:t>
            </w:r>
          </w:p>
        </w:tc>
        <w:tc>
          <w:tcPr>
            <w:tcW w:type="dxa" w:w="4320"/>
          </w:tcPr>
          <w:p>
            <w:r>
              <w:t xml:space="preserve">Протокол, отчёт о проверке, результат сверки, манифест выпуска, результат сравнения экспорта, экспертное заключение и др.</w:t>
            </w:r>
          </w:p>
        </w:tc>
      </w:tr>
      <w:tr>
        <w:tc>
          <w:tcPr>
            <w:tcW w:type="dxa" w:w="4320"/>
          </w:tcPr>
          <w:p>
            <w:r>
              <w:t xml:space="preserve">Содержание</w:t>
            </w:r>
          </w:p>
        </w:tc>
        <w:tc>
          <w:tcPr>
            <w:tcW w:type="dxa" w:w="4320"/>
          </w:tcPr>
          <w:p>
            <w:r>
              <w:t xml:space="preserve">Ссылка либо зафиксированный результат</w:t>
            </w:r>
          </w:p>
        </w:tc>
      </w:tr>
      <w:tr>
        <w:tc>
          <w:tcPr>
            <w:tcW w:type="dxa" w:w="4320"/>
          </w:tcPr>
          <w:p>
            <w:r>
              <w:t xml:space="preserve">Дата и исполнитель</w:t>
            </w:r>
          </w:p>
        </w:tc>
        <w:tc>
          <w:tcPr>
            <w:tcW w:type="dxa" w:w="4320"/>
          </w:tcPr>
          <w:p>
            <w:r>
              <w:t xml:space="preserve">Дата; исполнитель (роль/средство)</w:t>
            </w:r>
          </w:p>
        </w:tc>
      </w:tr>
      <w:tr>
        <w:tc>
          <w:tcPr>
            <w:tcW w:type="dxa" w:w="4320"/>
          </w:tcPr>
          <w:p>
            <w:r>
              <w:t xml:space="preserve">Связи</w:t>
            </w:r>
          </w:p>
        </w:tc>
        <w:tc>
          <w:tcPr>
            <w:tcW w:type="dxa" w:w="4320"/>
          </w:tcPr>
          <w:p>
            <w:r>
              <w:t xml:space="preserve">Записи результатов проверки (прил. А.8), карточки утверждений</w:t>
            </w:r>
          </w:p>
        </w:tc>
      </w:tr>
    </w:tbl>
    <w:p>
      <w:bookmarkStart w:id="292" w:name="h_app3_7"/>
      <w:pPr>
        <w:pStyle w:val="Heading2"/>
      </w:pPr>
      <w:r>
        <w:t xml:space="preserve">Г.7. Масштаб ведения карточек</w:t>
      </w:r>
      <w:bookmarkEnd w:id="292"/>
    </w:p>
    <w:p>
      <w:r>
        <w:t xml:space="preserve">Карточки ведутся для </w:t>
      </w:r>
      <w:r>
        <w:rPr>
          <w:b/>
        </w:rPr>
        <w:t xml:space="preserve">существенных утверждений</w:t>
      </w:r>
      <w:r>
        <w:rPr>
          <w:b/>
        </w:rPr>
        <w:t xml:space="preserve"> (5.7). Допускаются: наследование источников и контекста от модели или пакета; групповое подтверждение однотипных сведений. Отдельные записи обязательны для исключений, спорных и критичных утверждений. Полнота доказательств важнее количества оформленных карточек.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3_0">
        <w:r>
          <w:rPr>
            <w:rStyle w:val="Hyperlink"/>
          </w:rPr>
          <w:t xml:space="preserve">приложения Г</w:t>
        </w:r>
      </w:hyperlink>
      <w:r>
        <w:t xml:space="preserve">. Изменения состава полей — по жизненному циклу стандарта; для требований с ID формулировки не изменяются (3.9).*</w:t>
      </w:r>
    </w:p>
    <w:p>
      <w:bookmarkStart w:id="293" w:name="h_app4_0"/>
      <w:pPr>
        <w:pStyle w:val="Heading1"/>
        <w:pageBreakBefore/>
      </w:pPr>
      <w:r>
        <w:t xml:space="preserve">Приложение Д. Правила именования</w:t>
      </w:r>
      <w:bookmarkEnd w:id="293"/>
    </w:p>
    <w:p>
      <w:r>
        <w:rPr>
          <w:b/>
        </w:rPr>
        <w:t xml:space="preserve">Версия:</w:t>
      </w:r>
      <w:r>
        <w:rPr>
          <w:b/>
        </w:rPr>
        <w:t xml:space="preserve"> 0.5-в3 (волна 3 Д7, рабочая редакция стандарта 0.5). Статус — рабочий документ; нормативная основа — LDM-002, </w:t>
      </w:r>
      <w:hyperlink w:anchor="a_CDM_008">
        <w:r>
          <w:rPr>
            <w:rStyle w:val="Hyperlink"/>
          </w:rPr>
          <w:t xml:space="preserve">CDM-008</w:t>
        </w:r>
      </w:hyperlink>
      <w:r>
        <w:t xml:space="preserve">, </w:t>
      </w:r>
      <w:hyperlink w:anchor="a_CDM_009">
        <w:r>
          <w:rPr>
            <w:rStyle w:val="Hyperlink"/>
          </w:rPr>
          <w:t xml:space="preserve">CDM-009</w:t>
        </w:r>
      </w:hyperlink>
      <w:r>
        <w:t xml:space="preserve">, </w:t>
      </w:r>
      <w:hyperlink w:anchor="a_LDM_005">
        <w:r>
          <w:rPr>
            <w:rStyle w:val="Hyperlink"/>
          </w:rPr>
          <w:t xml:space="preserve">LDM-005</w:t>
        </w:r>
      </w:hyperlink>
      <w:r>
        <w:t xml:space="preserve">; словарь сокращений и организационные значения — [Заполняется: данные организации].</w:t>
      </w:r>
    </w:p>
    <w:p>
      <w:bookmarkStart w:id="294" w:name="h_app4_1"/>
      <w:pPr>
        <w:pStyle w:val="Heading2"/>
      </w:pPr>
      <w:r>
        <w:t xml:space="preserve">Д.1. Общие правила</w:t>
      </w:r>
      <w:bookmarkEnd w:id="294"/>
    </w:p>
    <w:p>
      <w:pPr>
        <w:pStyle w:val="ListNumber"/>
      </w:pPr>
      <w:r>
        <w:t xml:space="preserve">Язык, бизнес-термины и правила сокращений согласовываются и применяются единообразно (</w:t>
      </w:r>
      <w:hyperlink w:anchor="a_CDM_008">
        <w:r>
          <w:rPr>
            <w:rStyle w:val="Hyperlink"/>
          </w:rPr>
          <w:t xml:space="preserve">CDM-008</w:t>
        </w:r>
      </w:hyperlink>
      <w:r>
        <w:t xml:space="preserve">, </w:t>
      </w:r>
      <w:hyperlink w:anchor="a_LDM_002">
        <w:r>
          <w:rPr>
            <w:rStyle w:val="Hyperlink"/>
          </w:rPr>
          <w:t xml:space="preserve">LDM-002</w:t>
        </w:r>
      </w:hyperlink>
      <w:r>
        <w:t xml:space="preserve">).</w:t>
      </w:r>
    </w:p>
    <w:p>
      <w:pPr>
        <w:pStyle w:val="ListNumber"/>
      </w:pPr>
      <w:r>
        <w:t xml:space="preserve">Логические наименования отделяются от физических имён объектов; физическое имя источника сохраняется как сведение (LDM-002).</w:t>
      </w:r>
    </w:p>
    <w:p>
      <w:pPr>
        <w:pStyle w:val="ListNumber"/>
      </w:pPr>
      <w:r>
        <w:t xml:space="preserve">Имена сущностей обозначают понятия, а не действия интерфейса или названия таблиц (CDM-008); имена отражают смысл объекта (</w:t>
      </w:r>
      <w:hyperlink w:anchor="a_LDM_005">
        <w:r>
          <w:rPr>
            <w:rStyle w:val="Hyperlink"/>
          </w:rPr>
          <w:t xml:space="preserve">LDM-005</w:t>
        </w:r>
      </w:hyperlink>
      <w:r>
        <w:t xml:space="preserve">).</w:t>
      </w:r>
    </w:p>
    <w:p>
      <w:pPr>
        <w:pStyle w:val="ListNumber"/>
      </w:pPr>
      <w:r>
        <w:t xml:space="preserve">Уникальность: имя сущности — в установленном пространстве имён; имя атрибута — внутри сущности; связи различаются по участникам, ролям и при необходимости имени (LDM-005, </w:t>
      </w:r>
      <w:hyperlink w:anchor="a_CDM_009">
        <w:r>
          <w:rPr>
            <w:rStyle w:val="Hyperlink"/>
          </w:rPr>
          <w:t xml:space="preserve">CDM-009</w:t>
        </w:r>
      </w:hyperlink>
      <w:r>
        <w:t xml:space="preserve">).</w:t>
      </w:r>
    </w:p>
    <w:p>
      <w:pPr>
        <w:pStyle w:val="ListNumber"/>
      </w:pPr>
      <w:r>
        <w:t xml:space="preserve">Одинаковые слова с разным смыслом разделяются квалификаторами контекста («брокерский счёт», «счёт депо», «торговый счёт»); синонимы связываются с понятием (CDM-009).</w:t>
      </w:r>
    </w:p>
    <w:p>
      <w:pPr>
        <w:pStyle w:val="ListNumber"/>
      </w:pPr>
      <w:r>
        <w:t xml:space="preserve">Переименование объектов действующих систем не требуется (LDM-002, CDM-008): допускаются унаследованные и временные имена с пометкой.</w:t>
      </w:r>
    </w:p>
    <w:p>
      <w:bookmarkStart w:id="295" w:name="h_app4_2"/>
      <w:pPr>
        <w:pStyle w:val="Heading2"/>
      </w:pPr>
      <w:r>
        <w:t xml:space="preserve">Д.2. Пространства имён</w:t>
      </w:r>
      <w:bookmarkEnd w:id="295"/>
    </w:p>
    <w:p>
      <w:r>
        <w:t xml:space="preserve">Корпоративное, доменные и проектные пространства имён (11.2); правила разрешения коллизий устанавливает владелец репозитория. [Заполняется: схема пространств имён организации]</w:t>
      </w:r>
    </w:p>
    <w:p>
      <w:bookmarkStart w:id="296" w:name="h_app4_3"/>
      <w:pPr>
        <w:pStyle w:val="Heading2"/>
      </w:pPr>
      <w:r>
        <w:t xml:space="preserve">Д.3. Роли и преобразование имён</w:t>
      </w:r>
      <w:bookmarkEnd w:id="296"/>
    </w:p>
    <w:p>
      <w:r>
        <w:t xml:space="preserve">Различаются: бизнес-наименование (глоссарий), логическое наименование (модель), физическое имя (реализация). Преобразование логическое ↔ физическое документируется; автоматическое переименование без фиксации соответствия не допускается. [Заполняется: конвенции организации]</w:t>
      </w:r>
    </w:p>
    <w:p>
      <w:bookmarkStart w:id="297" w:name="h_app4_4"/>
      <w:pPr>
        <w:pStyle w:val="Heading2"/>
      </w:pPr>
      <w:r>
        <w:t xml:space="preserve">Д.4. Словарь сокращений</w:t>
      </w:r>
      <w:bookmarkEnd w:id="297"/>
    </w:p>
    <w:p>
      <w:r>
        <w:t xml:space="preserve">[Заполняется: словарь сокращений организации; ведение — совместно с глоссарием (8.2); до заполнения применяются полные наименования]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4_0">
        <w:r>
          <w:rPr>
            <w:rStyle w:val="Hyperlink"/>
          </w:rPr>
          <w:t xml:space="preserve">приложения Д</w:t>
        </w:r>
      </w:hyperlink>
      <w:r>
        <w:t xml:space="preserve">. Изменение правил — по жизненному циклу; изменение формулировок с ID — только по 3.9.*</w:t>
      </w:r>
    </w:p>
    <w:p>
      <w:bookmarkStart w:id="298" w:name="h_app5_0"/>
      <w:pPr>
        <w:pStyle w:val="Heading1"/>
        <w:pageBreakBefore/>
      </w:pPr>
      <w:r>
        <w:t xml:space="preserve">Приложение Е. Каталог семантических классов и доменов</w:t>
      </w:r>
      <w:bookmarkEnd w:id="298"/>
    </w:p>
    <w:p>
      <w:r>
        <w:rPr>
          <w:b/>
        </w:rPr>
        <w:t xml:space="preserve">Версия:</w:t>
      </w:r>
      <w:r>
        <w:rPr>
          <w:b/>
        </w:rPr>
        <w:t xml:space="preserve"> 0.5-в3 (волна 3 Д7, рабочая редакция стандарта 0.5). Статус — </w:t>
      </w:r>
      <w:r>
        <w:rPr>
          <w:b/>
        </w:rPr>
        <w:t xml:space="preserve">черновик-основа</w:t>
      </w:r>
      <w:r>
        <w:rPr>
          <w:b/>
        </w:rPr>
        <w:t xml:space="preserve">: структура и начальный состав зафиксированы; наполнение данными организации (владельцы, полные перечни) — [Заполняется: после назначения владельцев, ПВ-01; вход волны 3 — данные организации].</w:t>
      </w:r>
    </w:p>
    <w:p>
      <w:bookmarkStart w:id="299" w:name="h_app5_1"/>
      <w:pPr>
        <w:pStyle w:val="Heading2"/>
      </w:pPr>
      <w:r>
        <w:t xml:space="preserve">Е.1. Назначение</w:t>
      </w:r>
      <w:bookmarkEnd w:id="299"/>
    </w:p>
    <w:p>
      <w:r>
        <w:t xml:space="preserve">Каталог связывает повторно используемые типы атрибутов единым смыслом и поддерживает согласованность определений (</w:t>
      </w:r>
      <w:hyperlink w:anchor="a_LDM_027">
        <w:r>
          <w:rPr>
            <w:rStyle w:val="Hyperlink"/>
          </w:rPr>
          <w:t xml:space="preserve">LDM-027</w:t>
        </w:r>
      </w:hyperlink>
      <w:r>
        <w:t xml:space="preserve">, </w:t>
      </w:r>
      <w:hyperlink w:anchor="a_LDM_007">
        <w:r>
          <w:rPr>
            <w:rStyle w:val="Hyperlink"/>
          </w:rPr>
          <w:t xml:space="preserve">LDM-007</w:t>
        </w:r>
      </w:hyperlink>
      <w:r>
        <w:t xml:space="preserve">, </w:t>
      </w:r>
      <w:hyperlink w:anchor="a_LDM_008">
        <w:r>
          <w:rPr>
            <w:rStyle w:val="Hyperlink"/>
          </w:rPr>
          <w:t xml:space="preserve">LDM-008</w:t>
        </w:r>
      </w:hyperlink>
      <w:r>
        <w:t xml:space="preserve">): домен — имя, смысл, допустимые значения либо ограничения, формат, единица измерения; семантический класс — смысловая роль атрибута (7.4). До утверждения полного каталога организации (Е.4) допускается вводить локальные домены модели с явной пометкой локальности; при повторном использовании такой тип атрибута сопровождается ссылкой на локальный домен, а включение домена в корпоративный каталог оформляется предложением в реестре вопросов (4.8).</w:t>
      </w:r>
    </w:p>
    <w:p>
      <w:bookmarkStart w:id="300" w:name="h_app5_2"/>
      <w:pPr>
        <w:pStyle w:val="Heading2"/>
      </w:pPr>
      <w:r>
        <w:t xml:space="preserve">Е.2. Структура записи</w:t>
      </w:r>
      <w:bookmarkEnd w:id="300"/>
    </w:p>
    <w:p>
      <w:r>
        <w:rPr>
          <w:b/>
        </w:rPr>
        <w:t xml:space="preserve">Домен</w:t>
      </w:r>
      <w:r>
        <w:rPr>
          <w:b/>
        </w:rPr>
        <w:t xml:space="preserve">: идентификатор; имя; смысл; допустимые значения либо ограничения; формат; единица измерения; владелец; версия; правила изменения.</w:t>
      </w:r>
    </w:p>
    <w:p>
      <w:r>
        <w:rPr>
          <w:b/>
        </w:rPr>
        <w:t xml:space="preserve">Семантический класс</w:t>
      </w:r>
      <w:r>
        <w:rPr>
          <w:b/>
        </w:rPr>
        <w:t xml:space="preserve">: имя; смысл; типовые ограничения; связь с классами доменов.</w:t>
      </w:r>
    </w:p>
    <w:p>
      <w:bookmarkStart w:id="301" w:name="h_app5_3"/>
      <w:pPr>
        <w:pStyle w:val="Heading2"/>
      </w:pPr>
      <w:r>
        <w:t xml:space="preserve">Е.3. Начальные классы (по тезисам v0.7/7.4; уточнение — при наполнении)</w:t>
      </w:r>
      <w:bookmarkEnd w:id="30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Класс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Смысл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Типовые уточнения</w:t>
            </w:r>
          </w:p>
        </w:tc>
      </w:tr>
      <w:tr>
        <w:tc>
          <w:tcPr>
            <w:tcW w:type="dxa" w:w="2880"/>
          </w:tcPr>
          <w:p>
            <w:r>
              <w:t xml:space="preserve">Сумма</w:t>
            </w:r>
          </w:p>
        </w:tc>
        <w:tc>
          <w:tcPr>
            <w:tcW w:type="dxa" w:w="2880"/>
          </w:tcPr>
          <w:p>
            <w:r>
              <w:t xml:space="preserve">Денежная величина</w:t>
            </w:r>
          </w:p>
        </w:tc>
        <w:tc>
          <w:tcPr>
            <w:tcW w:type="dxa" w:w="2880"/>
          </w:tcPr>
          <w:p>
            <w:r>
              <w:t xml:space="preserve">Валюта, точность, база котирования</w:t>
            </w:r>
          </w:p>
        </w:tc>
      </w:tr>
      <w:tr>
        <w:tc>
          <w:tcPr>
            <w:tcW w:type="dxa" w:w="2880"/>
          </w:tcPr>
          <w:p>
            <w:r>
              <w:t xml:space="preserve">Цена</w:t>
            </w:r>
          </w:p>
        </w:tc>
        <w:tc>
          <w:tcPr>
            <w:tcW w:type="dxa" w:w="2880"/>
          </w:tcPr>
          <w:p>
            <w:r>
              <w:t xml:space="preserve">Стоимость единицы</w:t>
            </w:r>
          </w:p>
        </w:tc>
        <w:tc>
          <w:tcPr>
            <w:tcW w:type="dxa" w:w="2880"/>
          </w:tcPr>
          <w:p>
            <w:r>
              <w:t xml:space="preserve">Валюта либо процент от номинала (шкала)</w:t>
            </w:r>
          </w:p>
        </w:tc>
      </w:tr>
      <w:tr>
        <w:tc>
          <w:tcPr>
            <w:tcW w:type="dxa" w:w="2880"/>
          </w:tcPr>
          <w:p>
            <w:r>
              <w:t xml:space="preserve">Количество</w:t>
            </w:r>
          </w:p>
        </w:tc>
        <w:tc>
          <w:tcPr>
            <w:tcW w:type="dxa" w:w="2880"/>
          </w:tcPr>
          <w:p>
            <w:r>
              <w:t xml:space="preserve">Числовое количество</w:t>
            </w:r>
          </w:p>
        </w:tc>
        <w:tc>
          <w:tcPr>
            <w:tcW w:type="dxa" w:w="2880"/>
          </w:tcPr>
          <w:p>
            <w:r>
              <w:t xml:space="preserve">Единица измерения, кратность лоту</w:t>
            </w:r>
          </w:p>
        </w:tc>
      </w:tr>
      <w:tr>
        <w:tc>
          <w:tcPr>
            <w:tcW w:type="dxa" w:w="2880"/>
          </w:tcPr>
          <w:p>
            <w:r>
              <w:t xml:space="preserve">Ставка</w:t>
            </w:r>
          </w:p>
        </w:tc>
        <w:tc>
          <w:tcPr>
            <w:tcW w:type="dxa" w:w="2880"/>
          </w:tcPr>
          <w:p>
            <w:r>
              <w:t xml:space="preserve">Относительная величина за период</w:t>
            </w:r>
          </w:p>
        </w:tc>
        <w:tc>
          <w:tcPr>
            <w:tcW w:type="dxa" w:w="2880"/>
          </w:tcPr>
          <w:p>
            <w:r>
              <w:t xml:space="preserve">База (год/иное), тип</w:t>
            </w:r>
          </w:p>
        </w:tc>
      </w:tr>
      <w:tr>
        <w:tc>
          <w:tcPr>
            <w:tcW w:type="dxa" w:w="2880"/>
          </w:tcPr>
          <w:p>
            <w:r>
              <w:t xml:space="preserve">Процент</w:t>
            </w:r>
          </w:p>
        </w:tc>
        <w:tc>
          <w:tcPr>
            <w:tcW w:type="dxa" w:w="2880"/>
          </w:tcPr>
          <w:p>
            <w:r>
              <w:t xml:space="preserve">Доля в процентах</w:t>
            </w:r>
          </w:p>
        </w:tc>
        <w:tc>
          <w:tcPr>
            <w:tcW w:type="dxa" w:w="2880"/>
          </w:tcPr>
          <w:p>
            <w:r>
              <w:t xml:space="preserve">Шкала (0–100 / 0–1)</w:t>
            </w:r>
          </w:p>
        </w:tc>
      </w:tr>
      <w:tr>
        <w:tc>
          <w:tcPr>
            <w:tcW w:type="dxa" w:w="2880"/>
          </w:tcPr>
          <w:p>
            <w:r>
              <w:t xml:space="preserve">Код</w:t>
            </w:r>
          </w:p>
        </w:tc>
        <w:tc>
          <w:tcPr>
            <w:tcW w:type="dxa" w:w="2880"/>
          </w:tcPr>
          <w:p>
            <w:r>
              <w:t xml:space="preserve">Кодовое обозначение</w:t>
            </w:r>
          </w:p>
        </w:tc>
        <w:tc>
          <w:tcPr>
            <w:tcW w:type="dxa" w:w="2880"/>
          </w:tcPr>
          <w:p>
            <w:r>
              <w:t xml:space="preserve">Классификатор-владелец (7.9)</w:t>
            </w:r>
          </w:p>
        </w:tc>
      </w:tr>
      <w:tr>
        <w:tc>
          <w:tcPr>
            <w:tcW w:type="dxa" w:w="2880"/>
          </w:tcPr>
          <w:p>
            <w:r>
              <w:t xml:space="preserve">Идентификатор</w:t>
            </w:r>
          </w:p>
        </w:tc>
        <w:tc>
          <w:tcPr>
            <w:tcW w:type="dxa" w:w="2880"/>
          </w:tcPr>
          <w:p>
            <w:r>
              <w:t xml:space="preserve">Бизнес-идентификатор объекта</w:t>
            </w:r>
          </w:p>
        </w:tc>
        <w:tc>
          <w:tcPr>
            <w:tcW w:type="dxa" w:w="2880"/>
          </w:tcPr>
          <w:p>
            <w:r>
              <w:t xml:space="preserve">Область уникальности (6.4)</w:t>
            </w:r>
          </w:p>
        </w:tc>
      </w:tr>
      <w:tr>
        <w:tc>
          <w:tcPr>
            <w:tcW w:type="dxa" w:w="2880"/>
          </w:tcPr>
          <w:p>
            <w:r>
              <w:t xml:space="preserve">Дата/время</w:t>
            </w:r>
          </w:p>
        </w:tc>
        <w:tc>
          <w:tcPr>
            <w:tcW w:type="dxa" w:w="2880"/>
          </w:tcPr>
          <w:p>
            <w:r>
              <w:t xml:space="preserve">Момент либо период</w:t>
            </w:r>
          </w:p>
        </w:tc>
        <w:tc>
          <w:tcPr>
            <w:tcW w:type="dxa" w:w="2880"/>
          </w:tcPr>
          <w:p>
            <w:r>
              <w:t xml:space="preserve">Часовой пояс, календарь</w:t>
            </w:r>
          </w:p>
        </w:tc>
      </w:tr>
    </w:tbl>
    <w:p>
      <w:bookmarkStart w:id="302" w:name="h_app5_4"/>
      <w:pPr>
        <w:pStyle w:val="Heading2"/>
      </w:pPr>
      <w:r>
        <w:t xml:space="preserve">Е.4. Начальные домены (иллюстративные)</w:t>
      </w:r>
      <w:bookmarkEnd w:id="302"/>
    </w:p>
    <w:p>
      <w:pPr>
        <w:pStyle w:val="ListBullet"/>
      </w:pPr>
      <w:r>
        <w:t xml:space="preserve">«Код валюты ISO 4217» — переиспользуется атрибутами цен, лимитов (пример </w:t>
      </w:r>
      <w:hyperlink w:anchor="a_LDM_027">
        <w:r>
          <w:rPr>
            <w:rStyle w:val="Hyperlink"/>
          </w:rPr>
          <w:t xml:space="preserve">LDM-027</w:t>
        </w:r>
      </w:hyperlink>
      <w:r>
        <w:t xml:space="preserve">).</w:t>
      </w:r>
    </w:p>
    <w:p>
      <w:pPr>
        <w:pStyle w:val="ListBullet"/>
      </w:pPr>
      <w:r>
        <w:t xml:space="preserve">«Тип ценной бумаги» — внешний нормативный классификатор (пример </w:t>
      </w:r>
      <w:hyperlink w:anchor="a_CDM_026">
        <w:r>
          <w:rPr>
            <w:rStyle w:val="Hyperlink"/>
          </w:rPr>
          <w:t xml:space="preserve">CDM-026</w:t>
        </w:r>
      </w:hyperlink>
      <w:r>
        <w:t xml:space="preserve">).</w:t>
      </w:r>
    </w:p>
    <w:p>
      <w:r>
        <w:t xml:space="preserve">[Заполняется: полный каталог доменов организации, владельцы, порядок изменения]</w:t>
      </w:r>
    </w:p>
    <w:p>
      <w:bookmarkStart w:id="303" w:name="h_app5_5"/>
      <w:pPr>
        <w:pStyle w:val="Heading2"/>
      </w:pPr>
      <w:r>
        <w:t xml:space="preserve">Е.5. Правила ведения</w:t>
      </w:r>
      <w:bookmarkEnd w:id="303"/>
    </w:p>
    <w:p>
      <w:r>
        <w:t xml:space="preserve">Повторное использование типа атрибута сопровождается ссылкой на домен (</w:t>
      </w:r>
      <w:hyperlink w:anchor="a_LDM_027">
        <w:r>
          <w:rPr>
            <w:rStyle w:val="Hyperlink"/>
          </w:rPr>
          <w:t xml:space="preserve">LDM-027</w:t>
        </w:r>
      </w:hyperlink>
      <w:r>
        <w:t xml:space="preserve">); локальный домен допускается с обоснованием. Домены версионруются; анализ влияния изменений домена — 8.11. Каталог ведётся как управляемый реестр (</w:t>
      </w:r>
      <w:hyperlink w:anchor="h_app0_10">
        <w:r>
          <w:rPr>
            <w:rStyle w:val="Hyperlink"/>
          </w:rPr>
          <w:t xml:space="preserve">прил. А.10</w:t>
        </w:r>
      </w:hyperlink>
      <w:r>
        <w:t xml:space="preserve">) и включается в манифесты выпусков компонентом.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5_0">
        <w:r>
          <w:rPr>
            <w:rStyle w:val="Hyperlink"/>
          </w:rPr>
          <w:t xml:space="preserve">приложения Е</w:t>
        </w:r>
      </w:hyperlink>
      <w:r>
        <w:t xml:space="preserve">. До наполнения данными организации применяется как черновик-основа; полная сила — после утверждения.*</w:t>
      </w:r>
    </w:p>
    <w:p>
      <w:bookmarkStart w:id="304" w:name="h_app6_0"/>
      <w:pPr>
        <w:pStyle w:val="Heading1"/>
        <w:pageBreakBefore/>
      </w:pPr>
      <w:r>
        <w:t xml:space="preserve">Приложение Ж. Контрольные листы и процедуры приёмки</w:t>
      </w:r>
      <w:bookmarkEnd w:id="304"/>
    </w:p>
    <w:p>
      <w:r>
        <w:rPr>
          <w:b/>
        </w:rPr>
        <w:t xml:space="preserve">Версия:</w:t>
      </w:r>
      <w:r>
        <w:rPr>
          <w:b/>
        </w:rPr>
        <w:t xml:space="preserve"> 0.8-в11 (Р-039: </w:t>
      </w:r>
      <w:r>
        <w:rPr>
          <w:b/>
        </w:rPr>
        <w:t xml:space="preserve">PR-009/PR-010 испытаны</w:t>
      </w:r>
      <w:r>
        <w:rPr>
          <w:b/>
        </w:rPr>
        <w:t xml:space="preserve"> на методическом примере восстановления AS-IS — </w:t>
      </w:r>
      <w:hyperlink w:anchor="h_app12_17">
        <w:r>
          <w:rPr>
            <w:rStyle w:val="Hyperlink"/>
          </w:rPr>
          <w:t xml:space="preserve">прил. П.13</w:t>
        </w:r>
      </w:hyperlink>
      <w:r>
        <w:t xml:space="preserve">. Прежние события: Р-038 — PR-004/005/007 испытаны, </w:t>
      </w:r>
      <w:hyperlink w:anchor="h_app11_47">
        <w:r>
          <w:rPr>
            <w:rStyle w:val="Hyperlink"/>
          </w:rPr>
          <w:t xml:space="preserve">прил. Н.5</w:t>
        </w:r>
      </w:hyperlink>
      <w:r>
        <w:t xml:space="preserve">; Р-034 — назначены PR-001…PR-011; std-012 — статус «отработана в процессе разработки»). Статус — рабочий документ.</w:t>
      </w:r>
    </w:p>
    <w:p>
      <w:bookmarkStart w:id="305" w:name="h_app6_1"/>
      <w:pPr>
        <w:pStyle w:val="Heading2"/>
      </w:pPr>
      <w:r>
        <w:t xml:space="preserve">Ж.1. Назначение и форма ведения</w:t>
      </w:r>
      <w:bookmarkEnd w:id="305"/>
    </w:p>
    <w:p>
      <w:r>
        <w:t xml:space="preserve">Контрольные листы обеспечивают проверяемость приёмки (10.1–10.12): пункты листа ссылаются на требования по ID (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) и на пункты стандарта. Листы ведутся в структурированном виде (3.11) и включаются в комплект проверки (10.1). Результат по каждому пункту: выполнено / не выполнено / неприменимо (с обоснованием) / не проверено — с фиксированием в протоколе (10.11).</w:t>
      </w:r>
    </w:p>
    <w:p>
      <w:bookmarkStart w:id="306" w:name="h_app6_2"/>
      <w:pPr>
        <w:pStyle w:val="Heading2"/>
      </w:pPr>
      <w:r>
        <w:t xml:space="preserve">Ж.2. Структура контрольной процедуры</w:t>
      </w:r>
      <w:bookmarkEnd w:id="306"/>
    </w:p>
    <w:p>
      <w:r>
        <w:t xml:space="preserve">Каждая контрольная процедура описывается полями: назначение; вход (объект, версия); шаги; критерий выполнения (из требования, 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); результат (</w:t>
      </w:r>
      <w:r>
        <w:rPr>
          <w:rFonts w:ascii="Courier New" w:hAnsi="Courier New"/>
          <w:sz w:val="18"/>
        </w:rPr>
        <w:t xml:space="preserve">verified / failed / not_applicable / not_checked / insufficient</w:t>
      </w:r>
      <w:r>
        <w:t xml:space="preserve"> — </w:t>
      </w:r>
      <w:hyperlink w:anchor="h_app0_8">
        <w:r>
          <w:rPr>
            <w:rStyle w:val="Hyperlink"/>
          </w:rPr>
          <w:t xml:space="preserve">прил. А.8</w:t>
        </w:r>
      </w:hyperlink>
      <w:r>
        <w:t xml:space="preserve">); вид — детерминированная (автоматизируемая) либо экспертная (3.11); роли — исполнитель и уполномоченный проверяющий (10.11); ожидаемые типы свидетельств (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); статус испытанности. До практического применения в пилоте либо приёмке процедура имеет статус «не испытана» (план разработки, § 8). Дополнительно различается статус </w:t>
      </w:r>
      <w:r>
        <w:rPr>
          <w:b/>
        </w:rPr>
        <w:t xml:space="preserve">«отработана в процессе разработки»</w:t>
      </w:r>
      <w:r>
        <w:rPr>
          <w:b/>
        </w:rPr>
        <w:t xml:space="preserve"> — процедура выполнялась при разработке и рецензировании настоящего стандарта (std-прогоны, инструментальная валидация реестра); он не равен «испытана» и не заменяет испытания в пилоте/приёмке.</w:t>
      </w:r>
    </w:p>
    <w:p>
      <w:bookmarkStart w:id="307" w:name="h_app6_3"/>
      <w:pPr>
        <w:pStyle w:val="Heading2"/>
      </w:pPr>
      <w:r>
        <w:t xml:space="preserve">Ж.3. Лист О-1 «Подготовка моделирования» (этапы 1–2)</w:t>
      </w:r>
      <w:bookmarkEnd w:id="307"/>
    </w:p>
    <w:p>
      <w:pPr>
        <w:pStyle w:val="ListNumber"/>
      </w:pPr>
      <w:r>
        <w:t xml:space="preserve">Паспорт модели заполнен по </w:t>
      </w:r>
      <w:hyperlink w:anchor="h_app3_2">
        <w:r>
          <w:rPr>
            <w:rStyle w:val="Hyperlink"/>
          </w:rPr>
          <w:t xml:space="preserve">прил. Г.2</w:t>
        </w:r>
      </w:hyperlink>
      <w:r>
        <w:t xml:space="preserve"> (</w:t>
      </w:r>
      <w:hyperlink w:anchor="a_CDM_001">
        <w:r>
          <w:rPr>
            <w:rStyle w:val="Hyperlink"/>
          </w:rPr>
          <w:t xml:space="preserve">CDM-001</w:t>
        </w:r>
      </w:hyperlink>
      <w:r>
        <w:t xml:space="preserve">, </w:t>
      </w:r>
      <w:hyperlink w:anchor="a_LDM_028">
        <w:r>
          <w:rPr>
            <w:rStyle w:val="Hyperlink"/>
          </w:rPr>
          <w:t xml:space="preserve">LDM-028</w:t>
        </w:r>
      </w:hyperlink>
      <w:r>
        <w:t xml:space="preserve">).</w:t>
      </w:r>
    </w:p>
    <w:p>
      <w:pPr>
        <w:pStyle w:val="ListNumber"/>
      </w:pPr>
      <w:r>
        <w:t xml:space="preserve">Границы и исключения согласованы (5.2); изменение границ — в том же порядке.</w:t>
      </w:r>
    </w:p>
    <w:p>
      <w:pPr>
        <w:pStyle w:val="ListNumber"/>
      </w:pPr>
      <w:r>
        <w:t xml:space="preserve">Реестр источников составлен: тип, версия/дата, доступность, актуальность (5.3).</w:t>
      </w:r>
    </w:p>
    <w:p>
      <w:pPr>
        <w:pStyle w:val="ListNumber"/>
      </w:pPr>
      <w:r>
        <w:t xml:space="preserve">Применимые политики и контракты зафиксированы с основаниями (5.4); требования разметки ИОД — по </w:t>
      </w:r>
      <w:hyperlink w:anchor="h_app7_0">
        <w:r>
          <w:rPr>
            <w:rStyle w:val="Hyperlink"/>
          </w:rPr>
          <w:t xml:space="preserve">прил. И</w:t>
        </w:r>
      </w:hyperlink>
      <w:r>
        <w:t xml:space="preserve">.</w:t>
      </w:r>
    </w:p>
    <w:p>
      <w:pPr>
        <w:pStyle w:val="ListNumber"/>
      </w:pPr>
      <w:r>
        <w:t xml:space="preserve">Приоритетные понятия и информационные потребности перечислены (5.5); каталог сценариев согласован с владельцем бизнес-семантики (5.6).</w:t>
      </w:r>
    </w:p>
    <w:p>
      <w:pPr>
        <w:pStyle w:val="ListNumber"/>
      </w:pPr>
      <w:r>
        <w:t xml:space="preserve">Первичный реестр вопросов сформирован (5.9).</w:t>
      </w:r>
    </w:p>
    <w:p>
      <w:pPr>
        <w:pStyle w:val="ListNumber"/>
      </w:pPr>
      <w:r>
        <w:t xml:space="preserve">План работ и условия приёмки этапа утверждены (5.10); глубина проработки и способ разграничения состояний (3.4) определены.</w:t>
      </w:r>
    </w:p>
    <w:p>
      <w:pPr>
        <w:pStyle w:val="ListNumber"/>
      </w:pPr>
      <w:r>
        <w:t xml:space="preserve">Для AS-IS — план обследования составлен и охват согласован (9.1).</w:t>
      </w:r>
    </w:p>
    <w:p>
      <w:bookmarkStart w:id="308" w:name="h_app6_4"/>
      <w:pPr>
        <w:pStyle w:val="Heading2"/>
      </w:pPr>
      <w:r>
        <w:t xml:space="preserve">Ж.4. Лист О-2 «Версии и метаданные»</w:t>
      </w:r>
      <w:bookmarkEnd w:id="308"/>
    </w:p>
    <w:p>
      <w:pPr>
        <w:pStyle w:val="ListNumber"/>
      </w:pPr>
      <w:r>
        <w:t xml:space="preserve">Статусы версий ведутся по 11.9; утверждённая версия неизменна; отозванная не используется как действующая (</w:t>
      </w:r>
      <w:hyperlink w:anchor="a_GEN_005">
        <w:r>
          <w:rPr>
            <w:rStyle w:val="Hyperlink"/>
          </w:rPr>
          <w:t xml:space="preserve">GEN-005</w:t>
        </w:r>
      </w:hyperlink>
      <w:r>
        <w:t xml:space="preserve">).</w:t>
      </w:r>
    </w:p>
    <w:p>
      <w:pPr>
        <w:pStyle w:val="ListNumber"/>
      </w:pPr>
      <w:r>
        <w:t xml:space="preserve">История версий и связи с требованиями хранятся (</w:t>
      </w:r>
      <w:hyperlink w:anchor="a_CDM_039">
        <w:r>
          <w:rPr>
            <w:rStyle w:val="Hyperlink"/>
          </w:rPr>
          <w:t xml:space="preserve">CDM-039</w:t>
        </w:r>
      </w:hyperlink>
      <w:r>
        <w:t xml:space="preserve">, </w:t>
      </w:r>
      <w:hyperlink w:anchor="a_LDM_036">
        <w:r>
          <w:rPr>
            <w:rStyle w:val="Hyperlink"/>
          </w:rPr>
          <w:t xml:space="preserve">LDM-036</w:t>
        </w:r>
      </w:hyperlink>
      <w:r>
        <w:t xml:space="preserve">); события пересмотра определены.</w:t>
      </w:r>
    </w:p>
    <w:p>
      <w:pPr>
        <w:pStyle w:val="ListNumber"/>
      </w:pPr>
      <w:r>
        <w:t xml:space="preserve">Метаданные соответствуют 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; потеря обязательных метаданных при переносе отсутствует (</w:t>
      </w:r>
      <w:hyperlink w:anchor="a_GEN_006">
        <w:r>
          <w:rPr>
            <w:rStyle w:val="Hyperlink"/>
          </w:rPr>
          <w:t xml:space="preserve">GEN-006</w:t>
        </w:r>
      </w:hyperlink>
      <w:r>
        <w:t xml:space="preserve">).</w:t>
      </w:r>
    </w:p>
    <w:p>
      <w:pPr>
        <w:pStyle w:val="ListNumber"/>
      </w:pPr>
      <w:r>
        <w:t xml:space="preserve">Протоколы проверки хранятся с историей модели (10.11).</w:t>
      </w:r>
    </w:p>
    <w:p>
      <w:bookmarkStart w:id="309" w:name="h_app6_5"/>
      <w:pPr>
        <w:pStyle w:val="Heading2"/>
      </w:pPr>
      <w:r>
        <w:t xml:space="preserve">Ж.5. Лист О-3 «Разметка ИОД» (минимальный объём; полный профиль — прил. И)</w:t>
      </w:r>
      <w:bookmarkEnd w:id="309"/>
    </w:p>
    <w:p>
      <w:pPr>
        <w:pStyle w:val="ListNumber"/>
      </w:pPr>
      <w:r>
        <w:t xml:space="preserve">Существенные понятия, атрибуты, связи и сочетания полей размечены (</w:t>
      </w:r>
      <w:hyperlink w:anchor="a_CDM_032">
        <w:r>
          <w:rPr>
            <w:rStyle w:val="Hyperlink"/>
          </w:rPr>
          <w:t xml:space="preserve">CDM-032</w:t>
        </w:r>
      </w:hyperlink>
      <w:r>
        <w:t xml:space="preserve">, </w:t>
      </w:r>
      <w:hyperlink w:anchor="a_LDM_026">
        <w:r>
          <w:rPr>
            <w:rStyle w:val="Hyperlink"/>
          </w:rPr>
          <w:t xml:space="preserve">LDM-026</w:t>
        </w:r>
      </w:hyperlink>
      <w:r>
        <w:t xml:space="preserve">).</w:t>
      </w:r>
    </w:p>
    <w:p>
      <w:pPr>
        <w:pStyle w:val="ListNumber"/>
      </w:pPr>
      <w:r>
        <w:t xml:space="preserve">Для каждой пометки зафиксированы: категория, основание, контекст применимости, статус установленности (</w:t>
      </w:r>
      <w:hyperlink w:anchor="h_app7_0">
        <w:r>
          <w:rPr>
            <w:rStyle w:val="Hyperlink"/>
          </w:rPr>
          <w:t xml:space="preserve">прил. И</w:t>
        </w:r>
      </w:hyperlink>
      <w:r>
        <w:t xml:space="preserve">).</w:t>
      </w:r>
    </w:p>
    <w:p>
      <w:pPr>
        <w:pStyle w:val="ListNumber"/>
      </w:pPr>
      <w:r>
        <w:t xml:space="preserve">Непроверенное значение не интерпретируется как «не относится».</w:t>
      </w:r>
    </w:p>
    <w:p>
      <w:pPr>
        <w:pStyle w:val="ListNumber"/>
      </w:pPr>
      <w:r>
        <w:t xml:space="preserve">Разметка согласована с применимыми политиками (5.4); режим доступа к артефактам модели определён отдельно (11.10).</w:t>
      </w:r>
    </w:p>
    <w:p>
      <w:bookmarkStart w:id="310" w:name="h_app6_6"/>
      <w:pPr>
        <w:pStyle w:val="Heading2"/>
      </w:pPr>
      <w:r>
        <w:t xml:space="preserve">Ж.6. Лист О-4 «Соответствия и прослеживаемость» (минимальный; полное наполнение — волна 4)</w:t>
      </w:r>
      <w:bookmarkEnd w:id="310"/>
    </w:p>
    <w:p>
      <w:pPr>
        <w:pStyle w:val="ListNumber"/>
      </w:pPr>
      <w:r>
        <w:t xml:space="preserve">Известные соответствия КМД ↔ ЛМД зафиксированы; несопоставленные элементы и расхождения зарегистрированы в реестре вопросов (4.8, </w:t>
      </w:r>
      <w:hyperlink w:anchor="a_GEN_002">
        <w:r>
          <w:rPr>
            <w:rStyle w:val="Hyperlink"/>
          </w:rPr>
          <w:t xml:space="preserve">GEN-002</w:t>
        </w:r>
      </w:hyperlink>
      <w:r>
        <w:t xml:space="preserve">).</w:t>
      </w:r>
    </w:p>
    <w:p>
      <w:pPr>
        <w:pStyle w:val="ListNumber"/>
      </w:pPr>
      <w:r>
        <w:t xml:space="preserve">Трассировка существенных элементов к требованиям/потребностям выполняется в установленном планом объёме.</w:t>
      </w:r>
    </w:p>
    <w:p>
      <w:pPr>
        <w:pStyle w:val="ListNumber"/>
      </w:pPr>
      <w:r>
        <w:t xml:space="preserve">Полные листы соответствий (8.3–8.7, 8.11) выпускаются волной 4 Д7.</w:t>
      </w:r>
    </w:p>
    <w:p>
      <w:bookmarkStart w:id="311" w:name="h_app6_7"/>
      <w:pPr>
        <w:pStyle w:val="Heading2"/>
      </w:pPr>
      <w:r>
        <w:t xml:space="preserve">Ж.7. Лист О-5 «Приёмка» (10.9–10.12)</w:t>
      </w:r>
      <w:bookmarkEnd w:id="311"/>
    </w:p>
    <w:p>
      <w:pPr>
        <w:pStyle w:val="ListNumber"/>
      </w:pPr>
      <w:r>
        <w:t xml:space="preserve">Неопределённости, влияющие на смысл/реализацию, устранены либо оформлены исключениями (</w:t>
      </w:r>
      <w:hyperlink w:anchor="a_CDM_037">
        <w:r>
          <w:rPr>
            <w:rStyle w:val="Hyperlink"/>
          </w:rPr>
          <w:t xml:space="preserve">CDM-037</w:t>
        </w:r>
      </w:hyperlink>
      <w:r>
        <w:t xml:space="preserve">, </w:t>
      </w:r>
      <w:hyperlink w:anchor="a_LDM_031">
        <w:r>
          <w:rPr>
            <w:rStyle w:val="Hyperlink"/>
          </w:rPr>
          <w:t xml:space="preserve">LDM-031</w:t>
        </w:r>
      </w:hyperlink>
      <w:r>
        <w:t xml:space="preserve">).</w:t>
      </w:r>
    </w:p>
    <w:p>
      <w:pPr>
        <w:pStyle w:val="ListNumber"/>
      </w:pPr>
      <w:r>
        <w:t xml:space="preserve">Реестр вопросов актуален; остаточные вопросы классифицированы; риски приняты уполномоченными лицами (</w:t>
      </w:r>
      <w:hyperlink w:anchor="a_GEN_002">
        <w:r>
          <w:rPr>
            <w:rStyle w:val="Hyperlink"/>
          </w:rPr>
          <w:t xml:space="preserve">GEN-002</w:t>
        </w:r>
      </w:hyperlink>
      <w:r>
        <w:t xml:space="preserve">, 10.9).</w:t>
      </w:r>
    </w:p>
    <w:p>
      <w:pPr>
        <w:pStyle w:val="ListNumber"/>
      </w:pPr>
      <w:r>
        <w:t xml:space="preserve">Объекты проверки различены: записи соответствия и свидетельства (</w:t>
      </w:r>
      <w:hyperlink w:anchor="a_GEN_004">
        <w:r>
          <w:rPr>
            <w:rStyle w:val="Hyperlink"/>
          </w:rPr>
          <w:t xml:space="preserve">GEN-004</w:t>
        </w:r>
      </w:hyperlink>
      <w:r>
        <w:t xml:space="preserve">).</w:t>
      </w:r>
    </w:p>
    <w:p>
      <w:pPr>
        <w:pStyle w:val="ListNumber"/>
      </w:pPr>
      <w:r>
        <w:t xml:space="preserve">Протокол составлен по 10.11; связь результатов с решением соблюдена (исключение не превращает </w:t>
      </w:r>
      <w:r>
        <w:rPr>
          <w:rFonts w:ascii="Courier New" w:hAnsi="Courier New"/>
          <w:sz w:val="18"/>
        </w:rPr>
        <w:t xml:space="preserve">failed</w:t>
      </w:r>
      <w:r>
        <w:t xml:space="preserve"> в </w:t>
      </w:r>
      <w:r>
        <w:rPr>
          <w:rFonts w:ascii="Courier New" w:hAnsi="Courier New"/>
          <w:sz w:val="18"/>
        </w:rPr>
        <w:t xml:space="preserve">verified</w:t>
      </w:r>
      <w:r>
        <w:t xml:space="preserve">; </w:t>
      </w:r>
      <w:r>
        <w:rPr>
          <w:rFonts w:ascii="Courier New" w:hAnsi="Courier New"/>
          <w:sz w:val="18"/>
        </w:rPr>
        <w:t xml:space="preserve">not_checked</w:t>
      </w:r>
      <w:r>
        <w:t xml:space="preserve">/</w:t>
      </w:r>
      <w:r>
        <w:rPr>
          <w:rFonts w:ascii="Courier New" w:hAnsi="Courier New"/>
          <w:sz w:val="18"/>
        </w:rPr>
        <w:t xml:space="preserve">insufficient</w:t>
      </w:r>
      <w:r>
        <w:t xml:space="preserve"> — не выполнение).</w:t>
      </w:r>
    </w:p>
    <w:p>
      <w:pPr>
        <w:pStyle w:val="ListNumber"/>
      </w:pPr>
      <w:r>
        <w:t xml:space="preserve">Публикуемый комплект согласован по манифесту (10.12, </w:t>
      </w:r>
      <w:hyperlink w:anchor="a_GEN_006">
        <w:r>
          <w:rPr>
            <w:rStyle w:val="Hyperlink"/>
          </w:rPr>
          <w:t xml:space="preserve">GEN-006</w:t>
        </w:r>
      </w:hyperlink>
      <w:r>
        <w:t xml:space="preserve">); единообразие идентификатора выпуска; расхождения экспорта устранены.</w:t>
      </w:r>
    </w:p>
    <w:p>
      <w:bookmarkStart w:id="312" w:name="h_app6_8"/>
      <w:pPr>
        <w:pStyle w:val="Heading2"/>
      </w:pPr>
      <w:r>
        <w:t xml:space="preserve">Ж.8. Лист А-1 «AS-IS» (минимальный; полные листы — волна 4, регламент AS-IS)</w:t>
      </w:r>
      <w:bookmarkEnd w:id="312"/>
    </w:p>
    <w:p>
      <w:pPr>
        <w:pStyle w:val="ListNumber"/>
      </w:pPr>
      <w:r>
        <w:t xml:space="preserve">Статусы подтверждения проставлены для существенных утверждений (5.8); история смены сохранена.</w:t>
      </w:r>
    </w:p>
    <w:p>
      <w:pPr>
        <w:pStyle w:val="ListNumber"/>
      </w:pPr>
      <w:r>
        <w:t xml:space="preserve">Неизвестное зафиксировано явно; противоречия источников — обе трактовки со статусом «противоречие» (9.8).</w:t>
      </w:r>
    </w:p>
    <w:p>
      <w:pPr>
        <w:pStyle w:val="ListNumber"/>
      </w:pPr>
      <w:r>
        <w:t xml:space="preserve">Предложения TO-BE зарегистрированы отдельно (9.10); разграничение состояний выполнено (3.4).</w:t>
      </w:r>
    </w:p>
    <w:p>
      <w:pPr>
        <w:pStyle w:val="ListNumber"/>
      </w:pPr>
      <w:r>
        <w:t xml:space="preserve">Проверочные случаи изолированы в тестовых копиях с собственным пространством имён (12.2).</w:t>
      </w:r>
    </w:p>
    <w:p>
      <w:pPr>
        <w:pStyle w:val="ListNumber"/>
      </w:pPr>
      <w:r>
        <w:t xml:space="preserve">Допустимость пробелов этапа оценена по целям этапа (9.11 — волна 4; критерии этапа — из плана работ 5.10).</w:t>
      </w:r>
    </w:p>
    <w:p>
      <w:bookmarkStart w:id="313" w:name="h_app6_9"/>
      <w:pPr>
        <w:pStyle w:val="Heading2"/>
      </w:pPr>
      <w:r>
        <w:t xml:space="preserve">Ж.9. Листы КМД, ЛМД и профильные проверки</w:t>
      </w:r>
      <w:bookmarkEnd w:id="313"/>
    </w:p>
    <w:p>
      <w:bookmarkStart w:id="314" w:name="h_app6_10"/>
      <w:pPr>
        <w:pStyle w:val="Heading3"/>
      </w:pPr>
      <w:r>
        <w:t xml:space="preserve">Ж.9.1. Лист К-1 «Проверка КМД» (10.3)</w:t>
      </w:r>
      <w:bookmarkEnd w:id="314"/>
    </w:p>
    <w:p>
      <w:pPr>
        <w:pStyle w:val="ListNumber"/>
      </w:pPr>
      <w:r>
        <w:t xml:space="preserve">Понятия выделены и отнесены к доменам; принадлежность явная; охват соответствует согласованным границам (</w:t>
      </w:r>
      <w:hyperlink w:anchor="a_CDM_004">
        <w:r>
          <w:rPr>
            <w:rStyle w:val="Hyperlink"/>
          </w:rPr>
          <w:t xml:space="preserve">CDM-004</w:t>
        </w:r>
      </w:hyperlink>
      <w:r>
        <w:t xml:space="preserve">, </w:t>
      </w:r>
      <w:hyperlink w:anchor="a_CDM_005">
        <w:r>
          <w:rPr>
            <w:rStyle w:val="Hyperlink"/>
          </w:rPr>
          <w:t xml:space="preserve">CDM-005</w:t>
        </w:r>
      </w:hyperlink>
      <w:r>
        <w:t xml:space="preserve">, </w:t>
      </w:r>
      <w:hyperlink w:anchor="a_CDM_006">
        <w:r>
          <w:rPr>
            <w:rStyle w:val="Hyperlink"/>
          </w:rPr>
          <w:t xml:space="preserve">CDM-006</w:t>
        </w:r>
      </w:hyperlink>
      <w:r>
        <w:t xml:space="preserve">, </w:t>
      </w:r>
      <w:hyperlink w:anchor="a_CDM_021">
        <w:r>
          <w:rPr>
            <w:rStyle w:val="Hyperlink"/>
          </w:rPr>
          <w:t xml:space="preserve">CDM-021</w:t>
        </w:r>
      </w:hyperlink>
      <w:r>
        <w:t xml:space="preserve">; 5.2).</w:t>
      </w:r>
    </w:p>
    <w:p>
      <w:pPr>
        <w:pStyle w:val="ListNumber"/>
      </w:pPr>
      <w:r>
        <w:t xml:space="preserve">Именование по </w:t>
      </w:r>
      <w:hyperlink w:anchor="h_app4_0">
        <w:r>
          <w:rPr>
            <w:rStyle w:val="Hyperlink"/>
          </w:rPr>
          <w:t xml:space="preserve">прил. Д</w:t>
        </w:r>
      </w:hyperlink>
      <w:r>
        <w:t xml:space="preserve">; связь с глоссарием по статусам определений; термины вне глоссария помечены (</w:t>
      </w:r>
      <w:hyperlink w:anchor="a_CDM_007">
        <w:r>
          <w:rPr>
            <w:rStyle w:val="Hyperlink"/>
          </w:rPr>
          <w:t xml:space="preserve">CDM-007</w:t>
        </w:r>
      </w:hyperlink>
      <w:r>
        <w:t xml:space="preserve">, </w:t>
      </w:r>
      <w:hyperlink w:anchor="a_CDM_008">
        <w:r>
          <w:rPr>
            <w:rStyle w:val="Hyperlink"/>
          </w:rPr>
          <w:t xml:space="preserve">CDM-008</w:t>
        </w:r>
      </w:hyperlink>
      <w:r>
        <w:t xml:space="preserve">, </w:t>
      </w:r>
      <w:hyperlink w:anchor="a_CDM_009">
        <w:r>
          <w:rPr>
            <w:rStyle w:val="Hyperlink"/>
          </w:rPr>
          <w:t xml:space="preserve">CDM-009</w:t>
        </w:r>
      </w:hyperlink>
      <w:r>
        <w:t xml:space="preserve">).</w:t>
      </w:r>
    </w:p>
    <w:p>
      <w:pPr>
        <w:pStyle w:val="ListNumber"/>
      </w:pPr>
      <w:r>
        <w:t xml:space="preserve">Сущности определены с обоснованной гранулярностью; несамостоятельные элементы не выделяются в сущности (</w:t>
      </w:r>
      <w:hyperlink w:anchor="a_CDM_010">
        <w:r>
          <w:rPr>
            <w:rStyle w:val="Hyperlink"/>
          </w:rPr>
          <w:t xml:space="preserve">CDM-010</w:t>
        </w:r>
      </w:hyperlink>
      <w:r>
        <w:t xml:space="preserve">, </w:t>
      </w:r>
      <w:hyperlink w:anchor="a_CDM_011">
        <w:r>
          <w:rPr>
            <w:rStyle w:val="Hyperlink"/>
          </w:rPr>
          <w:t xml:space="preserve">CDM-011</w:t>
        </w:r>
      </w:hyperlink>
      <w:r>
        <w:t xml:space="preserve">).</w:t>
      </w:r>
    </w:p>
    <w:p>
      <w:pPr>
        <w:pStyle w:val="ListNumber"/>
      </w:pPr>
      <w:r>
        <w:t xml:space="preserve">Бизнес-идентичность объектов установлена (</w:t>
      </w:r>
      <w:hyperlink w:anchor="a_CDM_012">
        <w:r>
          <w:rPr>
            <w:rStyle w:val="Hyperlink"/>
          </w:rPr>
          <w:t xml:space="preserve">CDM-012</w:t>
        </w:r>
      </w:hyperlink>
      <w:r>
        <w:t xml:space="preserve">, </w:t>
      </w:r>
      <w:hyperlink w:anchor="a_CDM_013">
        <w:r>
          <w:rPr>
            <w:rStyle w:val="Hyperlink"/>
          </w:rPr>
          <w:t xml:space="preserve">CDM-013</w:t>
        </w:r>
      </w:hyperlink>
      <w:r>
        <w:t xml:space="preserve">).</w:t>
      </w:r>
    </w:p>
    <w:p>
      <w:pPr>
        <w:pStyle w:val="ListNumber"/>
      </w:pPr>
      <w:r>
        <w:t xml:space="preserve">Связи и роли участников описаны; кардинальности и нотация — по </w:t>
      </w:r>
      <w:hyperlink w:anchor="h_app2_0">
        <w:r>
          <w:rPr>
            <w:rStyle w:val="Hyperlink"/>
          </w:rPr>
          <w:t xml:space="preserve">прил. В</w:t>
        </w:r>
      </w:hyperlink>
      <w:r>
        <w:t xml:space="preserve"> (</w:t>
      </w:r>
      <w:hyperlink w:anchor="a_CDM_014">
        <w:r>
          <w:rPr>
            <w:rStyle w:val="Hyperlink"/>
          </w:rPr>
          <w:t xml:space="preserve">CDM-014</w:t>
        </w:r>
      </w:hyperlink>
      <w:r>
        <w:t xml:space="preserve">, </w:t>
      </w:r>
      <w:hyperlink w:anchor="a_CDM_015">
        <w:r>
          <w:rPr>
            <w:rStyle w:val="Hyperlink"/>
          </w:rPr>
          <w:t xml:space="preserve">CDM-015</w:t>
        </w:r>
      </w:hyperlink>
      <w:r>
        <w:t xml:space="preserve">, </w:t>
      </w:r>
      <w:hyperlink w:anchor="a_CDM_016">
        <w:r>
          <w:rPr>
            <w:rStyle w:val="Hyperlink"/>
          </w:rPr>
          <w:t xml:space="preserve">CDM-016</w:t>
        </w:r>
      </w:hyperlink>
      <w:r>
        <w:t xml:space="preserve">).</w:t>
      </w:r>
    </w:p>
    <w:p>
      <w:pPr>
        <w:pStyle w:val="ListNumber"/>
      </w:pPr>
      <w:r>
        <w:t xml:space="preserve">Факты участия оформлены самостоятельными объектами при наличии собственных атрибутов либо жизненного цикла (</w:t>
      </w:r>
      <w:hyperlink w:anchor="a_CDM_017">
        <w:r>
          <w:rPr>
            <w:rStyle w:val="Hyperlink"/>
          </w:rPr>
          <w:t xml:space="preserve">CDM-017</w:t>
        </w:r>
      </w:hyperlink>
      <w:r>
        <w:t xml:space="preserve">, </w:t>
      </w:r>
      <w:hyperlink w:anchor="a_CDM_018">
        <w:r>
          <w:rPr>
            <w:rStyle w:val="Hyperlink"/>
          </w:rPr>
          <w:t xml:space="preserve">CDM-018</w:t>
        </w:r>
      </w:hyperlink>
      <w:r>
        <w:t xml:space="preserve">, </w:t>
      </w:r>
      <w:hyperlink w:anchor="a_CDM_019">
        <w:r>
          <w:rPr>
            <w:rStyle w:val="Hyperlink"/>
          </w:rPr>
          <w:t xml:space="preserve">CDM-019</w:t>
        </w:r>
      </w:hyperlink>
      <w:r>
        <w:t xml:space="preserve">).</w:t>
      </w:r>
    </w:p>
    <w:p>
      <w:pPr>
        <w:pStyle w:val="ListNumber"/>
      </w:pPr>
      <w:r>
        <w:t xml:space="preserve">Классификации, подтипы и обобщения смоделированы корректно; типологические конструкции не смешиваются (</w:t>
      </w:r>
      <w:hyperlink w:anchor="a_CDM_026">
        <w:r>
          <w:rPr>
            <w:rStyle w:val="Hyperlink"/>
          </w:rPr>
          <w:t xml:space="preserve">CDM-026</w:t>
        </w:r>
      </w:hyperlink>
      <w:r>
        <w:t xml:space="preserve">, </w:t>
      </w:r>
      <w:hyperlink w:anchor="a_CDM_027">
        <w:r>
          <w:rPr>
            <w:rStyle w:val="Hyperlink"/>
          </w:rPr>
          <w:t xml:space="preserve">CDM-027</w:t>
        </w:r>
      </w:hyperlink>
      <w:r>
        <w:t xml:space="preserve">).</w:t>
      </w:r>
    </w:p>
    <w:p>
      <w:pPr>
        <w:pStyle w:val="ListNumber"/>
      </w:pPr>
      <w:r>
        <w:t xml:space="preserve">Объекты, роли и состояния различены (</w:t>
      </w:r>
      <w:hyperlink w:anchor="a_CDM_028">
        <w:r>
          <w:rPr>
            <w:rStyle w:val="Hyperlink"/>
          </w:rPr>
          <w:t xml:space="preserve">CDM-028</w:t>
        </w:r>
      </w:hyperlink>
      <w:r>
        <w:t xml:space="preserve">); иерархии и рекурсивные отношения обоснованы (</w:t>
      </w:r>
      <w:hyperlink w:anchor="a_CDM_029">
        <w:r>
          <w:rPr>
            <w:rStyle w:val="Hyperlink"/>
          </w:rPr>
          <w:t xml:space="preserve">CDM-029</w:t>
        </w:r>
      </w:hyperlink>
      <w:r>
        <w:t xml:space="preserve">).</w:t>
      </w:r>
    </w:p>
    <w:p>
      <w:pPr>
        <w:pStyle w:val="ListNumber"/>
      </w:pPr>
      <w:r>
        <w:t xml:space="preserve">Временная семантика и состояния жизненного цикла отражены (</w:t>
      </w:r>
      <w:hyperlink w:anchor="a_CDM_030">
        <w:r>
          <w:rPr>
            <w:rStyle w:val="Hyperlink"/>
          </w:rPr>
          <w:t xml:space="preserve">CDM-030</w:t>
        </w:r>
      </w:hyperlink>
      <w:r>
        <w:t xml:space="preserve">).</w:t>
      </w:r>
    </w:p>
    <w:p>
      <w:pPr>
        <w:pStyle w:val="ListNumber"/>
      </w:pPr>
      <w:r>
        <w:t xml:space="preserve">Ключевые характеристики выделены; производные понятия не выдаются за первичные (</w:t>
      </w:r>
      <w:hyperlink w:anchor="a_CDM_022">
        <w:r>
          <w:rPr>
            <w:rStyle w:val="Hyperlink"/>
          </w:rPr>
          <w:t xml:space="preserve">CDM-022</w:t>
        </w:r>
      </w:hyperlink>
      <w:r>
        <w:t xml:space="preserve">, </w:t>
      </w:r>
      <w:hyperlink w:anchor="a_CDM_023">
        <w:r>
          <w:rPr>
            <w:rStyle w:val="Hyperlink"/>
          </w:rPr>
          <w:t xml:space="preserve">CDM-023</w:t>
        </w:r>
      </w:hyperlink>
      <w:r>
        <w:t xml:space="preserve">, </w:t>
      </w:r>
      <w:hyperlink w:anchor="a_CDM_024">
        <w:r>
          <w:rPr>
            <w:rStyle w:val="Hyperlink"/>
          </w:rPr>
          <w:t xml:space="preserve">CDM-024</w:t>
        </w:r>
      </w:hyperlink>
      <w:r>
        <w:t xml:space="preserve">, </w:t>
      </w:r>
      <w:hyperlink w:anchor="a_CDM_031">
        <w:r>
          <w:rPr>
            <w:rStyle w:val="Hyperlink"/>
          </w:rPr>
          <w:t xml:space="preserve">CDM-031</w:t>
        </w:r>
      </w:hyperlink>
      <w:r>
        <w:t xml:space="preserve">).</w:t>
      </w:r>
    </w:p>
    <w:p>
      <w:pPr>
        <w:pStyle w:val="ListNumber"/>
      </w:pPr>
      <w:r>
        <w:t xml:space="preserve">Документы смоделированы как бизнес-объекты: идентичность, версии, содержимое, связь с извлечёнными сведениями (</w:t>
      </w:r>
      <w:hyperlink w:anchor="a_CDM_044">
        <w:r>
          <w:rPr>
            <w:rStyle w:val="Hyperlink"/>
          </w:rPr>
          <w:t xml:space="preserve">CDM-044</w:t>
        </w:r>
      </w:hyperlink>
      <w:r>
        <w:t xml:space="preserve">).</w:t>
      </w:r>
    </w:p>
    <w:p>
      <w:pPr>
        <w:pStyle w:val="ListNumber"/>
      </w:pPr>
      <w:r>
        <w:t xml:space="preserve">Существенные бизнес-правила зафиксированы с источниками, статусом и контекстом действия (</w:t>
      </w:r>
      <w:hyperlink w:anchor="a_CDM_025">
        <w:r>
          <w:rPr>
            <w:rStyle w:val="Hyperlink"/>
          </w:rPr>
          <w:t xml:space="preserve">CDM-025</w:t>
        </w:r>
      </w:hyperlink>
      <w:r>
        <w:t xml:space="preserve">).</w:t>
      </w:r>
    </w:p>
    <w:p>
      <w:pPr>
        <w:pStyle w:val="ListNumber"/>
      </w:pPr>
      <w:r>
        <w:t xml:space="preserve">Разметка ИОД выполнена — совместно с листом О-3 (</w:t>
      </w:r>
      <w:hyperlink w:anchor="a_CDM_032">
        <w:r>
          <w:rPr>
            <w:rStyle w:val="Hyperlink"/>
          </w:rPr>
          <w:t xml:space="preserve">CDM-032</w:t>
        </w:r>
      </w:hyperlink>
      <w:r>
        <w:t xml:space="preserve">).</w:t>
      </w:r>
    </w:p>
    <w:p>
      <w:pPr>
        <w:pStyle w:val="ListNumber"/>
      </w:pPr>
      <w:r>
        <w:t xml:space="preserve">Представления оформлены по нотации (прил. В), полны и читаемы для согласованных сценариев (</w:t>
      </w:r>
      <w:hyperlink w:anchor="a_CDM_020">
        <w:r>
          <w:rPr>
            <w:rStyle w:val="Hyperlink"/>
          </w:rPr>
          <w:t xml:space="preserve">CDM-020</w:t>
        </w:r>
      </w:hyperlink>
      <w:r>
        <w:t xml:space="preserve">, </w:t>
      </w:r>
      <w:hyperlink w:anchor="a_CDM_033">
        <w:r>
          <w:rPr>
            <w:rStyle w:val="Hyperlink"/>
          </w:rPr>
          <w:t xml:space="preserve">CDM-033</w:t>
        </w:r>
      </w:hyperlink>
      <w:r>
        <w:t xml:space="preserve">); проверка КМД по сценариям выполнена до организационной проверки (</w:t>
      </w:r>
      <w:hyperlink w:anchor="a_CDM_042">
        <w:r>
          <w:rPr>
            <w:rStyle w:val="Hyperlink"/>
          </w:rPr>
          <w:t xml:space="preserve">CDM-042</w:t>
        </w:r>
      </w:hyperlink>
      <w:r>
        <w:t xml:space="preserve">, 10.3).</w:t>
      </w:r>
    </w:p>
    <w:p>
      <w:bookmarkStart w:id="315" w:name="h_app6_11"/>
      <w:pPr>
        <w:pStyle w:val="Heading3"/>
      </w:pPr>
      <w:r>
        <w:t xml:space="preserve">Ж.9.2. Лист Л-1 «Проверка ЛМД» (10.4)</w:t>
      </w:r>
      <w:bookmarkEnd w:id="315"/>
    </w:p>
    <w:p>
      <w:pPr>
        <w:pStyle w:val="ListNumber"/>
      </w:pPr>
      <w:r>
        <w:t xml:space="preserve">Формирование ЛМД на основе КМД прослеживается (</w:t>
      </w:r>
      <w:hyperlink w:anchor="a_LDM_003">
        <w:r>
          <w:rPr>
            <w:rStyle w:val="Hyperlink"/>
          </w:rPr>
          <w:t xml:space="preserve">LDM-003</w:t>
        </w:r>
      </w:hyperlink>
      <w:r>
        <w:t xml:space="preserve">); сущности и атрибутивный состав полны для охвата (</w:t>
      </w:r>
      <w:hyperlink w:anchor="a_LDM_004">
        <w:r>
          <w:rPr>
            <w:rStyle w:val="Hyperlink"/>
          </w:rPr>
          <w:t xml:space="preserve">LDM-004</w:t>
        </w:r>
      </w:hyperlink>
      <w:r>
        <w:t xml:space="preserve">, </w:t>
      </w:r>
      <w:hyperlink w:anchor="a_LDM_005">
        <w:r>
          <w:rPr>
            <w:rStyle w:val="Hyperlink"/>
          </w:rPr>
          <w:t xml:space="preserve">LDM-005</w:t>
        </w:r>
      </w:hyperlink>
      <w:r>
        <w:t xml:space="preserve">).</w:t>
      </w:r>
    </w:p>
    <w:p>
      <w:pPr>
        <w:pStyle w:val="ListNumber"/>
      </w:pPr>
      <w:r>
        <w:t xml:space="preserve">История изменения объекта и связь бизнес-идентичности с идентификатором версии установлены (</w:t>
      </w:r>
      <w:hyperlink w:anchor="a_LDM_006">
        <w:r>
          <w:rPr>
            <w:rStyle w:val="Hyperlink"/>
          </w:rPr>
          <w:t xml:space="preserve">LDM-006</w:t>
        </w:r>
      </w:hyperlink>
      <w:r>
        <w:t xml:space="preserve">); атрибутивный состав согласован с КМД (</w:t>
      </w:r>
      <w:hyperlink w:anchor="a_LDM_007">
        <w:r>
          <w:rPr>
            <w:rStyle w:val="Hyperlink"/>
          </w:rPr>
          <w:t xml:space="preserve">LDM-007</w:t>
        </w:r>
      </w:hyperlink>
      <w:r>
        <w:t xml:space="preserve">, </w:t>
      </w:r>
      <w:hyperlink w:anchor="a_LDM_008">
        <w:r>
          <w:rPr>
            <w:rStyle w:val="Hyperlink"/>
          </w:rPr>
          <w:t xml:space="preserve">LDM-008</w:t>
        </w:r>
      </w:hyperlink>
      <w:r>
        <w:t xml:space="preserve">).</w:t>
      </w:r>
    </w:p>
    <w:p>
      <w:pPr>
        <w:pStyle w:val="ListNumber"/>
      </w:pPr>
      <w:r>
        <w:t xml:space="preserve">Логическое именование по прил. Д (</w:t>
      </w:r>
      <w:hyperlink w:anchor="a_LDM_002">
        <w:r>
          <w:rPr>
            <w:rStyle w:val="Hyperlink"/>
          </w:rPr>
          <w:t xml:space="preserve">LDM-002</w:t>
        </w:r>
      </w:hyperlink>
      <w:r>
        <w:t xml:space="preserve">).</w:t>
      </w:r>
    </w:p>
    <w:p>
      <w:pPr>
        <w:pStyle w:val="ListNumber"/>
      </w:pPr>
      <w:r>
        <w:t xml:space="preserve">Семантические классы и домены присвоены; повторное использование типов — через домены (</w:t>
      </w:r>
      <w:hyperlink w:anchor="h_app5_0">
        <w:r>
          <w:rPr>
            <w:rStyle w:val="Hyperlink"/>
          </w:rPr>
          <w:t xml:space="preserve">прил. Е</w:t>
        </w:r>
      </w:hyperlink>
      <w:r>
        <w:t xml:space="preserve">; </w:t>
      </w:r>
      <w:hyperlink w:anchor="a_LDM_023">
        <w:r>
          <w:rPr>
            <w:rStyle w:val="Hyperlink"/>
          </w:rPr>
          <w:t xml:space="preserve">LDM-023</w:t>
        </w:r>
      </w:hyperlink>
      <w:r>
        <w:t xml:space="preserve">, </w:t>
      </w:r>
      <w:hyperlink w:anchor="a_LDM_027">
        <w:r>
          <w:rPr>
            <w:rStyle w:val="Hyperlink"/>
          </w:rPr>
          <w:t xml:space="preserve">LDM-027</w:t>
        </w:r>
      </w:hyperlink>
      <w:r>
        <w:t xml:space="preserve">).</w:t>
      </w:r>
    </w:p>
    <w:p>
      <w:pPr>
        <w:pStyle w:val="ListNumber"/>
      </w:pPr>
      <w:r>
        <w:t xml:space="preserve">Идентификаторы и ключи оформлены по правилам (</w:t>
      </w:r>
      <w:hyperlink w:anchor="a_LDM_009">
        <w:r>
          <w:rPr>
            <w:rStyle w:val="Hyperlink"/>
          </w:rPr>
          <w:t xml:space="preserve">LDM-009</w:t>
        </w:r>
      </w:hyperlink>
      <w:r>
        <w:t xml:space="preserve">, </w:t>
      </w:r>
      <w:hyperlink w:anchor="a_LDM_010">
        <w:r>
          <w:rPr>
            <w:rStyle w:val="Hyperlink"/>
          </w:rPr>
          <w:t xml:space="preserve">LDM-010</w:t>
        </w:r>
      </w:hyperlink>
      <w:r>
        <w:t xml:space="preserve">).</w:t>
      </w:r>
    </w:p>
    <w:p>
      <w:pPr>
        <w:pStyle w:val="ListNumber"/>
      </w:pPr>
      <w:r>
        <w:t xml:space="preserve">Связи и ссылочная целостность, обязательность и ограничения описаны (</w:t>
      </w:r>
      <w:hyperlink w:anchor="a_LDM_011">
        <w:r>
          <w:rPr>
            <w:rStyle w:val="Hyperlink"/>
          </w:rPr>
          <w:t xml:space="preserve">LDM-011</w:t>
        </w:r>
      </w:hyperlink>
      <w:r>
        <w:t xml:space="preserve">, </w:t>
      </w:r>
      <w:hyperlink w:anchor="a_LDM_012">
        <w:r>
          <w:rPr>
            <w:rStyle w:val="Hyperlink"/>
          </w:rPr>
          <w:t xml:space="preserve">LDM-012</w:t>
        </w:r>
      </w:hyperlink>
      <w:r>
        <w:t xml:space="preserve">, </w:t>
      </w:r>
      <w:hyperlink w:anchor="a_LDM_013">
        <w:r>
          <w:rPr>
            <w:rStyle w:val="Hyperlink"/>
          </w:rPr>
          <w:t xml:space="preserve">LDM-013</w:t>
        </w:r>
      </w:hyperlink>
      <w:r>
        <w:t xml:space="preserve">, </w:t>
      </w:r>
      <w:hyperlink w:anchor="a_LDM_014">
        <w:r>
          <w:rPr>
            <w:rStyle w:val="Hyperlink"/>
          </w:rPr>
          <w:t xml:space="preserve">LDM-014</w:t>
        </w:r>
      </w:hyperlink>
      <w:r>
        <w:t xml:space="preserve">, </w:t>
      </w:r>
      <w:hyperlink w:anchor="a_LDM_015">
        <w:r>
          <w:rPr>
            <w:rStyle w:val="Hyperlink"/>
          </w:rPr>
          <w:t xml:space="preserve">LDM-015</w:t>
        </w:r>
      </w:hyperlink>
      <w:r>
        <w:t xml:space="preserve">, </w:t>
      </w:r>
      <w:hyperlink w:anchor="a_LDM_018">
        <w:r>
          <w:rPr>
            <w:rStyle w:val="Hyperlink"/>
          </w:rPr>
          <w:t xml:space="preserve">LDM-018</w:t>
        </w:r>
      </w:hyperlink>
      <w:r>
        <w:t xml:space="preserve">, </w:t>
      </w:r>
      <w:hyperlink w:anchor="a_LDM_019">
        <w:r>
          <w:rPr>
            <w:rStyle w:val="Hyperlink"/>
          </w:rPr>
          <w:t xml:space="preserve">LDM-019</w:t>
        </w:r>
      </w:hyperlink>
      <w:r>
        <w:t xml:space="preserve">, </w:t>
      </w:r>
      <w:hyperlink w:anchor="a_LDM_020">
        <w:r>
          <w:rPr>
            <w:rStyle w:val="Hyperlink"/>
          </w:rPr>
          <w:t xml:space="preserve">LDM-020</w:t>
        </w:r>
      </w:hyperlink>
      <w:r>
        <w:t xml:space="preserve">, </w:t>
      </w:r>
      <w:hyperlink w:anchor="a_LDM_021">
        <w:r>
          <w:rPr>
            <w:rStyle w:val="Hyperlink"/>
          </w:rPr>
          <w:t xml:space="preserve">LDM-021</w:t>
        </w:r>
      </w:hyperlink>
      <w:r>
        <w:t xml:space="preserve">, </w:t>
      </w:r>
      <w:hyperlink w:anchor="a_LDM_022">
        <w:r>
          <w:rPr>
            <w:rStyle w:val="Hyperlink"/>
          </w:rPr>
          <w:t xml:space="preserve">LDM-022</w:t>
        </w:r>
      </w:hyperlink>
      <w:r>
        <w:t xml:space="preserve">, </w:t>
      </w:r>
      <w:hyperlink w:anchor="a_LDM_025">
        <w:r>
          <w:rPr>
            <w:rStyle w:val="Hyperlink"/>
          </w:rPr>
          <w:t xml:space="preserve">LDM-025</w:t>
        </w:r>
      </w:hyperlink>
      <w:r>
        <w:t xml:space="preserve">).</w:t>
      </w:r>
    </w:p>
    <w:p>
      <w:pPr>
        <w:pStyle w:val="ListNumber"/>
      </w:pPr>
      <w:r>
        <w:t xml:space="preserve">Справочные данные и классификаторы оформлены по правилам (</w:t>
      </w:r>
      <w:hyperlink w:anchor="a_LDM_033">
        <w:r>
          <w:rPr>
            <w:rStyle w:val="Hyperlink"/>
          </w:rPr>
          <w:t xml:space="preserve">LDM-033</w:t>
        </w:r>
      </w:hyperlink>
      <w:r>
        <w:t xml:space="preserve">).</w:t>
      </w:r>
    </w:p>
    <w:p>
      <w:pPr>
        <w:pStyle w:val="ListNumber"/>
      </w:pPr>
      <w:r>
        <w:t xml:space="preserve">Подтипы, наследование и рекурсивные структуры обоснованы (</w:t>
      </w:r>
      <w:hyperlink w:anchor="a_LDM_016">
        <w:r>
          <w:rPr>
            <w:rStyle w:val="Hyperlink"/>
          </w:rPr>
          <w:t xml:space="preserve">LDM-016</w:t>
        </w:r>
      </w:hyperlink>
      <w:r>
        <w:t xml:space="preserve">, </w:t>
      </w:r>
      <w:hyperlink w:anchor="a_LDM_017">
        <w:r>
          <w:rPr>
            <w:rStyle w:val="Hyperlink"/>
          </w:rPr>
          <w:t xml:space="preserve">LDM-017</w:t>
        </w:r>
      </w:hyperlink>
      <w:r>
        <w:t xml:space="preserve">, </w:t>
      </w:r>
      <w:hyperlink w:anchor="a_LDM_034">
        <w:r>
          <w:rPr>
            <w:rStyle w:val="Hyperlink"/>
          </w:rPr>
          <w:t xml:space="preserve">LDM-034</w:t>
        </w:r>
      </w:hyperlink>
      <w:r>
        <w:t xml:space="preserve">).</w:t>
      </w:r>
    </w:p>
    <w:p>
      <w:pPr>
        <w:pStyle w:val="ListNumber"/>
      </w:pPr>
      <w:r>
        <w:t xml:space="preserve">Временные данные: оси времени различены, интервалы и границы описаны, снимки зафиксированы, исправления сохраняют исходные записи (</w:t>
      </w:r>
      <w:hyperlink w:anchor="a_LDM_040">
        <w:r>
          <w:rPr>
            <w:rStyle w:val="Hyperlink"/>
          </w:rPr>
          <w:t xml:space="preserve">LDM-040</w:t>
        </w:r>
      </w:hyperlink>
      <w:r>
        <w:t xml:space="preserve">, </w:t>
      </w:r>
      <w:hyperlink w:anchor="a_LDM_041">
        <w:r>
          <w:rPr>
            <w:rStyle w:val="Hyperlink"/>
          </w:rPr>
          <w:t xml:space="preserve">LDM-041</w:t>
        </w:r>
      </w:hyperlink>
      <w:r>
        <w:t xml:space="preserve">, </w:t>
      </w:r>
      <w:hyperlink w:anchor="a_LDM_042">
        <w:r>
          <w:rPr>
            <w:rStyle w:val="Hyperlink"/>
          </w:rPr>
          <w:t xml:space="preserve">LDM-042</w:t>
        </w:r>
      </w:hyperlink>
      <w:r>
        <w:t xml:space="preserve">, </w:t>
      </w:r>
      <w:hyperlink w:anchor="a_LDM_043">
        <w:r>
          <w:rPr>
            <w:rStyle w:val="Hyperlink"/>
          </w:rPr>
          <w:t xml:space="preserve">LDM-043</w:t>
        </w:r>
      </w:hyperlink>
      <w:r>
        <w:t xml:space="preserve">).</w:t>
      </w:r>
    </w:p>
    <w:p>
      <w:pPr>
        <w:pStyle w:val="ListNumber"/>
      </w:pPr>
      <w:r>
        <w:t xml:space="preserve">Производные данные и избыточность обоснованы; нормализация — по решению (</w:t>
      </w:r>
      <w:hyperlink w:anchor="a_LDM_024">
        <w:r>
          <w:rPr>
            <w:rStyle w:val="Hyperlink"/>
          </w:rPr>
          <w:t xml:space="preserve">LDM-024</w:t>
        </w:r>
      </w:hyperlink>
      <w:r>
        <w:t xml:space="preserve">, </w:t>
      </w:r>
      <w:hyperlink w:anchor="a_LDM_032">
        <w:r>
          <w:rPr>
            <w:rStyle w:val="Hyperlink"/>
          </w:rPr>
          <w:t xml:space="preserve">LDM-032</w:t>
        </w:r>
      </w:hyperlink>
      <w:r>
        <w:t xml:space="preserve">).</w:t>
      </w:r>
    </w:p>
    <w:p>
      <w:pPr>
        <w:pStyle w:val="ListNumber"/>
      </w:pPr>
      <w:r>
        <w:t xml:space="preserve">Полуструктурированные фрагменты и документы зафиксированы явно (</w:t>
      </w:r>
      <w:hyperlink w:anchor="a_LDM_044">
        <w:r>
          <w:rPr>
            <w:rStyle w:val="Hyperlink"/>
          </w:rPr>
          <w:t xml:space="preserve">LDM-044</w:t>
        </w:r>
      </w:hyperlink>
      <w:r>
        <w:t xml:space="preserve">, </w:t>
      </w:r>
      <w:hyperlink w:anchor="a_LDM_045">
        <w:r>
          <w:rPr>
            <w:rStyle w:val="Hyperlink"/>
          </w:rPr>
          <w:t xml:space="preserve">LDM-045</w:t>
        </w:r>
      </w:hyperlink>
      <w:r>
        <w:t xml:space="preserve">).</w:t>
      </w:r>
    </w:p>
    <w:p>
      <w:pPr>
        <w:pStyle w:val="ListNumber"/>
      </w:pPr>
      <w:r>
        <w:t xml:space="preserve">Разметка ИОД выполнена — совместно с листом О-3 (</w:t>
      </w:r>
      <w:hyperlink w:anchor="a_LDM_026">
        <w:r>
          <w:rPr>
            <w:rStyle w:val="Hyperlink"/>
          </w:rPr>
          <w:t xml:space="preserve">LDM-026</w:t>
        </w:r>
      </w:hyperlink>
      <w:r>
        <w:t xml:space="preserve">).</w:t>
      </w:r>
    </w:p>
    <w:p>
      <w:pPr>
        <w:pStyle w:val="ListNumber"/>
      </w:pPr>
      <w:r>
        <w:t xml:space="preserve">Требования аудита, хранения и удаления отражены в части семантики (</w:t>
      </w:r>
      <w:hyperlink w:anchor="a_LDM_046">
        <w:r>
          <w:rPr>
            <w:rStyle w:val="Hyperlink"/>
          </w:rPr>
          <w:t xml:space="preserve">LDM-046</w:t>
        </w:r>
      </w:hyperlink>
      <w:r>
        <w:t xml:space="preserve">).</w:t>
      </w:r>
    </w:p>
    <w:p>
      <w:pPr>
        <w:pStyle w:val="ListNumber"/>
      </w:pPr>
      <w:r>
        <w:t xml:space="preserve">Структурные самопроверки выполнены до организационной проверки: циклы, изолированные сущности, антипаттерны (7.17; LDM-016, LDM-017; </w:t>
      </w:r>
      <w:hyperlink w:anchor="h_app13_0">
        <w:r>
          <w:rPr>
            <w:rStyle w:val="Hyperlink"/>
          </w:rPr>
          <w:t xml:space="preserve">прил. Р</w:t>
        </w:r>
      </w:hyperlink>
      <w:r>
        <w:t xml:space="preserve">; 10.4).</w:t>
      </w:r>
    </w:p>
    <w:p>
      <w:bookmarkStart w:id="316" w:name="h_app6_12"/>
      <w:pPr>
        <w:pStyle w:val="Heading3"/>
      </w:pPr>
      <w:r>
        <w:t xml:space="preserve">Ж.9.3. Лист П-1 «Профильные проверки» (10.2)</w:t>
      </w:r>
      <w:bookmarkEnd w:id="316"/>
    </w:p>
    <w:p>
      <w:pPr>
        <w:pStyle w:val="ListNumber"/>
      </w:pPr>
      <w:r>
        <w:t xml:space="preserve">Профиль(и) моделирования определены явно (2.4); общие обязательства выполняются независимо от профиля.</w:t>
      </w:r>
    </w:p>
    <w:p>
      <w:pPr>
        <w:pStyle w:val="ListNumber"/>
      </w:pPr>
      <w:r>
        <w:t xml:space="preserve">Формы выражения реляционных понятий адаптированы профилем по </w:t>
      </w:r>
      <w:hyperlink w:anchor="h_app1_0">
        <w:r>
          <w:rPr>
            <w:rStyle w:val="Hyperlink"/>
          </w:rPr>
          <w:t xml:space="preserve">прил. Б</w:t>
        </w:r>
      </w:hyperlink>
      <w:r>
        <w:t xml:space="preserve"> (таблица «обязательство → форма выражения»; ПВ-02/Р-010).</w:t>
      </w:r>
    </w:p>
    <w:p>
      <w:pPr>
        <w:pStyle w:val="ListNumber"/>
      </w:pPr>
      <w:r>
        <w:t xml:space="preserve">При сочетании профилей конфликтующие формы выражения разрешены по правилам прил. Б; неразрешённые конфликты зарегистрированы в реестре вопросов (4.8).</w:t>
      </w:r>
    </w:p>
    <w:p>
      <w:bookmarkStart w:id="317" w:name="h_app6_13"/>
      <w:pPr>
        <w:pStyle w:val="Heading2"/>
      </w:pPr>
      <w:r>
        <w:t xml:space="preserve">Ж.10. Реестр контрольных процедур </w:t>
      </w:r>
      <w:r>
        <w:rPr>
          <w:rFonts w:ascii="Courier New" w:hAnsi="Courier New"/>
          <w:sz w:val="18"/>
        </w:rPr>
        <w:t xml:space="preserve">PR-xxx</w:t>
      </w:r>
      <w:bookmarkEnd w:id="317"/>
    </w:p>
    <w:p>
      <w:r>
        <w:t xml:space="preserve">Идентификаторы назначены (Р-034), стабильны и не переиспользуются (3.9); карточки процедур по структуре Ж.2 — Ж.11. Записи требований ссылаются на процедуры при очередной ревизии записей (поле </w:t>
      </w:r>
      <w:r>
        <w:rPr>
          <w:rFonts w:ascii="Courier New" w:hAnsi="Courier New"/>
          <w:sz w:val="18"/>
        </w:rPr>
        <w:t xml:space="preserve">verify.procedure</w:t>
      </w:r>
      <w:r>
        <w:t xml:space="preserve"> реестра; сейчас </w:t>
      </w:r>
      <w:r>
        <w:rPr>
          <w:rFonts w:ascii="Courier New" w:hAnsi="Courier New"/>
          <w:sz w:val="18"/>
        </w:rPr>
        <w:t xml:space="preserve">null</w:t>
      </w:r>
      <w:r>
        <w:t xml:space="preserve"> — заполнение не меняет обязательств и не срочно).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Процедура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Вид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Вход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Результат/свидетельство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Статус</w:t>
            </w:r>
          </w:p>
        </w:tc>
      </w:tr>
      <w:tr>
        <w:tc>
          <w:tcPr>
            <w:tcW w:type="dxa" w:w="1440"/>
          </w:tcPr>
          <w:p>
            <w:r>
              <w:t xml:space="preserve">PR-001</w:t>
            </w:r>
          </w:p>
        </w:tc>
        <w:tc>
          <w:tcPr>
            <w:tcW w:type="dxa" w:w="1440"/>
          </w:tcPr>
          <w:p>
            <w:r>
              <w:t xml:space="preserve">Проверка комплектности метаданных</w:t>
            </w:r>
          </w:p>
        </w:tc>
        <w:tc>
          <w:tcPr>
            <w:tcW w:type="dxa" w:w="1440"/>
          </w:tcPr>
          <w:p>
            <w:r>
              <w:t xml:space="preserve">Детерминированная</w:t>
            </w:r>
          </w:p>
        </w:tc>
        <w:tc>
          <w:tcPr>
            <w:tcW w:type="dxa" w:w="1440"/>
          </w:tcPr>
          <w:p>
            <w:r>
              <w:t xml:space="preserve">Модель, прил. Г</w:t>
            </w:r>
          </w:p>
        </w:tc>
        <w:tc>
          <w:tcPr>
            <w:tcW w:type="dxa" w:w="1440"/>
          </w:tcPr>
          <w:p>
            <w:r>
              <w:t xml:space="preserve">Отчёт проверки; свидетельство (прил. Г.6)</w:t>
            </w:r>
          </w:p>
        </w:tc>
        <w:tc>
          <w:tcPr>
            <w:tcW w:type="dxa" w:w="1440"/>
          </w:tcPr>
          <w:p>
            <w:r>
              <w:t xml:space="preserve">не испытана</w:t>
            </w:r>
          </w:p>
        </w:tc>
      </w:tr>
      <w:tr>
        <w:tc>
          <w:tcPr>
            <w:tcW w:type="dxa" w:w="1440"/>
          </w:tcPr>
          <w:p>
            <w:r>
              <w:t xml:space="preserve">PR-002</w:t>
            </w:r>
          </w:p>
        </w:tc>
        <w:tc>
          <w:tcPr>
            <w:tcW w:type="dxa" w:w="1440"/>
          </w:tcPr>
          <w:p>
            <w:r>
              <w:t xml:space="preserve">Проверка консистентности текста стандарта и реестра</w:t>
            </w:r>
          </w:p>
        </w:tc>
        <w:tc>
          <w:tcPr>
            <w:tcW w:type="dxa" w:w="1440"/>
          </w:tcPr>
          <w:p>
            <w:r>
              <w:t xml:space="preserve">Детерминированная</w:t>
            </w:r>
          </w:p>
        </w:tc>
        <w:tc>
          <w:tcPr>
            <w:tcW w:type="dxa" w:w="1440"/>
          </w:tcPr>
          <w:p>
            <w:r>
              <w:t xml:space="preserve">Стандарт.md/Регламент, реестр (ID + revision)</w:t>
            </w:r>
          </w:p>
        </w:tc>
        <w:tc>
          <w:tcPr>
            <w:tcW w:type="dxa" w:w="1440"/>
          </w:tcPr>
          <w:p>
            <w:r>
              <w:t xml:space="preserve">Отчёт о дословности</w:t>
            </w:r>
          </w:p>
        </w:tc>
        <w:tc>
          <w:tcPr>
            <w:tcW w:type="dxa" w:w="1440"/>
          </w:tcPr>
          <w:p>
            <w:r>
              <w:t xml:space="preserve">отработана (std-004…011)</w:t>
            </w:r>
          </w:p>
        </w:tc>
      </w:tr>
      <w:tr>
        <w:tc>
          <w:tcPr>
            <w:tcW w:type="dxa" w:w="1440"/>
          </w:tcPr>
          <w:p>
            <w:r>
              <w:t xml:space="preserve">PR-003</w:t>
            </w:r>
          </w:p>
        </w:tc>
        <w:tc>
          <w:tcPr>
            <w:tcW w:type="dxa" w:w="1440"/>
          </w:tcPr>
          <w:p>
            <w:r>
              <w:t xml:space="preserve">Проверка комплекта по манифесту выпуска</w:t>
            </w:r>
          </w:p>
        </w:tc>
        <w:tc>
          <w:tcPr>
            <w:tcW w:type="dxa" w:w="1440"/>
          </w:tcPr>
          <w:p>
            <w:r>
              <w:t xml:space="preserve">Детерминированная</w:t>
            </w:r>
          </w:p>
        </w:tc>
        <w:tc>
          <w:tcPr>
            <w:tcW w:type="dxa" w:w="1440"/>
          </w:tcPr>
          <w:p>
            <w:r>
              <w:t xml:space="preserve">Комплект, манифест (11.7)</w:t>
            </w:r>
          </w:p>
        </w:tc>
        <w:tc>
          <w:tcPr>
            <w:tcW w:type="dxa" w:w="1440"/>
          </w:tcPr>
          <w:p>
            <w:r>
              <w:t xml:space="preserve">Результат проверки согласованности (10.12)</w:t>
            </w:r>
          </w:p>
        </w:tc>
        <w:tc>
          <w:tcPr>
            <w:tcW w:type="dxa" w:w="1440"/>
          </w:tcPr>
          <w:p>
            <w:r>
              <w:t xml:space="preserve">отработана (registry_check, 0.2…0.8)</w:t>
            </w:r>
          </w:p>
        </w:tc>
      </w:tr>
      <w:tr>
        <w:tc>
          <w:tcPr>
            <w:tcW w:type="dxa" w:w="1440"/>
          </w:tcPr>
          <w:p>
            <w:r>
              <w:t xml:space="preserve">PR-004</w:t>
            </w:r>
          </w:p>
        </w:tc>
        <w:tc>
          <w:tcPr>
            <w:tcW w:type="dxa" w:w="1440"/>
          </w:tcPr>
          <w:p>
            <w:r>
              <w:t xml:space="preserve">Сценарная проверка КМД</w:t>
            </w:r>
          </w:p>
        </w:tc>
        <w:tc>
          <w:tcPr>
            <w:tcW w:type="dxa" w:w="1440"/>
          </w:tcPr>
          <w:p>
            <w:r>
              <w:t xml:space="preserve">Экспертная</w:t>
            </w:r>
          </w:p>
        </w:tc>
        <w:tc>
          <w:tcPr>
            <w:tcW w:type="dxa" w:w="1440"/>
          </w:tcPr>
          <w:p>
            <w:r>
              <w:t xml:space="preserve">Каталог сценариев (5.6), КМД</w:t>
            </w:r>
          </w:p>
        </w:tc>
        <w:tc>
          <w:tcPr>
            <w:tcW w:type="dxa" w:w="1440"/>
          </w:tcPr>
          <w:p>
            <w:r>
              <w:t xml:space="preserve">Заключение; записи проверки</w:t>
            </w:r>
          </w:p>
        </w:tc>
        <w:tc>
          <w:tcPr>
            <w:tcW w:type="dxa" w:w="1440"/>
          </w:tcPr>
          <w:p>
            <w:r>
              <w:t xml:space="preserve">испытана (методический пример, Н.5.6)</w:t>
            </w:r>
          </w:p>
        </w:tc>
      </w:tr>
      <w:tr>
        <w:tc>
          <w:tcPr>
            <w:tcW w:type="dxa" w:w="1440"/>
          </w:tcPr>
          <w:p>
            <w:r>
              <w:t xml:space="preserve">PR-005</w:t>
            </w:r>
          </w:p>
        </w:tc>
        <w:tc>
          <w:tcPr>
            <w:tcW w:type="dxa" w:w="1440"/>
          </w:tcPr>
          <w:p>
            <w:r>
              <w:t xml:space="preserve">Структурная самопроверка ЛМД</w:t>
            </w:r>
          </w:p>
        </w:tc>
        <w:tc>
          <w:tcPr>
            <w:tcW w:type="dxa" w:w="1440"/>
          </w:tcPr>
          <w:p>
            <w:r>
              <w:t xml:space="preserve">Детерминированная</w:t>
            </w:r>
          </w:p>
        </w:tc>
        <w:tc>
          <w:tcPr>
            <w:tcW w:type="dxa" w:w="1440"/>
          </w:tcPr>
          <w:p>
            <w:r>
              <w:t xml:space="preserve">ЛМД (7.17; LDM-016/017; прил. Р)</w:t>
            </w:r>
          </w:p>
        </w:tc>
        <w:tc>
          <w:tcPr>
            <w:tcW w:type="dxa" w:w="1440"/>
          </w:tcPr>
          <w:p>
            <w:r>
              <w:t xml:space="preserve">Отчёт самопроверки; блок листа Л-1</w:t>
            </w:r>
          </w:p>
        </w:tc>
        <w:tc>
          <w:tcPr>
            <w:tcW w:type="dxa" w:w="1440"/>
          </w:tcPr>
          <w:p>
            <w:r>
              <w:t xml:space="preserve">испытана (методический пример, Н.5.7)</w:t>
            </w:r>
          </w:p>
        </w:tc>
      </w:tr>
      <w:tr>
        <w:tc>
          <w:tcPr>
            <w:tcW w:type="dxa" w:w="1440"/>
          </w:tcPr>
          <w:p>
            <w:r>
              <w:t xml:space="preserve">PR-006</w:t>
            </w:r>
          </w:p>
        </w:tc>
        <w:tc>
          <w:tcPr>
            <w:tcW w:type="dxa" w:w="1440"/>
          </w:tcPr>
          <w:p>
            <w:r>
              <w:t xml:space="preserve">Профильные проверки</w:t>
            </w:r>
          </w:p>
        </w:tc>
        <w:tc>
          <w:tcPr>
            <w:tcW w:type="dxa" w:w="1440"/>
          </w:tcPr>
          <w:p>
            <w:r>
              <w:t xml:space="preserve">Смешанная</w:t>
            </w:r>
          </w:p>
        </w:tc>
        <w:tc>
          <w:tcPr>
            <w:tcW w:type="dxa" w:w="1440"/>
          </w:tcPr>
          <w:p>
            <w:r>
              <w:t xml:space="preserve">Модель, профиль (10.2, прил. Б)</w:t>
            </w:r>
          </w:p>
        </w:tc>
        <w:tc>
          <w:tcPr>
            <w:tcW w:type="dxa" w:w="1440"/>
          </w:tcPr>
          <w:p>
            <w:r>
              <w:t xml:space="preserve">Блок протокола (лист П-1, Ж.9.3)</w:t>
            </w:r>
          </w:p>
        </w:tc>
        <w:tc>
          <w:tcPr>
            <w:tcW w:type="dxa" w:w="1440"/>
          </w:tcPr>
          <w:p>
            <w:r>
              <w:t xml:space="preserve">не испытана</w:t>
            </w:r>
          </w:p>
        </w:tc>
      </w:tr>
      <w:tr>
        <w:tc>
          <w:tcPr>
            <w:tcW w:type="dxa" w:w="1440"/>
          </w:tcPr>
          <w:p>
            <w:r>
              <w:t xml:space="preserve">PR-007</w:t>
            </w:r>
          </w:p>
        </w:tc>
        <w:tc>
          <w:tcPr>
            <w:tcW w:type="dxa" w:w="1440"/>
          </w:tcPr>
          <w:p>
            <w:r>
              <w:t xml:space="preserve">Проверка разметки ИОД</w:t>
            </w:r>
          </w:p>
        </w:tc>
        <w:tc>
          <w:tcPr>
            <w:tcW w:type="dxa" w:w="1440"/>
          </w:tcPr>
          <w:p>
            <w:r>
              <w:t xml:space="preserve">Экспертная</w:t>
            </w:r>
          </w:p>
        </w:tc>
        <w:tc>
          <w:tcPr>
            <w:tcW w:type="dxa" w:w="1440"/>
          </w:tcPr>
          <w:p>
            <w:r>
              <w:t xml:space="preserve">Модель, прил. И, политики (5.4)</w:t>
            </w:r>
          </w:p>
        </w:tc>
        <w:tc>
          <w:tcPr>
            <w:tcW w:type="dxa" w:w="1440"/>
          </w:tcPr>
          <w:p>
            <w:r>
              <w:t xml:space="preserve">Заключение; блок листа О-3</w:t>
            </w:r>
          </w:p>
        </w:tc>
        <w:tc>
          <w:tcPr>
            <w:tcW w:type="dxa" w:w="1440"/>
          </w:tcPr>
          <w:p>
            <w:r>
              <w:t xml:space="preserve">испытана (методический пример, Н.5.8; оговорка ПВ-08)</w:t>
            </w:r>
          </w:p>
        </w:tc>
      </w:tr>
      <w:tr>
        <w:tc>
          <w:tcPr>
            <w:tcW w:type="dxa" w:w="1440"/>
          </w:tcPr>
          <w:p>
            <w:r>
              <w:t xml:space="preserve">PR-008</w:t>
            </w:r>
          </w:p>
        </w:tc>
        <w:tc>
          <w:tcPr>
            <w:tcW w:type="dxa" w:w="1440"/>
          </w:tcPr>
          <w:p>
            <w:r>
              <w:t xml:space="preserve">Сверка ЛМД ↔ ФМД</w:t>
            </w:r>
          </w:p>
        </w:tc>
        <w:tc>
          <w:tcPr>
            <w:tcW w:type="dxa" w:w="1440"/>
          </w:tcPr>
          <w:p>
            <w:r>
              <w:t xml:space="preserve">Смешанная</w:t>
            </w:r>
          </w:p>
        </w:tc>
        <w:tc>
          <w:tcPr>
            <w:tcW w:type="dxa" w:w="1440"/>
          </w:tcPr>
          <w:p>
            <w:r>
              <w:t xml:space="preserve">ЛМД, ФМД/реализация</w:t>
            </w:r>
          </w:p>
        </w:tc>
        <w:tc>
          <w:tcPr>
            <w:tcW w:type="dxa" w:w="1440"/>
          </w:tcPr>
          <w:p>
            <w:r>
              <w:t xml:space="preserve">Соответствия 8.5; расхождения 8.10</w:t>
            </w:r>
          </w:p>
        </w:tc>
        <w:tc>
          <w:tcPr>
            <w:tcW w:type="dxa" w:w="1440"/>
          </w:tcPr>
          <w:p>
            <w:r>
              <w:t xml:space="preserve">не испытана</w:t>
            </w:r>
          </w:p>
        </w:tc>
      </w:tr>
      <w:tr>
        <w:tc>
          <w:tcPr>
            <w:tcW w:type="dxa" w:w="1440"/>
          </w:tcPr>
          <w:p>
            <w:r>
              <w:t xml:space="preserve">PR-009</w:t>
            </w:r>
          </w:p>
        </w:tc>
        <w:tc>
          <w:tcPr>
            <w:tcW w:type="dxa" w:w="1440"/>
          </w:tcPr>
          <w:p>
            <w:r>
              <w:t xml:space="preserve">Экспертная валидация AS-IS-фрагмента</w:t>
            </w:r>
          </w:p>
        </w:tc>
        <w:tc>
          <w:tcPr>
            <w:tcW w:type="dxa" w:w="1440"/>
          </w:tcPr>
          <w:p>
            <w:r>
              <w:t xml:space="preserve">Экспертная</w:t>
            </w:r>
          </w:p>
        </w:tc>
        <w:tc>
          <w:tcPr>
            <w:tcW w:type="dxa" w:w="1440"/>
          </w:tcPr>
          <w:p>
            <w:r>
              <w:t xml:space="preserve">Модель, статусы подтверждения (5.8; регламент 4.9)</w:t>
            </w:r>
          </w:p>
        </w:tc>
        <w:tc>
          <w:tcPr>
            <w:tcW w:type="dxa" w:w="1440"/>
          </w:tcPr>
          <w:p>
            <w:r>
              <w:t xml:space="preserve">Заключение; свидетельства</w:t>
            </w:r>
          </w:p>
        </w:tc>
        <w:tc>
          <w:tcPr>
            <w:tcW w:type="dxa" w:w="1440"/>
          </w:tcPr>
          <w:p>
            <w:r>
              <w:t xml:space="preserve">испытана (методический пример, П.13)</w:t>
            </w:r>
          </w:p>
        </w:tc>
      </w:tr>
      <w:tr>
        <w:tc>
          <w:tcPr>
            <w:tcW w:type="dxa" w:w="1440"/>
          </w:tcPr>
          <w:p>
            <w:r>
              <w:t xml:space="preserve">PR-010</w:t>
            </w:r>
          </w:p>
        </w:tc>
        <w:tc>
          <w:tcPr>
            <w:tcW w:type="dxa" w:w="1440"/>
          </w:tcPr>
          <w:p>
            <w:r>
              <w:t xml:space="preserve">Приёмка этапа AS-IS</w:t>
            </w:r>
          </w:p>
        </w:tc>
        <w:tc>
          <w:tcPr>
            <w:tcW w:type="dxa" w:w="1440"/>
          </w:tcPr>
          <w:p>
            <w:r>
              <w:t xml:space="preserve">Экспертная (организационная)</w:t>
            </w:r>
          </w:p>
        </w:tc>
        <w:tc>
          <w:tcPr>
            <w:tcW w:type="dxa" w:w="1440"/>
          </w:tcPr>
          <w:p>
            <w:r>
              <w:t xml:space="preserve">Результаты этапа, реестр вопросов, 10.5/10.9</w:t>
            </w:r>
          </w:p>
        </w:tc>
        <w:tc>
          <w:tcPr>
            <w:tcW w:type="dxa" w:w="1440"/>
          </w:tcPr>
          <w:p>
            <w:r>
              <w:t xml:space="preserve">Протокол (10.11); решение по этапу</w:t>
            </w:r>
          </w:p>
        </w:tc>
        <w:tc>
          <w:tcPr>
            <w:tcW w:type="dxa" w:w="1440"/>
          </w:tcPr>
          <w:p>
            <w:r>
              <w:t xml:space="preserve">испытана (методический пример, П.13)</w:t>
            </w:r>
          </w:p>
        </w:tc>
      </w:tr>
      <w:tr>
        <w:tc>
          <w:tcPr>
            <w:tcW w:type="dxa" w:w="1440"/>
          </w:tcPr>
          <w:p>
            <w:r>
              <w:t xml:space="preserve">PR-011</w:t>
            </w:r>
          </w:p>
        </w:tc>
        <w:tc>
          <w:tcPr>
            <w:tcW w:type="dxa" w:w="1440"/>
          </w:tcPr>
          <w:p>
            <w:r>
              <w:t xml:space="preserve">Проверка соответствий и прослеживаемости</w:t>
            </w:r>
          </w:p>
        </w:tc>
        <w:tc>
          <w:tcPr>
            <w:tcW w:type="dxa" w:w="1440"/>
          </w:tcPr>
          <w:p>
            <w:r>
              <w:t xml:space="preserve">Смешанная</w:t>
            </w:r>
          </w:p>
        </w:tc>
        <w:tc>
          <w:tcPr>
            <w:tcW w:type="dxa" w:w="1440"/>
          </w:tcPr>
          <w:p>
            <w:r>
              <w:t xml:space="preserve">Модель, 8.3–8.7, лист О-4</w:t>
            </w:r>
          </w:p>
        </w:tc>
        <w:tc>
          <w:tcPr>
            <w:tcW w:type="dxa" w:w="1440"/>
          </w:tcPr>
          <w:p>
            <w:r>
              <w:t xml:space="preserve">Таблицы соответствий; несопоставленные (8.10)</w:t>
            </w:r>
          </w:p>
        </w:tc>
        <w:tc>
          <w:tcPr>
            <w:tcW w:type="dxa" w:w="1440"/>
          </w:tcPr>
          <w:p>
            <w:r>
              <w:t xml:space="preserve">не испытана</w:t>
            </w:r>
          </w:p>
        </w:tc>
      </w:tr>
    </w:tbl>
    <w:p>
      <w:bookmarkStart w:id="318" w:name="h_app6_14"/>
      <w:pPr>
        <w:pStyle w:val="Heading2"/>
      </w:pPr>
      <w:r>
        <w:t xml:space="preserve">Ж.11. Карточки процедур (структура — Ж.2)</w:t>
      </w:r>
      <w:bookmarkEnd w:id="318"/>
    </w:p>
    <w:p>
      <w:bookmarkStart w:id="319" w:name="a_PR_001"/>
      <w:r>
        <w:rPr>
          <w:b/>
        </w:rPr>
        <w:t xml:space="preserve">PR-001. Проверка комплектности метаданных.</w:t>
      </w:r>
      <w:r>
        <w:rPr>
          <w:b/>
        </w:rPr>
        <w:t xml:space="preserve"> Назначение: полнота обязательных метаданных модели и представлений. Вход: модель (версия из паспорта), прил. Г. Шаги: сопоставление обязательных полей паспорта (Г.2), карточек (Г.4–Г.5), свидетельств (Г.6) с фактическими. Критерий: GEN-006; правила прил. Г. Вид: детерминированная (автоматизируемая). Роли: исполнитель — технический эксперт; проверяющий — по прил. К. Свидетельства: отчёт проверки, свидетельство прил. Г.6. Статус: не испытана.</w:t>
      </w:r>
      <w:bookmarkEnd w:id="319"/>
    </w:p>
    <w:p>
      <w:bookmarkStart w:id="320" w:name="a_PR_002"/>
      <w:r>
        <w:rPr>
          <w:b/>
        </w:rPr>
        <w:t xml:space="preserve">PR-002. Проверка консистентности текста стандарта и реестра.</w:t>
      </w:r>
      <w:r>
        <w:rPr>
          <w:b/>
        </w:rPr>
        <w:t xml:space="preserve"> Назначение: единое двойное представление (3.11). Вход: Стандарт.md/Регламент AS-IS.md (заявленный выпуск), реестр (ID + revision). Шаги: сверка каждой формулировки с ID в тексте и реестре (нормализация пробелов); сверка счётчиков состава. Критерий: 3.11; манифест выпуска. Вид: детерминированная. Роли: исполнитель — редактор/инструмент; проверяющий — контур R (std-прогоны). Свидетельства: отчёт о дословности, протокол прогона. Статус: отработана в процессе разработки (std-004…std-011; инструмент — registry_check); испытание — пилот/приёмка.</w:t>
      </w:r>
      <w:bookmarkEnd w:id="320"/>
    </w:p>
    <w:p>
      <w:bookmarkStart w:id="321" w:name="a_PR_003"/>
      <w:r>
        <w:rPr>
          <w:b/>
        </w:rPr>
        <w:t xml:space="preserve">PR-003. Проверка комплекта по манифесту выпуска.</w:t>
      </w:r>
      <w:r>
        <w:rPr>
          <w:b/>
        </w:rPr>
        <w:t xml:space="preserve"> Назначение: согласованность публикуемого комплекта (10.12). Вход: комплект (текст, прил., реестр, матрица), манифест (11.7). Шаги: сверка состава и версий компонентов манифеста; проверка рассогласованных выпусков стандарта/регламента (1.8). Критерий: GEN-006, 10.12, 11.7. Вид: детерминированная. Роли: исполнитель — редактор/инструмент; проверяющий — контур R. Свидетельства: результат проверки согласованности. Статус: отработана в процессе разработки (валидатор registry_check, выпуски 0.2-д3…0.8-д7.6); испытание — пилот/приёмка.</w:t>
      </w:r>
      <w:bookmarkEnd w:id="321"/>
    </w:p>
    <w:p>
      <w:bookmarkStart w:id="322" w:name="a_PR_004"/>
      <w:r>
        <w:rPr>
          <w:b/>
        </w:rPr>
        <w:t xml:space="preserve">PR-004. Сценарная проверка КМД.</w:t>
      </w:r>
      <w:r>
        <w:rPr>
          <w:b/>
        </w:rPr>
        <w:t xml:space="preserve"> Назначение: читаемость и полнота КМД на согласованных сценариях. Вход: каталог сценариев (5.6), КМД, лист К-1 (Ж.9.1). Шаги: прогон сценариев по диаграммам; фиксация непокрытых понятий и неоднозначностей. Критерий: CDM-020, CDM-033, CDM-042; раздел 6. Вид: экспертная. Роли: исполнитель — технический эксперт; проверяющий — владелец бизнес-семантики (прил. К). Свидетельства: заключение, записи проверки. Статус: испытана (методический пример — прил. Н.5.6, Р-038: 9/9 сценариев, результат </w:t>
      </w:r>
      <w:r>
        <w:rPr>
          <w:rFonts w:ascii="Courier New" w:hAnsi="Courier New"/>
          <w:sz w:val="18"/>
        </w:rPr>
        <w:t xml:space="preserve">verified</w:t>
      </w:r>
      <w:r>
        <w:t xml:space="preserve">; не заменяет испытания в пилоте/приёмке организации).</w:t>
      </w:r>
      <w:bookmarkEnd w:id="322"/>
    </w:p>
    <w:p>
      <w:bookmarkStart w:id="323" w:name="a_PR_005"/>
      <w:r>
        <w:rPr>
          <w:b/>
        </w:rPr>
        <w:t xml:space="preserve">PR-005. Структурная самопроверка ЛМД.</w:t>
      </w:r>
      <w:r>
        <w:rPr>
          <w:b/>
        </w:rPr>
        <w:t xml:space="preserve"> Назначение: идентификация, связи, циклы, изолированные сущности, антипаттерны. Вход: ЛМД (структурная часть). Шаги: анализ структуры — циклы (LDM-016), изолированные сущности (LDM-017); сверка с антипаттернами прил. Р. Критерий: 7.17; LDM-016, LDM-017. Вид: детерминированная. Роли: исполнитель — разработчик (самопроверка до организационной проверки); проверяющий — технический эксперт. Свидетельства: отчёт самопроверки, блок протокола (лист Л-1, п. 14). Статус: испытана (методический пример — прил. Н.5.7, Р-038: циклов/изолированных нет, антипаттерны сверены, результат </w:t>
      </w:r>
      <w:r>
        <w:rPr>
          <w:rFonts w:ascii="Courier New" w:hAnsi="Courier New"/>
          <w:sz w:val="18"/>
        </w:rPr>
        <w:t xml:space="preserve">verified</w:t>
      </w:r>
      <w:r>
        <w:t xml:space="preserve">; не заменяет испытания в пилоте/приёмке организации).</w:t>
      </w:r>
      <w:bookmarkEnd w:id="323"/>
    </w:p>
    <w:p>
      <w:bookmarkStart w:id="324" w:name="a_PR_006"/>
      <w:r>
        <w:rPr>
          <w:b/>
        </w:rPr>
        <w:t xml:space="preserve">PR-006. Профильные проверки.</w:t>
      </w:r>
      <w:r>
        <w:rPr>
          <w:b/>
        </w:rPr>
        <w:t xml:space="preserve"> Назначение: формы выражения по профилю моделирования. Вход: модель, профиль (2.4), прил. Б. Шаги: определение профиля; сверка форм выражения обязательств; разрешение конфликтов сочетания профилей (прил. Б; неразрешённые — в реестр вопросов 4.8). Критерий: 10.2, 2.4, прил. Б (ПВ-02/Р-010). Вид: смешанная. Роли: исполнитель — технический эксперт; проверяющий — архитектор данных. Свидетельства: блок протокола (лист П-1, Ж.9.3). Статус: не испытана.</w:t>
      </w:r>
      <w:bookmarkEnd w:id="324"/>
    </w:p>
    <w:p>
      <w:bookmarkStart w:id="325" w:name="a_PR_007"/>
      <w:r>
        <w:rPr>
          <w:b/>
        </w:rPr>
        <w:t xml:space="preserve">PR-007. Проверка разметки ИОД.</w:t>
      </w:r>
      <w:r>
        <w:rPr>
          <w:b/>
        </w:rPr>
        <w:t xml:space="preserve"> Назначение: корректность разметки ИОД и её оснований. Вход: модель, прил. И (минимальный объём И.4 — Р-030), применимые политики (5.4). Шаги: сверка пометок (категория, основание, контекст, статус установленности) с правилами И.2; проверка сочетаний полей. Критерий: CDM-032, LDM-026; прил. И. Вид: экспертная. Роли: исполнитель — технический эксперт; проверяющий — владелец бизнес-семантики (категории — после подтверждения ИБ; ПВ-08, оговорка Р-030). Свидетельства: заключение, блок листа О-3. Статус: испытана (методический пример — прил. Н.5.8, Р-038: результат </w:t>
      </w:r>
      <w:r>
        <w:rPr>
          <w:rFonts w:ascii="Courier New" w:hAnsi="Courier New"/>
          <w:sz w:val="18"/>
        </w:rPr>
        <w:t xml:space="preserve">verified</w:t>
      </w:r>
      <w:r>
        <w:t xml:space="preserve"> с оговоркой — полная разметка с категориями после ПВ-08; не заменяет испытания в пилоте/приёмке организации).</w:t>
      </w:r>
      <w:bookmarkEnd w:id="325"/>
    </w:p>
    <w:p>
      <w:bookmarkStart w:id="326" w:name="a_PR_008"/>
      <w:r>
        <w:rPr>
          <w:b/>
        </w:rPr>
        <w:t xml:space="preserve">PR-008. Сверка ЛМД ↔ ФМД.</w:t>
      </w:r>
      <w:r>
        <w:rPr>
          <w:b/>
        </w:rPr>
        <w:t xml:space="preserve"> Назначение: соответствие логической и физической структур. Вход: ЛМД, ФМД/реализация (по охвату). Шаги: построение соответствий (8.5); фиксация расхождений и несопоставленных элементов (8.10, T-051) с причинами. Критерий: 8.5, 8.10. Вид: смешанная. Роли: исполнитель — технический эксперт; проверяющий — архитектор данных. Свидетельства: таблицы соответствий, реестр вопросов. Статус: не испытана.</w:t>
      </w:r>
      <w:bookmarkEnd w:id="326"/>
    </w:p>
    <w:p>
      <w:bookmarkStart w:id="327" w:name="a_PR_009"/>
      <w:r>
        <w:rPr>
          <w:b/>
        </w:rPr>
        <w:t xml:space="preserve">PR-009. Экспертная валидация AS-IS-фрагмента.</w:t>
      </w:r>
      <w:r>
        <w:rPr>
          <w:b/>
        </w:rPr>
        <w:t xml:space="preserve"> Назначение: подтверждение восстановленной семантики. Вход: фрагмент, статусы подтверждения (5.8; регламент 4.6, 4.9). Шаги: экспертная сессия по предположениям и противоречиям; уточнение статусов по 5.8; расширение охвата (регламент 4.1). Критерий: CDM-043, LDM-039; регламент 4.9. Вид: экспертная. Роли: исполнитель — технический эксперт; проверяющий — владелец бизнес-семантики/уполномоченный эксперт (состав — план обследования, T-048). Свидетельства: заключение, карточки утверждений (прил. Г). Статус: испытана (методический пример — прил. П.13, Р-039: результат </w:t>
      </w:r>
      <w:r>
        <w:rPr>
          <w:rFonts w:ascii="Courier New" w:hAnsi="Courier New"/>
          <w:sz w:val="18"/>
        </w:rPr>
        <w:t xml:space="preserve">verified</w:t>
      </w:r>
      <w:r>
        <w:t xml:space="preserve">; не заменяет испытания в пилоте/приёмке организации).</w:t>
      </w:r>
      <w:bookmarkEnd w:id="327"/>
    </w:p>
    <w:p>
      <w:bookmarkStart w:id="328" w:name="a_PR_010"/>
      <w:r>
        <w:rPr>
          <w:b/>
        </w:rPr>
        <w:t xml:space="preserve">PR-010. Приёмка этапа AS-IS.</w:t>
      </w:r>
      <w:r>
        <w:rPr>
          <w:b/>
        </w:rPr>
        <w:t xml:space="preserve"> Назначение: решение по результатам этапа. Вход: результаты этапа (регламент 4.11), реестр вопросов (4.8), остаточные вопросы (10.9). Шаги: сверка результатов этапа; классификация пробелов (допустимый пробел — T-050); решение уполномоченного лица; протокол. Критерий: 10.5, 10.9–10.11; регламент 4.11. Вид: экспертная (организационная — решение не подменяется автоматикой, 10.11). Роли: исполнитель — проверяющая роль по прил. К; решение — уполномоченное лицо. Свидетельства: протокол (10.11), решение по этапу. Статус: испытана (методический пример — прил. П.13, Р-039: результат </w:t>
      </w:r>
      <w:r>
        <w:rPr>
          <w:rFonts w:ascii="Courier New" w:hAnsi="Courier New"/>
          <w:sz w:val="18"/>
        </w:rPr>
        <w:t xml:space="preserve">verified</w:t>
      </w:r>
      <w:r>
        <w:t xml:space="preserve">, этап принят с замечаниями; не заменяет испытания в пилоте/приёмке организации).</w:t>
      </w:r>
      <w:bookmarkEnd w:id="328"/>
    </w:p>
    <w:p>
      <w:bookmarkStart w:id="329" w:name="a_PR_011"/>
      <w:r>
        <w:rPr>
          <w:b/>
        </w:rPr>
        <w:t xml:space="preserve">PR-011. Проверка соответствий и прослеживаемости.</w:t>
      </w:r>
      <w:r>
        <w:rPr>
          <w:b/>
        </w:rPr>
        <w:t xml:space="preserve"> Назначение: связи между уровнями и моделями. Вход: модель (модели), раздел 8, лист О-4. Шаги: построение соответствий 8.3–8.7; трассировка существенных элементов к требованиям (8.1); регистрация несопоставленных (8.10, T-051). Критерий: CDM-034, LDM-030, GEN-004; раздел 8. Вид: смешанная. Роли: исполнитель — технический эксперт; проверяющий — архитектор данных. Свидетельства: таблицы соответствий, реестр вопросов. Статус: не испытана.</w:t>
      </w:r>
      <w:bookmarkEnd w:id="329"/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6_0">
        <w:r>
          <w:rPr>
            <w:rStyle w:val="Hyperlink"/>
          </w:rPr>
          <w:t xml:space="preserve">приложения Ж</w:t>
        </w:r>
      </w:hyperlink>
      <w:r>
        <w:t xml:space="preserve">. Процедуры PR-001…PR-011 назначены (Р-034); </w:t>
      </w:r>
      <w:r>
        <w:rPr>
          <w:b/>
        </w:rPr>
        <w:t xml:space="preserve">испытаны на методических примерах</w:t>
      </w:r>
      <w:r>
        <w:rPr>
          <w:b/>
        </w:rPr>
        <w:t xml:space="preserve">: PR-004/005/007 (прил. Н.5, Р-038), PR-009/010 (прил. П.13, Р-039) — без замены испытаний в пилоте/приёмке организации; PR-001/006/008/011 — «не испытана»; машиночитаемая форма — при следующей ревизии инфраструктуры реестра (3.11); заполнение </w:t>
      </w:r>
      <w:r>
        <w:rPr>
          <w:rFonts w:ascii="Courier New" w:hAnsi="Courier New"/>
          <w:sz w:val="18"/>
        </w:rPr>
        <w:t xml:space="preserve">verify.procedure</w:t>
      </w:r>
      <w:r>
        <w:t xml:space="preserve"> записей — при очередной ревизии записей (3.9).*</w:t>
      </w:r>
    </w:p>
    <w:p>
      <w:bookmarkStart w:id="330" w:name="h_app7_0"/>
      <w:pPr>
        <w:pStyle w:val="Heading1"/>
        <w:pageBreakBefore/>
      </w:pPr>
      <w:r>
        <w:t xml:space="preserve">Приложение И. Профиль классификации ИОД</w:t>
      </w:r>
      <w:bookmarkEnd w:id="330"/>
    </w:p>
    <w:p>
      <w:r>
        <w:rPr>
          <w:b/>
        </w:rPr>
        <w:t xml:space="preserve">Версия:</w:t>
      </w:r>
      <w:r>
        <w:rPr>
          <w:b/>
        </w:rPr>
        <w:t xml:space="preserve"> 0.3-в1 (волна 1 Д7, рабочая редакция стандарта 0.3). Статус — </w:t>
      </w:r>
      <w:r>
        <w:rPr>
          <w:b/>
        </w:rPr>
        <w:t xml:space="preserve">черновик-основа</w:t>
      </w:r>
      <w:r>
        <w:rPr>
          <w:b/>
        </w:rPr>
        <w:t xml:space="preserve">: структура и правила зафиксированы; применяется в </w:t>
      </w:r>
      <w:r>
        <w:rPr>
          <w:b/>
        </w:rPr>
        <w:t xml:space="preserve">минимальном объёме (И.4)</w:t>
      </w:r>
      <w:r>
        <w:rPr>
          <w:b/>
        </w:rPr>
        <w:t xml:space="preserve"> как рабочий объём (решение Р-030: ПВ-08 закрывается в объёме ИОД). </w:t>
      </w:r>
      <w:r>
        <w:rPr>
          <w:b/>
        </w:rPr>
        <w:t xml:space="preserve">[Достроить (Р-030):</w:t>
      </w:r>
      <w:r>
        <w:rPr>
          <w:b/>
        </w:rPr>
        <w:t xml:space="preserve"> подтверждённый перечень категорий, основания и правила изменения — совместно с ИБ и юридической функцией, при возникновении потребности (расширение состава данных или организационное решение); до достройки перечень И.3 остаётся иллюстративным и недействующим</w:t>
      </w:r>
      <w:r>
        <w:rPr>
          <w:b/>
        </w:rPr>
        <w:t xml:space="preserve">]</w:t>
      </w:r>
      <w:r>
        <w:rPr>
          <w:b/>
        </w:rPr>
        <w:t xml:space="preserve">.</w:t>
      </w:r>
    </w:p>
    <w:p>
      <w:bookmarkStart w:id="331" w:name="h_app7_1"/>
      <w:pPr>
        <w:pStyle w:val="Heading2"/>
      </w:pPr>
      <w:r>
        <w:t xml:space="preserve">И.1. Назначение</w:t>
      </w:r>
      <w:bookmarkEnd w:id="331"/>
    </w:p>
    <w:p>
      <w:r>
        <w:t xml:space="preserve">Приложение — авторитетное владение требованиями разметки ИОД (6.14 — CDM-032, 7.15 — LDM-026). ИОД — единый термин для разметки чувствительных данных (2.1); разговорный термин «чувствительные данные» не применяется. Классификация моделируемых данных (настоящее приложение) и режим доступа к артефактам модели (11.10) — разные характеристики.</w:t>
      </w:r>
    </w:p>
    <w:p>
      <w:bookmarkStart w:id="332" w:name="h_app7_2"/>
      <w:pPr>
        <w:pStyle w:val="Heading2"/>
      </w:pPr>
      <w:r>
        <w:t xml:space="preserve">И.2. Структура записи разметки</w:t>
      </w:r>
      <w:bookmarkEnd w:id="332"/>
    </w:p>
    <w:p>
      <w:r>
        <w:t xml:space="preserve">Каждая пометка ИОД содержит: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Содержание</w:t>
            </w:r>
          </w:p>
        </w:tc>
      </w:tr>
      <w:tr>
        <w:tc>
          <w:tcPr>
            <w:tcW w:type="dxa" w:w="4320"/>
          </w:tcPr>
          <w:p>
            <w:r>
              <w:t xml:space="preserve">Категория(и)</w:t>
            </w:r>
          </w:p>
        </w:tc>
        <w:tc>
          <w:tcPr>
            <w:tcW w:type="dxa" w:w="4320"/>
          </w:tcPr>
          <w:p>
            <w:r>
              <w:t xml:space="preserve">Одна либо несколько категорий — </w:t>
            </w:r>
            <w:r>
              <w:rPr>
                <w:b/>
              </w:rPr>
              <w:t xml:space="preserve">множественность допускается</w:t>
            </w:r>
          </w:p>
        </w:tc>
      </w:tr>
      <w:tr>
        <w:tc>
          <w:tcPr>
            <w:tcW w:type="dxa" w:w="4320"/>
          </w:tcPr>
          <w:p>
            <w:r>
              <w:t xml:space="preserve">Основание</w:t>
            </w:r>
          </w:p>
        </w:tc>
        <w:tc>
          <w:tcPr>
            <w:tcW w:type="dxa" w:w="4320"/>
          </w:tcPr>
          <w:p>
            <w:r>
              <w:t xml:space="preserve">Нормативный акт либо внутренний акт, с версией/реквизитами</w:t>
            </w:r>
          </w:p>
        </w:tc>
      </w:tr>
      <w:tr>
        <w:tc>
          <w:tcPr>
            <w:tcW w:type="dxa" w:w="4320"/>
          </w:tcPr>
          <w:p>
            <w:r>
              <w:t xml:space="preserve">Контекст применимости</w:t>
            </w:r>
          </w:p>
        </w:tc>
        <w:tc>
          <w:tcPr>
            <w:tcW w:type="dxa" w:w="4320"/>
          </w:tcPr>
          <w:p>
            <w:r>
              <w:t xml:space="preserve">Условия, при которых элемент несёт ИОД (может определяться комбинацией элементов, нейтральных по отдельности)</w:t>
            </w:r>
          </w:p>
        </w:tc>
      </w:tr>
      <w:tr>
        <w:tc>
          <w:tcPr>
            <w:tcW w:type="dxa" w:w="4320"/>
          </w:tcPr>
          <w:p>
            <w:r>
              <w:t xml:space="preserve">Статус установленности</w:t>
            </w:r>
          </w:p>
        </w:tc>
        <w:tc>
          <w:tcPr>
            <w:tcW w:type="dxa" w:w="4320"/>
          </w:tcPr>
          <w:p>
            <w:r>
              <w:t xml:space="preserve">Установлено / не установлено / частично установлено</w:t>
            </w:r>
          </w:p>
        </w:tc>
      </w:tr>
    </w:tbl>
    <w:p>
      <w:r>
        <w:t xml:space="preserve">Правила:</w:t>
      </w:r>
    </w:p>
    <w:p>
      <w:pPr>
        <w:pStyle w:val="ListBullet"/>
      </w:pPr>
      <w:r>
        <w:t xml:space="preserve">разметка выполняется на уровне понятий, атрибутов, связей, </w:t>
      </w:r>
      <w:r>
        <w:rPr>
          <w:b/>
        </w:rPr>
        <w:t xml:space="preserve">сочетаний полей и контекстов</w:t>
      </w:r>
      <w:r>
        <w:rPr>
          <w:b/>
        </w:rPr>
        <w:t xml:space="preserve">; ограничение доступа может определяться комбинацией элементов, нейтральных по отдельности;</w:t>
      </w:r>
    </w:p>
    <w:p>
      <w:pPr>
        <w:pStyle w:val="ListBullet"/>
      </w:pPr>
      <w:r>
        <w:t xml:space="preserve">непроверенное значение не интерпретируется как «не относится» (статус установленности — отдельное поле);</w:t>
      </w:r>
    </w:p>
    <w:p>
      <w:pPr>
        <w:pStyle w:val="ListBullet"/>
      </w:pPr>
      <w:r>
        <w:t xml:space="preserve">основание и контекст фиксируются совместно со статусом подтверждения утверждения (5.7–5.8).</w:t>
      </w:r>
    </w:p>
    <w:p>
      <w:bookmarkStart w:id="333" w:name="h_app7_3"/>
      <w:pPr>
        <w:pStyle w:val="Heading2"/>
      </w:pPr>
      <w:r>
        <w:t xml:space="preserve">И.3. Категории</w:t>
      </w:r>
      <w:bookmarkEnd w:id="333"/>
    </w:p>
    <w:p>
      <w:r>
        <w:rPr>
          <w:b/>
        </w:rPr>
        <w:t xml:space="preserve">Правовые категории</w:t>
      </w:r>
      <w:r>
        <w:rPr>
          <w:b/>
        </w:rPr>
        <w:t xml:space="preserve"> (основание — нормативный акт; [Заполняется: ссылки на основания — ПВ-08]). Перечень ниже </w:t>
      </w:r>
      <w:r>
        <w:rPr>
          <w:b/>
        </w:rPr>
        <w:t xml:space="preserve">иллюстративный</w:t>
      </w:r>
      <w:r>
        <w:rPr>
          <w:b/>
        </w:rPr>
        <w:t xml:space="preserve"> (из состава источников проекта) и до подтверждения ИБ/юридической функцией не является действующим:</w:t>
      </w:r>
    </w:p>
    <w:p>
      <w:pPr>
        <w:pStyle w:val="ListBullet"/>
      </w:pPr>
      <w:r>
        <w:t xml:space="preserve">банковская тайна;</w:t>
      </w:r>
    </w:p>
    <w:p>
      <w:pPr>
        <w:pStyle w:val="ListBullet"/>
      </w:pPr>
      <w:r>
        <w:t xml:space="preserve">тайна депозитарных операций;</w:t>
      </w:r>
    </w:p>
    <w:p>
      <w:pPr>
        <w:pStyle w:val="ListBullet"/>
      </w:pPr>
      <w:r>
        <w:t xml:space="preserve">инсайдерская информация;</w:t>
      </w:r>
    </w:p>
    <w:p>
      <w:pPr>
        <w:pStyle w:val="ListBullet"/>
      </w:pPr>
      <w:r>
        <w:t xml:space="preserve">персональные данные;</w:t>
      </w:r>
    </w:p>
    <w:p>
      <w:pPr>
        <w:pStyle w:val="ListBullet"/>
      </w:pPr>
      <w:r>
        <w:t xml:space="preserve">тайна репозитарного обслуживания;</w:t>
      </w:r>
    </w:p>
    <w:p>
      <w:pPr>
        <w:pStyle w:val="ListBullet"/>
      </w:pPr>
      <w:r>
        <w:t xml:space="preserve">тайна клиринговых операций;</w:t>
      </w:r>
    </w:p>
    <w:p>
      <w:pPr>
        <w:pStyle w:val="ListBullet"/>
      </w:pPr>
      <w:r>
        <w:t xml:space="preserve">иная информация ограниченного доступа.</w:t>
      </w:r>
    </w:p>
    <w:p>
      <w:r>
        <w:rPr>
          <w:b/>
        </w:rPr>
        <w:t xml:space="preserve">Внутренние организационные отметки</w:t>
      </w:r>
      <w:r>
        <w:rPr>
          <w:b/>
        </w:rPr>
        <w:t xml:space="preserve"> (основание — внутренний акт): информация для внутреннего использования и иные внутренние отметки; не приравниваются автоматически к установленным законом тайнам.</w:t>
      </w:r>
    </w:p>
    <w:p>
      <w:r>
        <w:rPr>
          <w:b/>
        </w:rPr>
        <w:t xml:space="preserve">[Достроить (Р-030):</w:t>
      </w:r>
      <w:r>
        <w:rPr>
          <w:b/>
        </w:rPr>
        <w:t xml:space="preserve"> подтверждённый перечень категорий, основания и правила изменения — совместно с ИБ и юридической функцией, при возникновении потребности. До достройки перечень выше иллюстративный и недействующий.</w:t>
      </w:r>
      <w:r>
        <w:rPr>
          <w:b/>
        </w:rPr>
        <w:t xml:space="preserve">]</w:t>
      </w:r>
    </w:p>
    <w:p>
      <w:bookmarkStart w:id="334" w:name="h_app7_4"/>
      <w:pPr>
        <w:pStyle w:val="Heading2"/>
      </w:pPr>
      <w:r>
        <w:t xml:space="preserve">И.4. Минимальный объём для пилота</w:t>
      </w:r>
      <w:bookmarkEnd w:id="334"/>
    </w:p>
    <w:p>
      <w:r>
        <w:t xml:space="preserve">Минимальный объём (применим до подтверждения полного профиля) отделён от полного профиля выпуска:</w:t>
      </w:r>
    </w:p>
    <w:p>
      <w:pPr>
        <w:pStyle w:val="ListNumber"/>
      </w:pPr>
      <w:r>
        <w:t xml:space="preserve">обязательна структура записи разметки (И.2) — категория, основание, контекст, статус установленности;</w:t>
      </w:r>
    </w:p>
    <w:p>
      <w:pPr>
        <w:pStyle w:val="ListNumber"/>
      </w:pPr>
      <w:r>
        <w:t xml:space="preserve">применяется правило комбинаций (разметка на уровне сочетаний полей и контекстов);</w:t>
      </w:r>
    </w:p>
    <w:p>
      <w:pPr>
        <w:pStyle w:val="ListNumber"/>
      </w:pPr>
      <w:r>
        <w:t xml:space="preserve">статус установленности обязателен; «не установлено» — допустимый результат разметки;</w:t>
      </w:r>
    </w:p>
    <w:p>
      <w:pPr>
        <w:pStyle w:val="ListNumber"/>
      </w:pPr>
      <w:r>
        <w:t xml:space="preserve">используются только категории, подтверждённые ИБ; при отсутствии подтверждённых категорий разметка фиксирует статус установленности без категории, с основанием-вопросом в реестре (4.8).</w:t>
      </w:r>
    </w:p>
    <w:p>
      <w:r>
        <w:t xml:space="preserve">Полный профиль (перечень категорий, основания, порядок изменения) вводится после ПВ-08 и включается в выпуск по манифесту (</w:t>
      </w:r>
      <w:hyperlink w:anchor="h_app0_6">
        <w:r>
          <w:rPr>
            <w:rStyle w:val="Hyperlink"/>
          </w:rPr>
          <w:t xml:space="preserve">прил. А.6</w:t>
        </w:r>
      </w:hyperlink>
      <w:r>
        <w:t xml:space="preserve">).</w:t>
      </w:r>
    </w:p>
    <w:p>
      <w:bookmarkStart w:id="335" w:name="h_app7_5"/>
      <w:pPr>
        <w:pStyle w:val="Heading2"/>
      </w:pPr>
      <w:r>
        <w:t xml:space="preserve">И.5. Связи с разделами стандарта</w:t>
      </w:r>
      <w:bookmarkEnd w:id="335"/>
    </w:p>
    <w:p>
      <w:pPr>
        <w:pStyle w:val="ListBullet"/>
      </w:pPr>
      <w:r>
        <w:t xml:space="preserve">5.4 — применимые политики как вход разметки;</w:t>
      </w:r>
    </w:p>
    <w:p>
      <w:pPr>
        <w:pStyle w:val="ListBullet"/>
      </w:pPr>
      <w:r>
        <w:t xml:space="preserve">6.14 (</w:t>
      </w:r>
      <w:hyperlink w:anchor="a_CDM_032">
        <w:r>
          <w:rPr>
            <w:rStyle w:val="Hyperlink"/>
          </w:rPr>
          <w:t xml:space="preserve">CDM-032</w:t>
        </w:r>
      </w:hyperlink>
      <w:r>
        <w:t xml:space="preserve">) — разметка на концептуальном уровне;</w:t>
      </w:r>
    </w:p>
    <w:p>
      <w:pPr>
        <w:pStyle w:val="ListBullet"/>
      </w:pPr>
      <w:r>
        <w:t xml:space="preserve">7.15 (</w:t>
      </w:r>
      <w:hyperlink w:anchor="a_LDM_026">
        <w:r>
          <w:rPr>
            <w:rStyle w:val="Hyperlink"/>
          </w:rPr>
          <w:t xml:space="preserve">LDM-026</w:t>
        </w:r>
      </w:hyperlink>
      <w:r>
        <w:t xml:space="preserve">) — разметка на логическом уровне;</w:t>
      </w:r>
    </w:p>
    <w:p>
      <w:pPr>
        <w:pStyle w:val="ListBullet"/>
      </w:pPr>
      <w:r>
        <w:t xml:space="preserve">8.9, 9.6 — механизмы контроля ограничений и состояние их обследования;</w:t>
      </w:r>
    </w:p>
    <w:p>
      <w:pPr>
        <w:pStyle w:val="ListBullet"/>
      </w:pPr>
      <w:r>
        <w:t xml:space="preserve">11.10 — режим доступа к артефактам модели (отдельная характеристика);</w:t>
      </w:r>
    </w:p>
    <w:p>
      <w:pPr>
        <w:pStyle w:val="ListBullet"/>
      </w:pPr>
      <w:r>
        <w:t xml:space="preserve">12.2 — ограничения переходного периода (маркировка ИОД не откладывается).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7_0">
        <w:r>
          <w:rPr>
            <w:rStyle w:val="Hyperlink"/>
          </w:rPr>
          <w:t xml:space="preserve">приложения И</w:t>
        </w:r>
      </w:hyperlink>
      <w:r>
        <w:t xml:space="preserve">. Изменения перечня категорий — по согласованию с ИБ и юридической функцией (ПВ-08); изменение правил разметки с ID требований (CDM-032, LDM-026) — по жизненному циклу (3.9).*</w:t>
      </w:r>
    </w:p>
    <w:p>
      <w:bookmarkStart w:id="336" w:name="h_app8_0"/>
      <w:pPr>
        <w:pStyle w:val="Heading1"/>
        <w:pageBreakBefore/>
      </w:pPr>
      <w:r>
        <w:t xml:space="preserve">Приложение К. Матрица ответственности</w:t>
      </w:r>
      <w:bookmarkEnd w:id="336"/>
    </w:p>
    <w:p>
      <w:r>
        <w:rPr>
          <w:b/>
        </w:rPr>
        <w:t xml:space="preserve">Версия:</w:t>
      </w:r>
      <w:r>
        <w:rPr>
          <w:b/>
        </w:rPr>
        <w:t xml:space="preserve"> 0.3-в1 (волна 1 Д7, рабочая редакция стандарта 0.3). Статус — </w:t>
      </w:r>
      <w:r>
        <w:rPr>
          <w:b/>
        </w:rPr>
        <w:t xml:space="preserve">черновая схема</w:t>
      </w:r>
      <w:r>
        <w:rPr>
          <w:b/>
        </w:rPr>
        <w:t xml:space="preserve">: ролевая структура и распределение полномочий зафиксированы; организационные назначения (исполнители, подразделения) — после ПВ-01; до назначения действует порядок плана разработки (4.1).</w:t>
      </w:r>
    </w:p>
    <w:p>
      <w:bookmarkStart w:id="337" w:name="h_app8_1"/>
      <w:pPr>
        <w:pStyle w:val="Heading2"/>
      </w:pPr>
      <w:r>
        <w:t xml:space="preserve">К.1. Назначение</w:t>
      </w:r>
      <w:bookmarkEnd w:id="337"/>
    </w:p>
    <w:p>
      <w:r>
        <w:t xml:space="preserve">Матрица устанавливает распределение «роль × этап × артефакт» и полномочия на ключевые решения (4.1). Обозначения RACI: </w:t>
      </w:r>
      <w:r>
        <w:rPr>
          <w:b/>
        </w:rPr>
        <w:t xml:space="preserve">R</w:t>
      </w:r>
      <w:r>
        <w:rPr>
          <w:b/>
        </w:rPr>
        <w:t xml:space="preserve"> — исполняет; </w:t>
      </w:r>
      <w:r>
        <w:rPr>
          <w:b/>
        </w:rPr>
        <w:t xml:space="preserve">A</w:t>
      </w:r>
      <w:r>
        <w:rPr>
          <w:b/>
        </w:rPr>
        <w:t xml:space="preserve"> — утверждает/несёт ответственность; </w:t>
      </w:r>
      <w:r>
        <w:rPr>
          <w:b/>
        </w:rPr>
        <w:t xml:space="preserve">C</w:t>
      </w:r>
      <w:r>
        <w:rPr>
          <w:b/>
        </w:rPr>
        <w:t xml:space="preserve"> — консультируется; </w:t>
      </w:r>
      <w:r>
        <w:rPr>
          <w:b/>
        </w:rPr>
        <w:t xml:space="preserve">I</w:t>
      </w:r>
      <w:r>
        <w:rPr>
          <w:b/>
        </w:rPr>
        <w:t xml:space="preserve"> — информируется.</w:t>
      </w:r>
    </w:p>
    <w:p>
      <w:bookmarkStart w:id="338" w:name="h_app8_2"/>
      <w:pPr>
        <w:pStyle w:val="Heading2"/>
      </w:pPr>
      <w:r>
        <w:t xml:space="preserve">К.2. Ролевая база (4.1)</w:t>
      </w:r>
      <w:bookmarkEnd w:id="338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Роль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Зона ответственности</w:t>
            </w:r>
          </w:p>
        </w:tc>
      </w:tr>
      <w:tr>
        <w:tc>
          <w:tcPr>
            <w:tcW w:type="dxa" w:w="4320"/>
          </w:tcPr>
          <w:p>
            <w:r>
              <w:t xml:space="preserve">Владелец модели</w:t>
            </w:r>
          </w:p>
        </w:tc>
        <w:tc>
          <w:tcPr>
            <w:tcW w:type="dxa" w:w="4320"/>
          </w:tcPr>
          <w:p>
            <w:r>
              <w:t xml:space="preserve">Целостность и жизненный цикл модели; принятие результатов работ по модели</w:t>
            </w:r>
          </w:p>
        </w:tc>
      </w:tr>
      <w:tr>
        <w:tc>
          <w:tcPr>
            <w:tcW w:type="dxa" w:w="4320"/>
          </w:tcPr>
          <w:p>
            <w:r>
              <w:t xml:space="preserve">Владелец бизнес-семантики</w:t>
            </w:r>
          </w:p>
        </w:tc>
        <w:tc>
          <w:tcPr>
            <w:tcW w:type="dxa" w:w="4320"/>
          </w:tcPr>
          <w:p>
            <w:r>
              <w:t xml:space="preserve">Утверждение бизнес-семантики домена; подтверждение определений и правил</w:t>
            </w:r>
          </w:p>
        </w:tc>
      </w:tr>
      <w:tr>
        <w:tc>
          <w:tcPr>
            <w:tcW w:type="dxa" w:w="4320"/>
          </w:tcPr>
          <w:p>
            <w:r>
              <w:t xml:space="preserve">Разработчик модели</w:t>
            </w:r>
          </w:p>
        </w:tc>
        <w:tc>
          <w:tcPr>
            <w:tcW w:type="dxa" w:w="4320"/>
          </w:tcPr>
          <w:p>
            <w:r>
              <w:t xml:space="preserve">Разработка и самопроверка моделей (6.15, 7.17); метаданные</w:t>
            </w:r>
          </w:p>
        </w:tc>
      </w:tr>
      <w:tr>
        <w:tc>
          <w:tcPr>
            <w:tcW w:type="dxa" w:w="4320"/>
          </w:tcPr>
          <w:p>
            <w:r>
              <w:t xml:space="preserve">Архитектор данных</w:t>
            </w:r>
          </w:p>
        </w:tc>
        <w:tc>
          <w:tcPr>
            <w:tcW w:type="dxa" w:w="4320"/>
          </w:tcPr>
          <w:p>
            <w:r>
              <w:t xml:space="preserve">Архитектурные решения; разрешение конфликтов профилей и междоменных разногласий</w:t>
            </w:r>
          </w:p>
        </w:tc>
      </w:tr>
      <w:tr>
        <w:tc>
          <w:tcPr>
            <w:tcW w:type="dxa" w:w="4320"/>
          </w:tcPr>
          <w:p>
            <w:r>
              <w:t xml:space="preserve">Технический эксперт</w:t>
            </w:r>
          </w:p>
        </w:tc>
        <w:tc>
          <w:tcPr>
            <w:tcW w:type="dxa" w:w="4320"/>
          </w:tcPr>
          <w:p>
            <w:r>
              <w:t xml:space="preserve">Техническая осуществимость; сверка с реализацией</w:t>
            </w:r>
          </w:p>
        </w:tc>
      </w:tr>
      <w:tr>
        <w:tc>
          <w:tcPr>
            <w:tcW w:type="dxa" w:w="4320"/>
          </w:tcPr>
          <w:p>
            <w:r>
              <w:t xml:space="preserve">Эксперт по ИБ</w:t>
            </w:r>
          </w:p>
        </w:tc>
        <w:tc>
          <w:tcPr>
            <w:tcW w:type="dxa" w:w="4320"/>
          </w:tcPr>
          <w:p>
            <w:r>
              <w:t xml:space="preserve">Разметка ИОД (прил. И); профили публикации (11.10); согласование исключений в части ИБ</w:t>
            </w:r>
          </w:p>
        </w:tc>
      </w:tr>
      <w:tr>
        <w:tc>
          <w:tcPr>
            <w:tcW w:type="dxa" w:w="4320"/>
          </w:tcPr>
          <w:p>
            <w:r>
              <w:t xml:space="preserve">Ответственный за репозиторий и публикацию</w:t>
            </w:r>
          </w:p>
        </w:tc>
        <w:tc>
          <w:tcPr>
            <w:tcW w:type="dxa" w:w="4320"/>
          </w:tcPr>
          <w:p>
            <w:r>
              <w:t xml:space="preserve">Хранилище, статусы версий, комплекты публикации</w:t>
            </w:r>
          </w:p>
        </w:tc>
      </w:tr>
      <w:tr>
        <w:tc>
          <w:tcPr>
            <w:tcW w:type="dxa" w:w="4320"/>
          </w:tcPr>
          <w:p>
            <w:r>
              <w:t xml:space="preserve">Утверждающее лицо</w:t>
            </w:r>
          </w:p>
        </w:tc>
        <w:tc>
          <w:tcPr>
            <w:tcW w:type="dxa" w:w="4320"/>
          </w:tcPr>
          <w:p>
            <w:r>
              <w:t xml:space="preserve">Утверждение моделей и выпусков; принятие блокирующих рисков</w:t>
            </w:r>
          </w:p>
        </w:tc>
      </w:tr>
    </w:tbl>
    <w:p>
      <w:r>
        <w:t xml:space="preserve">Совмещение ролей допустимо по решению владельца стандарта; факт независимой проверки нельзя заявлять, если её не было.</w:t>
      </w:r>
    </w:p>
    <w:p>
      <w:bookmarkStart w:id="339" w:name="h_app8_3"/>
      <w:pPr>
        <w:pStyle w:val="Heading2"/>
      </w:pPr>
      <w:r>
        <w:t xml:space="preserve">К.3. RACI по этапам (4.2) — черновая схема [подтверждение — ПВ-01]</w:t>
      </w:r>
      <w:bookmarkEnd w:id="33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 xml:space="preserve">Этап</w:t>
            </w:r>
          </w:p>
        </w:tc>
        <w:tc>
          <w:tcPr>
            <w:tcW w:type="dxa" w:w="960"/>
          </w:tcPr>
          <w:p>
            <w:r>
              <w:rPr>
                <w:b/>
              </w:rPr>
              <w:t xml:space="preserve">Владелец модели</w:t>
            </w:r>
          </w:p>
        </w:tc>
        <w:tc>
          <w:tcPr>
            <w:tcW w:type="dxa" w:w="960"/>
          </w:tcPr>
          <w:p>
            <w:r>
              <w:rPr>
                <w:b/>
              </w:rPr>
              <w:t xml:space="preserve">Владелец семантики</w:t>
            </w:r>
          </w:p>
        </w:tc>
        <w:tc>
          <w:tcPr>
            <w:tcW w:type="dxa" w:w="960"/>
          </w:tcPr>
          <w:p>
            <w:r>
              <w:rPr>
                <w:b/>
              </w:rPr>
              <w:t xml:space="preserve">Разработчик</w:t>
            </w:r>
          </w:p>
        </w:tc>
        <w:tc>
          <w:tcPr>
            <w:tcW w:type="dxa" w:w="960"/>
          </w:tcPr>
          <w:p>
            <w:r>
              <w:rPr>
                <w:b/>
              </w:rPr>
              <w:t xml:space="preserve">Архитектор данных</w:t>
            </w:r>
          </w:p>
        </w:tc>
        <w:tc>
          <w:tcPr>
            <w:tcW w:type="dxa" w:w="960"/>
          </w:tcPr>
          <w:p>
            <w:r>
              <w:rPr>
                <w:b/>
              </w:rPr>
              <w:t xml:space="preserve">Технический эксперт</w:t>
            </w:r>
          </w:p>
        </w:tc>
        <w:tc>
          <w:tcPr>
            <w:tcW w:type="dxa" w:w="960"/>
          </w:tcPr>
          <w:p>
            <w:r>
              <w:rPr>
                <w:b/>
              </w:rPr>
              <w:t xml:space="preserve">Эксперт ИБ</w:t>
            </w:r>
          </w:p>
        </w:tc>
        <w:tc>
          <w:tcPr>
            <w:tcW w:type="dxa" w:w="960"/>
          </w:tcPr>
          <w:p>
            <w:r>
              <w:rPr>
                <w:b/>
              </w:rPr>
              <w:t xml:space="preserve">Отв. за репозиторий</w:t>
            </w:r>
          </w:p>
        </w:tc>
        <w:tc>
          <w:tcPr>
            <w:tcW w:type="dxa" w:w="960"/>
          </w:tcPr>
          <w:p>
            <w:r>
              <w:rPr>
                <w:b/>
              </w:rPr>
              <w:t xml:space="preserve">Утверждающее лицо</w:t>
            </w:r>
          </w:p>
        </w:tc>
      </w:tr>
      <w:tr>
        <w:tc>
          <w:tcPr>
            <w:tcW w:type="dxa" w:w="960"/>
          </w:tcPr>
          <w:p>
            <w:r>
              <w:t xml:space="preserve">1. Постановка задачи</w:t>
            </w:r>
          </w:p>
        </w:tc>
        <w:tc>
          <w:tcPr>
            <w:tcW w:type="dxa" w:w="960"/>
          </w:tcPr>
          <w:p>
            <w:r>
              <w:t xml:space="preserve">A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R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</w:tr>
      <w:tr>
        <w:tc>
          <w:tcPr>
            <w:tcW w:type="dxa" w:w="960"/>
          </w:tcPr>
          <w:p>
            <w:r>
              <w:t xml:space="preserve">2. Охват и основания</w:t>
            </w:r>
          </w:p>
        </w:tc>
        <w:tc>
          <w:tcPr>
            <w:tcW w:type="dxa" w:w="960"/>
          </w:tcPr>
          <w:p>
            <w:r>
              <w:t xml:space="preserve">A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R</w:t>
            </w:r>
          </w:p>
        </w:tc>
        <w:tc>
          <w:tcPr>
            <w:tcW w:type="dxa" w:w="960"/>
          </w:tcPr>
          <w:p>
            <w:r>
              <w:t xml:space="preserve">A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</w:tr>
      <w:tr>
        <w:tc>
          <w:tcPr>
            <w:tcW w:type="dxa" w:w="960"/>
          </w:tcPr>
          <w:p>
            <w:r>
              <w:t xml:space="preserve">3. Разработка КМД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A</w:t>
            </w:r>
          </w:p>
        </w:tc>
        <w:tc>
          <w:tcPr>
            <w:tcW w:type="dxa" w:w="960"/>
          </w:tcPr>
          <w:p>
            <w:r>
              <w:t xml:space="preserve">R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</w:tr>
      <w:tr>
        <w:tc>
          <w:tcPr>
            <w:tcW w:type="dxa" w:w="960"/>
          </w:tcPr>
          <w:p>
            <w:r>
              <w:t xml:space="preserve">4. Согласование концептуальной семантики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A</w:t>
            </w:r>
          </w:p>
        </w:tc>
        <w:tc>
          <w:tcPr>
            <w:tcW w:type="dxa" w:w="960"/>
          </w:tcPr>
          <w:p>
            <w:r>
              <w:t xml:space="preserve">R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</w:tr>
      <w:tr>
        <w:tc>
          <w:tcPr>
            <w:tcW w:type="dxa" w:w="960"/>
          </w:tcPr>
          <w:p>
            <w:r>
              <w:t xml:space="preserve">5. Разработка ЛМД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R</w:t>
            </w:r>
          </w:p>
        </w:tc>
        <w:tc>
          <w:tcPr>
            <w:tcW w:type="dxa" w:w="960"/>
          </w:tcPr>
          <w:p>
            <w:r>
              <w:t xml:space="preserve">A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</w:tr>
      <w:tr>
        <w:tc>
          <w:tcPr>
            <w:tcW w:type="dxa" w:w="960"/>
          </w:tcPr>
          <w:p>
            <w:r>
              <w:t xml:space="preserve">6. Проверка моделей и соответствий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R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A</w:t>
            </w:r>
          </w:p>
        </w:tc>
      </w:tr>
      <w:tr>
        <w:tc>
          <w:tcPr>
            <w:tcW w:type="dxa" w:w="960"/>
          </w:tcPr>
          <w:p>
            <w:r>
              <w:t xml:space="preserve">7. Приёмка и публикация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R</w:t>
            </w:r>
          </w:p>
        </w:tc>
        <w:tc>
          <w:tcPr>
            <w:tcW w:type="dxa" w:w="960"/>
          </w:tcPr>
          <w:p>
            <w:r>
              <w:t xml:space="preserve">A</w:t>
            </w:r>
          </w:p>
        </w:tc>
      </w:tr>
      <w:tr>
        <w:tc>
          <w:tcPr>
            <w:tcW w:type="dxa" w:w="960"/>
          </w:tcPr>
          <w:p>
            <w:r>
              <w:t xml:space="preserve">8. Сопровождение</w:t>
            </w:r>
          </w:p>
        </w:tc>
        <w:tc>
          <w:tcPr>
            <w:tcW w:type="dxa" w:w="960"/>
          </w:tcPr>
          <w:p>
            <w:r>
              <w:t xml:space="preserve">A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C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  <w:tc>
          <w:tcPr>
            <w:tcW w:type="dxa" w:w="960"/>
          </w:tcPr>
          <w:p>
            <w:r>
              <w:t xml:space="preserve">R</w:t>
            </w:r>
          </w:p>
        </w:tc>
        <w:tc>
          <w:tcPr>
            <w:tcW w:type="dxa" w:w="960"/>
          </w:tcPr>
          <w:p>
            <w:r>
              <w:t xml:space="preserve">I</w:t>
            </w:r>
          </w:p>
        </w:tc>
      </w:tr>
    </w:tbl>
    <w:p>
      <w:r>
        <w:t xml:space="preserve">Двойная ответственность A на этапе 2 (владелец модели — за охват, архитектор данных — за профиль и границы систем) разрешается указанием объекта решения в плане работ (5.10).</w:t>
      </w:r>
    </w:p>
    <w:p>
      <w:bookmarkStart w:id="340" w:name="h_app8_4"/>
      <w:pPr>
        <w:pStyle w:val="Heading2"/>
      </w:pPr>
      <w:r>
        <w:t xml:space="preserve">К.4. Полномочия на ключевые решения — черновая схема [подтверждение — ПВ-01]</w:t>
      </w:r>
      <w:bookmarkEnd w:id="340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Уполномоченная роль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Основание</w:t>
            </w:r>
          </w:p>
        </w:tc>
      </w:tr>
      <w:tr>
        <w:tc>
          <w:tcPr>
            <w:tcW w:type="dxa" w:w="2880"/>
          </w:tcPr>
          <w:p>
            <w:r>
              <w:t xml:space="preserve">Утверждение бизнес-семантики</w:t>
            </w:r>
          </w:p>
        </w:tc>
        <w:tc>
          <w:tcPr>
            <w:tcW w:type="dxa" w:w="2880"/>
          </w:tcPr>
          <w:p>
            <w:r>
              <w:t xml:space="preserve">Владелец бизнес-семантики</w:t>
            </w:r>
          </w:p>
        </w:tc>
        <w:tc>
          <w:tcPr>
            <w:tcW w:type="dxa" w:w="2880"/>
          </w:tcPr>
          <w:p>
            <w:r>
              <w:t xml:space="preserve">4.1</w:t>
            </w:r>
          </w:p>
        </w:tc>
      </w:tr>
      <w:tr>
        <w:tc>
          <w:tcPr>
            <w:tcW w:type="dxa" w:w="2880"/>
          </w:tcPr>
          <w:p>
            <w:r>
              <w:t xml:space="preserve">Принятие архитектурных решений</w:t>
            </w:r>
          </w:p>
        </w:tc>
        <w:tc>
          <w:tcPr>
            <w:tcW w:type="dxa" w:w="2880"/>
          </w:tcPr>
          <w:p>
            <w:r>
              <w:t xml:space="preserve">Архитектор данных</w:t>
            </w:r>
          </w:p>
        </w:tc>
        <w:tc>
          <w:tcPr>
            <w:tcW w:type="dxa" w:w="2880"/>
          </w:tcPr>
          <w:p>
            <w:r>
              <w:t xml:space="preserve">4.1</w:t>
            </w:r>
          </w:p>
        </w:tc>
      </w:tr>
      <w:tr>
        <w:tc>
          <w:tcPr>
            <w:tcW w:type="dxa" w:w="2880"/>
          </w:tcPr>
          <w:p>
            <w:r>
              <w:t xml:space="preserve">Разрешение конфликтов профилей</w:t>
            </w:r>
          </w:p>
        </w:tc>
        <w:tc>
          <w:tcPr>
            <w:tcW w:type="dxa" w:w="2880"/>
          </w:tcPr>
          <w:p>
            <w:r>
              <w:t xml:space="preserve">Архитектор данных</w:t>
            </w:r>
          </w:p>
        </w:tc>
        <w:tc>
          <w:tcPr>
            <w:tcW w:type="dxa" w:w="2880"/>
          </w:tcPr>
          <w:p>
            <w:r>
              <w:t xml:space="preserve">2.4</w:t>
            </w:r>
          </w:p>
        </w:tc>
      </w:tr>
      <w:tr>
        <w:tc>
          <w:tcPr>
            <w:tcW w:type="dxa" w:w="2880"/>
          </w:tcPr>
          <w:p>
            <w:r>
              <w:t xml:space="preserve">Разрешение междоменных разногласий</w:t>
            </w:r>
          </w:p>
        </w:tc>
        <w:tc>
          <w:tcPr>
            <w:tcW w:type="dxa" w:w="2880"/>
          </w:tcPr>
          <w:p>
            <w:r>
              <w:t xml:space="preserve">Архитектор данных</w:t>
            </w:r>
          </w:p>
        </w:tc>
        <w:tc>
          <w:tcPr>
            <w:tcW w:type="dxa" w:w="2880"/>
          </w:tcPr>
          <w:p>
            <w:r>
              <w:t xml:space="preserve">4.4</w:t>
            </w:r>
          </w:p>
        </w:tc>
      </w:tr>
      <w:tr>
        <w:tc>
          <w:tcPr>
            <w:tcW w:type="dxa" w:w="2880"/>
          </w:tcPr>
          <w:p>
            <w:r>
              <w:t xml:space="preserve">Согласование исключений (3.8)</w:t>
            </w:r>
          </w:p>
        </w:tc>
        <w:tc>
          <w:tcPr>
            <w:tcW w:type="dxa" w:w="2880"/>
          </w:tcPr>
          <w:p>
            <w:r>
              <w:t xml:space="preserve">По уровню влияния: архитектор данных; для ИОД — совместно эксперт ИБ; [Заполняется: перечень согласующих]</w:t>
            </w:r>
          </w:p>
        </w:tc>
        <w:tc>
          <w:tcPr>
            <w:tcW w:type="dxa" w:w="2880"/>
          </w:tcPr>
          <w:p>
            <w:r>
              <w:t xml:space="preserve">3.8</w:t>
            </w:r>
          </w:p>
        </w:tc>
      </w:tr>
      <w:tr>
        <w:tc>
          <w:tcPr>
            <w:tcW w:type="dxa" w:w="2880"/>
          </w:tcPr>
          <w:p>
            <w:r>
              <w:t xml:space="preserve">Разрешение публикации</w:t>
            </w:r>
          </w:p>
        </w:tc>
        <w:tc>
          <w:tcPr>
            <w:tcW w:type="dxa" w:w="2880"/>
          </w:tcPr>
          <w:p>
            <w:r>
              <w:t xml:space="preserve">Ответственный за репозиторий; профили — по согласованию с экспертом ИБ</w:t>
            </w:r>
          </w:p>
        </w:tc>
        <w:tc>
          <w:tcPr>
            <w:tcW w:type="dxa" w:w="2880"/>
          </w:tcPr>
          <w:p>
            <w:r>
              <w:t xml:space="preserve">11.10</w:t>
            </w:r>
          </w:p>
        </w:tc>
      </w:tr>
      <w:tr>
        <w:tc>
          <w:tcPr>
            <w:tcW w:type="dxa" w:w="2880"/>
          </w:tcPr>
          <w:p>
            <w:r>
              <w:t xml:space="preserve">Смена статусов версий</w:t>
            </w:r>
          </w:p>
        </w:tc>
        <w:tc>
          <w:tcPr>
            <w:tcW w:type="dxa" w:w="2880"/>
          </w:tcPr>
          <w:p>
            <w:r>
              <w:t xml:space="preserve">Ответственный за репозиторий — по решению утверждающего лица</w:t>
            </w:r>
          </w:p>
        </w:tc>
        <w:tc>
          <w:tcPr>
            <w:tcW w:type="dxa" w:w="2880"/>
          </w:tcPr>
          <w:p>
            <w:r>
              <w:t xml:space="preserve">11.9</w:t>
            </w:r>
          </w:p>
        </w:tc>
      </w:tr>
      <w:tr>
        <w:tc>
          <w:tcPr>
            <w:tcW w:type="dxa" w:w="2880"/>
          </w:tcPr>
          <w:p>
            <w:r>
              <w:t xml:space="preserve">Включение изменений в корпоративные модели</w:t>
            </w:r>
          </w:p>
        </w:tc>
        <w:tc>
          <w:tcPr>
            <w:tcW w:type="dxa" w:w="2880"/>
          </w:tcPr>
          <w:p>
            <w:r>
              <w:t xml:space="preserve">Архитектор данных; согласование с владельцами затронутых доменов</w:t>
            </w:r>
          </w:p>
        </w:tc>
        <w:tc>
          <w:tcPr>
            <w:tcW w:type="dxa" w:w="2880"/>
          </w:tcPr>
          <w:p>
            <w:r>
              <w:t xml:space="preserve">4.7</w:t>
            </w:r>
          </w:p>
        </w:tc>
      </w:tr>
      <w:tr>
        <w:tc>
          <w:tcPr>
            <w:tcW w:type="dxa" w:w="2880"/>
          </w:tcPr>
          <w:p>
            <w:r>
              <w:t xml:space="preserve">Принятие риска остаточного вопроса</w:t>
            </w:r>
          </w:p>
        </w:tc>
        <w:tc>
          <w:tcPr>
            <w:tcW w:type="dxa" w:w="2880"/>
          </w:tcPr>
          <w:p>
            <w:r>
              <w:t xml:space="preserve">Блокирующего — утверждающее лицо; ограничивающего — владелец модели; не влияющего — разработчик с фиксацией</w:t>
            </w:r>
          </w:p>
        </w:tc>
        <w:tc>
          <w:tcPr>
            <w:tcW w:type="dxa" w:w="2880"/>
          </w:tcPr>
          <w:p>
            <w:r>
              <w:t xml:space="preserve">10.9</w:t>
            </w:r>
          </w:p>
        </w:tc>
      </w:tr>
      <w:tr>
        <w:tc>
          <w:tcPr>
            <w:tcW w:type="dxa" w:w="2880"/>
          </w:tcPr>
          <w:p>
            <w:r>
              <w:t xml:space="preserve">Решение о приёмке</w:t>
            </w:r>
          </w:p>
        </w:tc>
        <w:tc>
          <w:tcPr>
            <w:tcW w:type="dxa" w:w="2880"/>
          </w:tcPr>
          <w:p>
            <w:r>
              <w:t xml:space="preserve">Уполномоченный проверяющий / утверждающее лицо</w:t>
            </w:r>
          </w:p>
        </w:tc>
        <w:tc>
          <w:tcPr>
            <w:tcW w:type="dxa" w:w="2880"/>
          </w:tcPr>
          <w:p>
            <w:r>
              <w:t xml:space="preserve">10.11</w:t>
            </w:r>
          </w:p>
        </w:tc>
      </w:tr>
      <w:tr>
        <w:tc>
          <w:tcPr>
            <w:tcW w:type="dxa" w:w="2880"/>
          </w:tcPr>
          <w:p>
            <w:r>
              <w:t xml:space="preserve">Принятие исключений из перечня требований, не допускающих исключений</w:t>
            </w:r>
          </w:p>
        </w:tc>
        <w:tc>
          <w:tcPr>
            <w:tcW w:type="dxa" w:w="2880"/>
          </w:tcPr>
          <w:p>
            <w:r>
              <w:t xml:space="preserve">Не допускается</w:t>
            </w:r>
          </w:p>
        </w:tc>
        <w:tc>
          <w:tcPr>
            <w:tcW w:type="dxa" w:w="2880"/>
          </w:tcPr>
          <w:p>
            <w:r>
              <w:t xml:space="preserve">3.8</w:t>
            </w:r>
          </w:p>
        </w:tc>
      </w:tr>
    </w:tbl>
    <w:p>
      <w:bookmarkStart w:id="341" w:name="h_app8_5"/>
      <w:pPr>
        <w:pStyle w:val="Heading2"/>
      </w:pPr>
      <w:r>
        <w:t xml:space="preserve">К.5. Ведение матрицы</w:t>
      </w:r>
      <w:bookmarkEnd w:id="341"/>
    </w:p>
    <w:p>
      <w:r>
        <w:t xml:space="preserve">Матрица ведётся в структурированном виде со ссылками на ID (3.11). Изменения полномочий — решение владельца стандарта (ПВ-01); организационные назначения (исполнители ролей) фиксируются в [Заполняется: реестр назначения ролей организации].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8_0">
        <w:r>
          <w:rPr>
            <w:rStyle w:val="Hyperlink"/>
          </w:rPr>
          <w:t xml:space="preserve">приложения К</w:t>
        </w:r>
      </w:hyperlink>
      <w:r>
        <w:t xml:space="preserve">. До назначения ролей организации (ПВ-01) действует порядок плана разработки; черновой характер схемы отражён в «Контроле документа» стандарта.*</w:t>
      </w:r>
    </w:p>
    <w:p>
      <w:bookmarkStart w:id="342" w:name="h_app9_0"/>
      <w:pPr>
        <w:pStyle w:val="Heading1"/>
        <w:pageBreakBefore/>
      </w:pPr>
      <w:r>
        <w:t xml:space="preserve">Приложение Л. Шаблоны рабочих артефактов</w:t>
      </w:r>
      <w:bookmarkEnd w:id="342"/>
    </w:p>
    <w:p>
      <w:r>
        <w:rPr>
          <w:b/>
        </w:rPr>
        <w:t xml:space="preserve">Версия:</w:t>
      </w:r>
      <w:r>
        <w:rPr>
          <w:b/>
        </w:rPr>
        <w:t xml:space="preserve"> 0.3-в1 (волна 1 Д7, рабочая редакция стандарта 0.3). Статус — рабочий документ; формы минимальны по составу полей и расширяются без сокращения. Машиночитаемые формы вводятся по мере включения в реестр (3.11).</w:t>
      </w:r>
    </w:p>
    <w:p>
      <w:bookmarkStart w:id="343" w:name="h_app9_1"/>
      <w:pPr>
        <w:pStyle w:val="Heading2"/>
      </w:pPr>
      <w:r>
        <w:t xml:space="preserve">Л.1. Паспорт модели</w:t>
      </w:r>
      <w:bookmarkEnd w:id="343"/>
    </w:p>
    <w:p>
      <w:r>
        <w:t xml:space="preserve">Состав полей — </w:t>
      </w:r>
      <w:hyperlink w:anchor="h_app3_2">
        <w:r>
          <w:rPr>
            <w:rStyle w:val="Hyperlink"/>
          </w:rPr>
          <w:t xml:space="preserve">прил. Г.2</w:t>
        </w:r>
      </w:hyperlink>
      <w:r>
        <w:t xml:space="preserve"> (не дублируется). Создаётся до начала работ (5.1).</w:t>
      </w:r>
    </w:p>
    <w:p>
      <w:bookmarkStart w:id="344" w:name="h_app9_2"/>
      <w:pPr>
        <w:pStyle w:val="Heading2"/>
      </w:pPr>
      <w:r>
        <w:t xml:space="preserve">Л.2. Запись реестра вопросов (4.8)</w:t>
      </w:r>
      <w:bookmarkEnd w:id="34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Содержание</w:t>
            </w:r>
          </w:p>
        </w:tc>
      </w:tr>
      <w:tr>
        <w:tc>
          <w:tcPr>
            <w:tcW w:type="dxa" w:w="4320"/>
          </w:tcPr>
          <w:p>
            <w:r>
              <w:t xml:space="preserve">Идентификатор</w:t>
            </w:r>
          </w:p>
        </w:tc>
        <w:tc>
          <w:tcPr>
            <w:tcW w:type="dxa" w:w="4320"/>
          </w:tcPr>
          <w:p>
            <w:r>
              <w:t xml:space="preserve">Стабильный ID записи</w:t>
            </w:r>
          </w:p>
        </w:tc>
      </w:tr>
      <w:tr>
        <w:tc>
          <w:tcPr>
            <w:tcW w:type="dxa" w:w="4320"/>
          </w:tcPr>
          <w:p>
            <w:r>
              <w:t xml:space="preserve">Формулировка</w:t>
            </w:r>
          </w:p>
        </w:tc>
        <w:tc>
          <w:tcPr>
            <w:tcW w:type="dxa" w:w="4320"/>
          </w:tcPr>
          <w:p>
            <w:r>
              <w:t xml:space="preserve">Вопрос/расхождение/несопоставленный элемент</w:t>
            </w:r>
          </w:p>
        </w:tc>
      </w:tr>
      <w:tr>
        <w:tc>
          <w:tcPr>
            <w:tcW w:type="dxa" w:w="4320"/>
          </w:tcPr>
          <w:p>
            <w:r>
              <w:t xml:space="preserve">Категория</w:t>
            </w:r>
          </w:p>
        </w:tc>
        <w:tc>
          <w:tcPr>
            <w:tcW w:type="dxa" w:w="4320"/>
          </w:tcPr>
          <w:p>
            <w:r>
              <w:t xml:space="preserve">Пробел документации / ограничение обследования / конфликтующая трактовка / недостаток реализации / предложение развития / расхождение либо несопоставленный элемент соответствий</w:t>
            </w:r>
          </w:p>
        </w:tc>
      </w:tr>
      <w:tr>
        <w:tc>
          <w:tcPr>
            <w:tcW w:type="dxa" w:w="4320"/>
          </w:tcPr>
          <w:p>
            <w:r>
              <w:t xml:space="preserve">Объект</w:t>
            </w:r>
          </w:p>
        </w:tc>
        <w:tc>
          <w:tcPr>
            <w:tcW w:type="dxa" w:w="4320"/>
          </w:tcPr>
          <w:p>
            <w:r>
              <w:t xml:space="preserve">Элемент модели / соответствие / процедура</w:t>
            </w:r>
          </w:p>
        </w:tc>
      </w:tr>
      <w:tr>
        <w:tc>
          <w:tcPr>
            <w:tcW w:type="dxa" w:w="4320"/>
          </w:tcPr>
          <w:p>
            <w:r>
              <w:t xml:space="preserve">Статус подтверждения</w:t>
            </w:r>
          </w:p>
        </w:tc>
        <w:tc>
          <w:tcPr>
            <w:tcW w:type="dxa" w:w="4320"/>
          </w:tcPr>
          <w:p>
            <w:r>
              <w:t xml:space="preserve">5.8 (для вопросов о фактах)</w:t>
            </w:r>
          </w:p>
        </w:tc>
      </w:tr>
      <w:tr>
        <w:tc>
          <w:tcPr>
            <w:tcW w:type="dxa" w:w="4320"/>
          </w:tcPr>
          <w:p>
            <w:r>
              <w:t xml:space="preserve">Ответственный, срок</w:t>
            </w:r>
          </w:p>
        </w:tc>
        <w:tc>
          <w:tcPr>
            <w:tcW w:type="dxa" w:w="4320"/>
          </w:tcPr>
          <w:p>
            <w:r>
              <w:t xml:space="preserve">Роль и дата закрытия</w:t>
            </w:r>
          </w:p>
        </w:tc>
      </w:tr>
      <w:tr>
        <w:tc>
          <w:tcPr>
            <w:tcW w:type="dxa" w:w="4320"/>
          </w:tcPr>
          <w:p>
            <w:r>
              <w:t xml:space="preserve">Влияние на модель</w:t>
            </w:r>
          </w:p>
        </w:tc>
        <w:tc>
          <w:tcPr>
            <w:tcW w:type="dxa" w:w="4320"/>
          </w:tcPr>
          <w:p>
            <w:r>
              <w:t xml:space="preserve">Блокирующее / ограничивающее / не влияющее (10.9)</w:t>
            </w:r>
          </w:p>
        </w:tc>
      </w:tr>
      <w:tr>
        <w:tc>
          <w:tcPr>
            <w:tcW w:type="dxa" w:w="4320"/>
          </w:tcPr>
          <w:p>
            <w:r>
              <w:t xml:space="preserve">Итог</w:t>
            </w:r>
          </w:p>
        </w:tc>
        <w:tc>
          <w:tcPr>
            <w:tcW w:type="dxa" w:w="4320"/>
          </w:tcPr>
          <w:p>
            <w:r>
              <w:t xml:space="preserve">Решение, связь с записью решения (Л.3)</w:t>
            </w:r>
          </w:p>
        </w:tc>
      </w:tr>
    </w:tbl>
    <w:p>
      <w:r>
        <w:t xml:space="preserve">Связь форм: Л.2 «Итог» → идентификатор записи решения (Л.3); Л.3 «Связи» → идентификаторы вопросов (Л.2). Отношение «вопрос → решение»: реестр вопросов (4.8, форма Л.2) и реестр решений по моделированию (8.1, форма Л.3) ведутся раздельно и не сливаются.</w:t>
      </w:r>
    </w:p>
    <w:p>
      <w:bookmarkStart w:id="345" w:name="h_app9_3"/>
      <w:pPr>
        <w:pStyle w:val="Heading2"/>
      </w:pPr>
      <w:r>
        <w:t xml:space="preserve">Л.3. Запись решения (8.1)</w:t>
      </w:r>
      <w:bookmarkEnd w:id="34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Содержание</w:t>
            </w:r>
          </w:p>
        </w:tc>
      </w:tr>
      <w:tr>
        <w:tc>
          <w:tcPr>
            <w:tcW w:type="dxa" w:w="4320"/>
          </w:tcPr>
          <w:p>
            <w:r>
              <w:t xml:space="preserve">Идентификатор</w:t>
            </w:r>
          </w:p>
        </w:tc>
        <w:tc>
          <w:tcPr>
            <w:tcW w:type="dxa" w:w="4320"/>
          </w:tcPr>
          <w:p>
            <w:r>
              <w:t xml:space="preserve">Стабильный ID записи</w:t>
            </w:r>
          </w:p>
        </w:tc>
      </w:tr>
      <w:tr>
        <w:tc>
          <w:tcPr>
            <w:tcW w:type="dxa" w:w="4320"/>
          </w:tcPr>
          <w:p>
            <w:r>
              <w:t xml:space="preserve">Принятое решение</w:t>
            </w:r>
          </w:p>
        </w:tc>
        <w:tc>
          <w:tcPr>
            <w:tcW w:type="dxa" w:w="4320"/>
          </w:tcPr>
          <w:p>
            <w:r>
              <w:t xml:space="preserve">Формулировка</w:t>
            </w:r>
          </w:p>
        </w:tc>
      </w:tr>
      <w:tr>
        <w:tc>
          <w:tcPr>
            <w:tcW w:type="dxa" w:w="4320"/>
          </w:tcPr>
          <w:p>
            <w:r>
              <w:t xml:space="preserve">Альтернативы</w:t>
            </w:r>
          </w:p>
        </w:tc>
        <w:tc>
          <w:tcPr>
            <w:tcW w:type="dxa" w:w="4320"/>
          </w:tcPr>
          <w:p>
            <w:r>
              <w:t xml:space="preserve">Рассмотренные варианты</w:t>
            </w:r>
          </w:p>
        </w:tc>
      </w:tr>
      <w:tr>
        <w:tc>
          <w:tcPr>
            <w:tcW w:type="dxa" w:w="4320"/>
          </w:tcPr>
          <w:p>
            <w:r>
              <w:t xml:space="preserve">Основание</w:t>
            </w:r>
          </w:p>
        </w:tc>
        <w:tc>
          <w:tcPr>
            <w:tcW w:type="dxa" w:w="4320"/>
          </w:tcPr>
          <w:p>
            <w:r>
              <w:t xml:space="preserve">Требование / источник / анализ</w:t>
            </w:r>
          </w:p>
        </w:tc>
      </w:tr>
      <w:tr>
        <w:tc>
          <w:tcPr>
            <w:tcW w:type="dxa" w:w="4320"/>
          </w:tcPr>
          <w:p>
            <w:r>
              <w:t xml:space="preserve">Автор, дата</w:t>
            </w:r>
          </w:p>
        </w:tc>
        <w:tc>
          <w:tcPr>
            <w:tcW w:type="dxa" w:w="4320"/>
          </w:tcPr>
          <w:p>
            <w:r>
              <w:t xml:space="preserve">Роль, дата принятия</w:t>
            </w:r>
          </w:p>
        </w:tc>
      </w:tr>
      <w:tr>
        <w:tc>
          <w:tcPr>
            <w:tcW w:type="dxa" w:w="4320"/>
          </w:tcPr>
          <w:p>
            <w:r>
              <w:t xml:space="preserve">Затронутые элементы</w:t>
            </w:r>
          </w:p>
        </w:tc>
        <w:tc>
          <w:tcPr>
            <w:tcW w:type="dxa" w:w="4320"/>
          </w:tcPr>
          <w:p>
            <w:r>
              <w:t xml:space="preserve">Ссылки на элементы моделей</w:t>
            </w:r>
          </w:p>
        </w:tc>
      </w:tr>
      <w:tr>
        <w:tc>
          <w:tcPr>
            <w:tcW w:type="dxa" w:w="4320"/>
          </w:tcPr>
          <w:p>
            <w:r>
              <w:t xml:space="preserve">Связи</w:t>
            </w:r>
          </w:p>
        </w:tc>
        <w:tc>
          <w:tcPr>
            <w:tcW w:type="dxa" w:w="4320"/>
          </w:tcPr>
          <w:p>
            <w:r>
              <w:t xml:space="preserve">Вопросы (Л.2), записи проверки, исключения (3.8)</w:t>
            </w:r>
          </w:p>
        </w:tc>
      </w:tr>
    </w:tbl>
    <w:p>
      <w:bookmarkStart w:id="346" w:name="h_app9_4"/>
      <w:pPr>
        <w:pStyle w:val="Heading2"/>
      </w:pPr>
      <w:r>
        <w:t xml:space="preserve">Л.4. Пакет изменений (4.6)</w:t>
      </w:r>
      <w:bookmarkEnd w:id="346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Содержание</w:t>
            </w:r>
          </w:p>
        </w:tc>
      </w:tr>
      <w:tr>
        <w:tc>
          <w:tcPr>
            <w:tcW w:type="dxa" w:w="4320"/>
          </w:tcPr>
          <w:p>
            <w:r>
              <w:t xml:space="preserve">Идентификатор, наименование</w:t>
            </w:r>
          </w:p>
        </w:tc>
        <w:tc>
          <w:tcPr>
            <w:tcW w:type="dxa" w:w="4320"/>
          </w:tcPr>
          <w:p>
            <w:r>
              <w:t xml:space="preserve">Стабильный ID</w:t>
            </w:r>
          </w:p>
        </w:tc>
      </w:tr>
      <w:tr>
        <w:tc>
          <w:tcPr>
            <w:tcW w:type="dxa" w:w="4320"/>
          </w:tcPr>
          <w:p>
            <w:r>
              <w:t xml:space="preserve">Базовая версия</w:t>
            </w:r>
          </w:p>
        </w:tc>
        <w:tc>
          <w:tcPr>
            <w:tcW w:type="dxa" w:w="4320"/>
          </w:tcPr>
          <w:p>
            <w:r>
              <w:t xml:space="preserve">Утверждённая версия-основание</w:t>
            </w:r>
          </w:p>
        </w:tc>
      </w:tr>
      <w:tr>
        <w:tc>
          <w:tcPr>
            <w:tcW w:type="dxa" w:w="4320"/>
          </w:tcPr>
          <w:p>
            <w:r>
              <w:t xml:space="preserve">Перечень изменений</w:t>
            </w:r>
          </w:p>
        </w:tc>
        <w:tc>
          <w:tcPr>
            <w:tcW w:type="dxa" w:w="4320"/>
          </w:tcPr>
          <w:p>
            <w:r>
              <w:t xml:space="preserve">Элемент; характер изменения (5.7)</w:t>
            </w:r>
          </w:p>
        </w:tc>
      </w:tr>
      <w:tr>
        <w:tc>
          <w:tcPr>
            <w:tcW w:type="dxa" w:w="4320"/>
          </w:tcPr>
          <w:p>
            <w:r>
              <w:t xml:space="preserve">Основание</w:t>
            </w:r>
          </w:p>
        </w:tc>
        <w:tc>
          <w:tcPr>
            <w:tcW w:type="dxa" w:w="4320"/>
          </w:tcPr>
          <w:p>
            <w:r>
              <w:t xml:space="preserve">Требование / инициатива</w:t>
            </w:r>
          </w:p>
        </w:tc>
      </w:tr>
      <w:tr>
        <w:tc>
          <w:tcPr>
            <w:tcW w:type="dxa" w:w="4320"/>
          </w:tcPr>
          <w:p>
            <w:r>
              <w:t xml:space="preserve">Результат проверки</w:t>
            </w:r>
          </w:p>
        </w:tc>
        <w:tc>
          <w:tcPr>
            <w:tcW w:type="dxa" w:w="4320"/>
          </w:tcPr>
          <w:p>
            <w:r>
              <w:t xml:space="preserve">Протокол проверки изменений (10.7)</w:t>
            </w:r>
          </w:p>
        </w:tc>
      </w:tr>
      <w:tr>
        <w:tc>
          <w:tcPr>
            <w:tcW w:type="dxa" w:w="4320"/>
          </w:tcPr>
          <w:p>
            <w:r>
              <w:t xml:space="preserve">Статус</w:t>
            </w:r>
          </w:p>
        </w:tc>
        <w:tc>
          <w:tcPr>
            <w:tcW w:type="dxa" w:w="4320"/>
          </w:tcPr>
          <w:p>
            <w:r>
              <w:t xml:space="preserve">Черновик / проверен / включён / отклонён</w:t>
            </w:r>
          </w:p>
        </w:tc>
      </w:tr>
    </w:tbl>
    <w:p>
      <w:bookmarkStart w:id="347" w:name="h_app9_5"/>
      <w:pPr>
        <w:pStyle w:val="Heading2"/>
      </w:pPr>
      <w:r>
        <w:t xml:space="preserve">Л.5. Протокол проверки (10.11)</w:t>
      </w:r>
      <w:bookmarkEnd w:id="34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Содержание</w:t>
            </w:r>
          </w:p>
        </w:tc>
      </w:tr>
      <w:tr>
        <w:tc>
          <w:tcPr>
            <w:tcW w:type="dxa" w:w="4320"/>
          </w:tcPr>
          <w:p>
            <w:r>
              <w:t xml:space="preserve">Объект и версия</w:t>
            </w:r>
          </w:p>
        </w:tc>
        <w:tc>
          <w:tcPr>
            <w:tcW w:type="dxa" w:w="4320"/>
          </w:tcPr>
          <w:p>
            <w:r>
              <w:t xml:space="preserve">Модель/комплект, версия, выпуск (манифест)</w:t>
            </w:r>
          </w:p>
        </w:tc>
      </w:tr>
      <w:tr>
        <w:tc>
          <w:tcPr>
            <w:tcW w:type="dxa" w:w="4320"/>
          </w:tcPr>
          <w:p>
            <w:r>
              <w:t xml:space="preserve">Применённые виды проверки</w:t>
            </w:r>
          </w:p>
        </w:tc>
        <w:tc>
          <w:tcPr>
            <w:tcW w:type="dxa" w:w="4320"/>
          </w:tcPr>
          <w:p>
            <w:r>
              <w:t xml:space="preserve">10.1 (формальная, семантическая, структурная, межмодельная, экспертная, сценарная)</w:t>
            </w:r>
          </w:p>
        </w:tc>
      </w:tr>
      <w:tr>
        <w:tc>
          <w:tcPr>
            <w:tcW w:type="dxa" w:w="4320"/>
          </w:tcPr>
          <w:p>
            <w:r>
              <w:t xml:space="preserve">Результаты по видам</w:t>
            </w:r>
          </w:p>
        </w:tc>
        <w:tc>
          <w:tcPr>
            <w:tcW w:type="dxa" w:w="4320"/>
          </w:tcPr>
          <w:p>
            <w:r>
              <w:t xml:space="preserve">С записями по требованиям (прил. А.8) и свидетельствами (прил. Г.6)</w:t>
            </w:r>
          </w:p>
        </w:tc>
      </w:tr>
      <w:tr>
        <w:tc>
          <w:tcPr>
            <w:tcW w:type="dxa" w:w="4320"/>
          </w:tcPr>
          <w:p>
            <w:r>
              <w:t xml:space="preserve">Замечания</w:t>
            </w:r>
          </w:p>
        </w:tc>
        <w:tc>
          <w:tcPr>
            <w:tcW w:type="dxa" w:w="4320"/>
          </w:tcPr>
          <w:p>
            <w:r>
              <w:t xml:space="preserve">С классификацией (10.9)</w:t>
            </w:r>
          </w:p>
        </w:tc>
      </w:tr>
      <w:tr>
        <w:tc>
          <w:tcPr>
            <w:tcW w:type="dxa" w:w="4320"/>
          </w:tcPr>
          <w:p>
            <w:r>
              <w:t xml:space="preserve">Исключения</w:t>
            </w:r>
          </w:p>
        </w:tc>
        <w:tc>
          <w:tcPr>
            <w:tcW w:type="dxa" w:w="4320"/>
          </w:tcPr>
          <w:p>
            <w:r>
              <w:t xml:space="preserve">Действующие исключения (3.8)</w:t>
            </w:r>
          </w:p>
        </w:tc>
      </w:tr>
      <w:tr>
        <w:tc>
          <w:tcPr>
            <w:tcW w:type="dxa" w:w="4320"/>
          </w:tcPr>
          <w:p>
            <w:r>
              <w:t xml:space="preserve">Решение</w:t>
            </w:r>
          </w:p>
        </w:tc>
        <w:tc>
          <w:tcPr>
            <w:tcW w:type="dxa" w:w="4320"/>
          </w:tcPr>
          <w:p>
            <w:r>
              <w:t xml:space="preserve">Принято / принято с замечаниями / не принято (основания — 10.10)</w:t>
            </w:r>
          </w:p>
        </w:tc>
      </w:tr>
      <w:tr>
        <w:tc>
          <w:tcPr>
            <w:tcW w:type="dxa" w:w="4320"/>
          </w:tcPr>
          <w:p>
            <w:r>
              <w:t xml:space="preserve">Подписи</w:t>
            </w:r>
          </w:p>
        </w:tc>
        <w:tc>
          <w:tcPr>
            <w:tcW w:type="dxa" w:w="4320"/>
          </w:tcPr>
          <w:p>
            <w:r>
              <w:t xml:space="preserve">Участники по ролям (прил. К), дата</w:t>
            </w:r>
          </w:p>
        </w:tc>
      </w:tr>
    </w:tbl>
    <w:p>
      <w:bookmarkStart w:id="348" w:name="h_app9_6"/>
      <w:pPr>
        <w:pStyle w:val="Heading2"/>
      </w:pPr>
      <w:r>
        <w:t xml:space="preserve">Л.6. Манифест выпуска</w:t>
      </w:r>
      <w:bookmarkEnd w:id="348"/>
    </w:p>
    <w:p>
      <w:r>
        <w:t xml:space="preserve">Схема и правила — </w:t>
      </w:r>
      <w:hyperlink w:anchor="h_app0_6">
        <w:r>
          <w:rPr>
            <w:rStyle w:val="Hyperlink"/>
          </w:rPr>
          <w:t xml:space="preserve">прил. А.6</w:t>
        </w:r>
      </w:hyperlink>
      <w:r>
        <w:t xml:space="preserve">; записи ведутся в реестре (</w:t>
      </w:r>
      <w:r>
        <w:rPr>
          <w:rFonts w:ascii="Courier New" w:hAnsi="Courier New"/>
          <w:sz w:val="18"/>
        </w:rPr>
        <w:t xml:space="preserve">registry/releases/</w:t>
      </w:r>
      <w:r>
        <w:t xml:space="preserve">).</w:t>
      </w:r>
    </w:p>
    <w:p>
      <w:bookmarkStart w:id="349" w:name="h_app9_7"/>
      <w:pPr>
        <w:pStyle w:val="Heading2"/>
      </w:pPr>
      <w:r>
        <w:t xml:space="preserve">Л.7. План пилота</w:t>
      </w:r>
      <w:bookmarkEnd w:id="349"/>
    </w:p>
    <w:p>
      <w:r>
        <w:t xml:space="preserve">Структура полей плана пилота — по подготовительному черновику (Р-019, </w:t>
      </w:r>
      <w:r>
        <w:rPr>
          <w:rFonts w:ascii="Courier New" w:hAnsi="Courier New"/>
          <w:sz w:val="18"/>
        </w:rPr>
        <w:t xml:space="preserve">wrk/development/Д4 План AS-IS-пилота.md</w:t>
      </w:r>
      <w:r>
        <w:t xml:space="preserve">): требования пилотного выпуска, проверочные случаи с правилами изоляции тестовых копий, границы представительности, критерии приёмки, показатели трудоёмкости, три раздельных заключения. При передаче результатов внешнего пилота (Р-020) черновик используется как основа шаблона; поля, зависящие от объекта, заполняются по фактическим данным.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9_0">
        <w:r>
          <w:rPr>
            <w:rStyle w:val="Hyperlink"/>
          </w:rPr>
          <w:t xml:space="preserve">приложения Л</w:t>
        </w:r>
      </w:hyperlink>
      <w:r>
        <w:t xml:space="preserve">. Формы артефактов, включаемых в реестр, переводятся в машиночитаемую форму по схемам реестра (</w:t>
      </w:r>
      <w:hyperlink w:anchor="h_app0_0">
        <w:r>
          <w:rPr>
            <w:rStyle w:val="Hyperlink"/>
          </w:rPr>
          <w:t xml:space="preserve">прил. А</w:t>
        </w:r>
      </w:hyperlink>
      <w:r>
        <w:t xml:space="preserve">).*</w:t>
      </w:r>
    </w:p>
    <w:p>
      <w:bookmarkStart w:id="350" w:name="h_app10_0"/>
      <w:pPr>
        <w:pStyle w:val="Heading1"/>
        <w:pageBreakBefore/>
      </w:pPr>
      <w:r>
        <w:t xml:space="preserve">Приложение М. Адаптация референтных моделей</w:t>
      </w:r>
      <w:bookmarkEnd w:id="350"/>
    </w:p>
    <w:p>
      <w:r>
        <w:rPr>
          <w:b/>
        </w:rPr>
        <w:t xml:space="preserve">Версия:</w:t>
      </w:r>
      <w:r>
        <w:rPr>
          <w:b/>
        </w:rPr>
        <w:t xml:space="preserve"> 0.6-в4 (волна 4 Д7, рабочая редакция стандарта 0.6). Статус — рабочий документ: порядок зафиксирован; отраслевые источники (FIBO и др.) и объём RAG-материалов ограничиваются полезным объёмом по решению ПВ-11 [Заполняется: методолог/архитектор данных].</w:t>
      </w:r>
    </w:p>
    <w:p>
      <w:bookmarkStart w:id="351" w:name="h_app10_1"/>
      <w:pPr>
        <w:pStyle w:val="Heading2"/>
      </w:pPr>
      <w:r>
        <w:t xml:space="preserve">М.1. Назначение</w:t>
      </w:r>
      <w:bookmarkEnd w:id="351"/>
    </w:p>
    <w:p>
      <w:r>
        <w:t xml:space="preserve">Порядок анализа и адаптации референтных (отраслевых, стандартных) моделей при проектировании (4.5, 8.3). Референтная модель — ориентир, а не нормативное основание (1.7): заимствование не переносит обязательств источника автоматически.</w:t>
      </w:r>
    </w:p>
    <w:p>
      <w:bookmarkStart w:id="352" w:name="h_app10_2"/>
      <w:pPr>
        <w:pStyle w:val="Heading2"/>
      </w:pPr>
      <w:r>
        <w:t xml:space="preserve">М.2. Порядок адаптации</w:t>
      </w:r>
      <w:bookmarkEnd w:id="352"/>
    </w:p>
    <w:p>
      <w:pPr>
        <w:pStyle w:val="ListNumber"/>
      </w:pPr>
      <w:r>
        <w:rPr>
          <w:b/>
        </w:rPr>
        <w:t xml:space="preserve">Выбор источника и версии</w:t>
      </w:r>
      <w:r>
        <w:rPr>
          <w:b/>
        </w:rPr>
        <w:t xml:space="preserve"> — фиксируются явно; условия использования материалов (лицензия, права) проверяются до заимствования.</w:t>
      </w:r>
    </w:p>
    <w:p>
      <w:pPr>
        <w:pStyle w:val="ListNumber"/>
      </w:pPr>
      <w:r>
        <w:rPr>
          <w:b/>
        </w:rPr>
        <w:t xml:space="preserve">Проверка применимости</w:t>
      </w:r>
      <w:r>
        <w:rPr>
          <w:b/>
        </w:rPr>
        <w:t xml:space="preserve"> — соответствие охвату задачи (5.2) и профилю (2.4); неподходящие фрагменты не заимствуются.</w:t>
      </w:r>
    </w:p>
    <w:p>
      <w:pPr>
        <w:pStyle w:val="ListNumber"/>
      </w:pPr>
      <w:r>
        <w:rPr>
          <w:b/>
        </w:rPr>
        <w:t xml:space="preserve">Анализ соответствий</w:t>
      </w:r>
      <w:r>
        <w:rPr>
          <w:b/>
        </w:rPr>
        <w:t xml:space="preserve"> — сопоставление «элемент источника → элемент модели» по видам: прямое заимствование / адаптация (изменение с основанием) / расширение (добавление к заимствованному) / отказ (расхождение с основанием).</w:t>
      </w:r>
    </w:p>
    <w:p>
      <w:pPr>
        <w:pStyle w:val="ListNumber"/>
      </w:pPr>
      <w:r>
        <w:rPr>
          <w:b/>
        </w:rPr>
        <w:t xml:space="preserve">Фиксация смысловых отклонений</w:t>
      </w:r>
      <w:r>
        <w:rPr>
          <w:b/>
        </w:rPr>
        <w:t xml:space="preserve"> — каждое отклонение от трактовки источника сопровождается основанием (8.3); молчаливое переозначение не допускается.</w:t>
      </w:r>
    </w:p>
    <w:p>
      <w:pPr>
        <w:pStyle w:val="ListNumber"/>
      </w:pPr>
      <w:r>
        <w:rPr>
          <w:b/>
        </w:rPr>
        <w:t xml:space="preserve">Реакция на новые версии источника</w:t>
      </w:r>
      <w:r>
        <w:rPr>
          <w:b/>
        </w:rPr>
        <w:t xml:space="preserve"> — выход новой версии — триггер анализа влияния (8.11): перечень заимствований из 8.3 → оценка затронутых фрагментов → решение о синхронизации либо фиксация расхождения.</w:t>
      </w:r>
    </w:p>
    <w:p>
      <w:bookmarkStart w:id="353" w:name="h_app10_3"/>
      <w:pPr>
        <w:pStyle w:val="Heading2"/>
      </w:pPr>
      <w:r>
        <w:t xml:space="preserve">М.3. Примеры соответствий (иллюстративные)</w:t>
      </w:r>
      <w:bookmarkEnd w:id="353"/>
    </w:p>
    <w:p>
      <w:pPr>
        <w:pStyle w:val="ListBullet"/>
      </w:pPr>
      <w:r>
        <w:t xml:space="preserve">Прямое заимствование: классификация типов ценных бумаг из нормативного классификатора (</w:t>
      </w:r>
      <w:hyperlink w:anchor="a_CDM_026">
        <w:r>
          <w:rPr>
            <w:rStyle w:val="Hyperlink"/>
          </w:rPr>
          <w:t xml:space="preserve">CDM-026</w:t>
        </w:r>
      </w:hyperlink>
      <w:r>
        <w:t xml:space="preserve">) — с фиксацией владельца-источника.</w:t>
      </w:r>
    </w:p>
    <w:p>
      <w:pPr>
        <w:pStyle w:val="ListBullet"/>
      </w:pPr>
      <w:r>
        <w:t xml:space="preserve">Адаптация: сужение отраслевого перечня статусов сделки до используемых в охвате — с основанием «фактические состояния процесса».</w:t>
      </w:r>
    </w:p>
    <w:p>
      <w:pPr>
        <w:pStyle w:val="ListBullet"/>
      </w:pPr>
      <w:r>
        <w:t xml:space="preserve">Отказ: термин источника расходится с утверждённым термином глоссария (8.2) — фиксируется расхождение, принимается корпоративный термин.</w:t>
      </w:r>
    </w:p>
    <w:p>
      <w:bookmarkStart w:id="354" w:name="h_app10_4"/>
      <w:pPr>
        <w:pStyle w:val="Heading2"/>
      </w:pPr>
      <w:r>
        <w:t xml:space="preserve">М.4. Ограничение объёма (ПВ-11)</w:t>
      </w:r>
      <w:bookmarkEnd w:id="354"/>
    </w:p>
    <w:p>
      <w:r>
        <w:t xml:space="preserve">Работа с источниками ведётся по вопросам, а не сплошным переводом: для каждой задачи фиксируются разрешённые источники, версии и лицензии. [Заполняется: перечень принятых референтных моделей организации]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10_0">
        <w:r>
          <w:rPr>
            <w:rStyle w:val="Hyperlink"/>
          </w:rPr>
          <w:t xml:space="preserve">приложения М</w:t>
        </w:r>
      </w:hyperlink>
      <w:r>
        <w:t xml:space="preserve">. Полное наполнение примерами — после решения ПВ-11 и выбора отраслевых источников организацией.*</w:t>
      </w:r>
    </w:p>
    <w:p>
      <w:bookmarkStart w:id="355" w:name="h_app11_0"/>
      <w:pPr>
        <w:pStyle w:val="Heading1"/>
        <w:pageBreakBefore/>
      </w:pPr>
      <w:r>
        <w:t xml:space="preserve">Приложение Н. Сквозной биржевой пример</w:t>
      </w:r>
      <w:bookmarkEnd w:id="355"/>
    </w:p>
    <w:p>
      <w:r>
        <w:rPr>
          <w:b/>
        </w:rPr>
        <w:t xml:space="preserve">Версия:</w:t>
      </w:r>
      <w:r>
        <w:rPr>
          <w:b/>
        </w:rPr>
        <w:t xml:space="preserve"> 0.8-в10 (Р-035…Р-038 — </w:t>
      </w:r>
      <w:r>
        <w:rPr>
          <w:b/>
        </w:rPr>
        <w:t xml:space="preserve">все 4 итерации выполнены</w:t>
      </w:r>
      <w:r>
        <w:rPr>
          <w:b/>
        </w:rPr>
        <w:t xml:space="preserve">: Н.0–Н.2 КМД; Н.3 ЛМД; Н.4 правила/соответствия; Н.5 проверка + испытание PR-004/005/007). Статус — </w:t>
      </w:r>
      <w:r>
        <w:rPr>
          <w:b/>
        </w:rPr>
        <w:t xml:space="preserve">методический пример</w:t>
      </w:r>
      <w:r>
        <w:rPr>
          <w:b/>
        </w:rPr>
        <w:t xml:space="preserve"> (рабочий документ): полный сквозной пример применения стандарта к фрагменту вторичного рынка ценных бумаг; цепочка «карта домена → КМД → ЛМД → правила → соответствия → проверка» выполнена полностью. Новых обязательств не вводит (3.10); синтетическая подготовка не выдаётся за AS-IS-пилот (ПВ-09); включение материалов примера ГК — после ПВ-06.</w:t>
      </w:r>
    </w:p>
    <w:p>
      <w:r>
        <w:t xml:space="preserve">Текст подготовительной части (0.6-в4) заменён полной редакцией; ревизии — по истории Git.</w:t>
      </w:r>
    </w:p>
    <w:p>
      <w:bookmarkStart w:id="356" w:name="h_app11_1"/>
      <w:pPr>
        <w:pStyle w:val="Heading2"/>
      </w:pPr>
      <w:r>
        <w:t xml:space="preserve">Н.0. Рамка примера, паспорт и допущения</w:t>
      </w:r>
      <w:bookmarkEnd w:id="356"/>
    </w:p>
    <w:p>
      <w:bookmarkStart w:id="357" w:name="h_app11_2"/>
      <w:pPr>
        <w:pStyle w:val="Heading3"/>
      </w:pPr>
      <w:r>
        <w:t xml:space="preserve">Н.0.1. Итерационная рамка</w:t>
      </w:r>
      <w:bookmarkEnd w:id="35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Итерация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Разделы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Содержание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Основные нормы</w:t>
            </w:r>
          </w:p>
        </w:tc>
      </w:tr>
      <w:tr>
        <w:tc>
          <w:tcPr>
            <w:tcW w:type="dxa" w:w="2160"/>
          </w:tcPr>
          <w:p>
            <w:r>
              <w:t xml:space="preserve">1 (выполнена, Р-035)</w:t>
            </w:r>
          </w:p>
        </w:tc>
        <w:tc>
          <w:tcPr>
            <w:tcW w:type="dxa" w:w="2160"/>
          </w:tcPr>
          <w:p>
            <w:r>
              <w:t xml:space="preserve">Н.0–Н.2</w:t>
            </w:r>
          </w:p>
        </w:tc>
        <w:tc>
          <w:tcPr>
            <w:tcW w:type="dxa" w:w="2160"/>
          </w:tcPr>
          <w:p>
            <w:r>
              <w:t xml:space="preserve">Карта домена и КМД фрагмента по разделу 6 + прил. В/Е/И/Л</w:t>
            </w:r>
          </w:p>
        </w:tc>
        <w:tc>
          <w:tcPr>
            <w:tcW w:type="dxa" w:w="2160"/>
          </w:tcPr>
          <w:p>
            <w:r>
              <w:t xml:space="preserve">CDM-004…CDM-044</w:t>
            </w:r>
          </w:p>
        </w:tc>
      </w:tr>
      <w:tr>
        <w:tc>
          <w:tcPr>
            <w:tcW w:type="dxa" w:w="2160"/>
          </w:tcPr>
          <w:p>
            <w:r>
              <w:t xml:space="preserve">2 (выполнена, Р-036)</w:t>
            </w:r>
          </w:p>
        </w:tc>
        <w:tc>
          <w:tcPr>
            <w:tcW w:type="dxa" w:w="2160"/>
          </w:tcPr>
          <w:p>
            <w:r>
              <w:t xml:space="preserve">Н.3</w:t>
            </w:r>
          </w:p>
        </w:tc>
        <w:tc>
          <w:tcPr>
            <w:tcW w:type="dxa" w:w="2160"/>
          </w:tcPr>
          <w:p>
            <w:r>
              <w:t xml:space="preserve">ЛМД фрагмента по разделу 7 + прил. Б/Д/Е/Р</w:t>
            </w:r>
          </w:p>
        </w:tc>
        <w:tc>
          <w:tcPr>
            <w:tcW w:type="dxa" w:w="2160"/>
          </w:tcPr>
          <w:p>
            <w:r>
              <w:t xml:space="preserve">LDM-002…LDM-046</w:t>
            </w:r>
          </w:p>
        </w:tc>
      </w:tr>
      <w:tr>
        <w:tc>
          <w:tcPr>
            <w:tcW w:type="dxa" w:w="2160"/>
          </w:tcPr>
          <w:p>
            <w:r>
              <w:t xml:space="preserve">3 (выполнена, Р-037)</w:t>
            </w:r>
          </w:p>
        </w:tc>
        <w:tc>
          <w:tcPr>
            <w:tcW w:type="dxa" w:w="2160"/>
          </w:tcPr>
          <w:p>
            <w:r>
              <w:t xml:space="preserve">Н.4</w:t>
            </w:r>
          </w:p>
        </w:tc>
        <w:tc>
          <w:tcPr>
            <w:tcW w:type="dxa" w:w="2160"/>
          </w:tcPr>
          <w:p>
            <w:r>
              <w:t xml:space="preserve">Правила и их преобразование (8.8–8.9, прил. С); соответствия КМД↔ЛМД (8.4) и междоменные (8.6)</w:t>
            </w:r>
          </w:p>
        </w:tc>
        <w:tc>
          <w:tcPr>
            <w:tcW w:type="dxa" w:w="2160"/>
          </w:tcPr>
          <w:p>
            <w:r>
              <w:t xml:space="preserve">CDM-034/035/036, LDM-030, GEN-004</w:t>
            </w:r>
          </w:p>
        </w:tc>
      </w:tr>
      <w:tr>
        <w:tc>
          <w:tcPr>
            <w:tcW w:type="dxa" w:w="2160"/>
          </w:tcPr>
          <w:p>
            <w:r>
              <w:t xml:space="preserve">4 (выполнена, Р-038)</w:t>
            </w:r>
          </w:p>
        </w:tc>
        <w:tc>
          <w:tcPr>
            <w:tcW w:type="dxa" w:w="2160"/>
          </w:tcPr>
          <w:p>
            <w:r>
              <w:t xml:space="preserve">Н.5</w:t>
            </w:r>
          </w:p>
        </w:tc>
        <w:tc>
          <w:tcPr>
            <w:tcW w:type="dxa" w:w="2160"/>
          </w:tcPr>
          <w:p>
            <w:r>
              <w:t xml:space="preserve">Проверка: листы К-1/Л-1/О-4, сценарная проверка; </w:t>
            </w:r>
            <w:r>
              <w:rPr>
                <w:b/>
              </w:rPr>
              <w:t xml:space="preserve">испытание PR-004/PR-005/PR-007</w:t>
            </w:r>
            <w:r>
              <w:rPr>
                <w:b/>
              </w:rPr>
              <w:t xml:space="preserve"> на материалах примера</w:t>
            </w:r>
          </w:p>
        </w:tc>
        <w:tc>
          <w:tcPr>
            <w:tcW w:type="dxa" w:w="2160"/>
          </w:tcPr>
          <w:p>
            <w:r>
              <w:t xml:space="preserve">10.1–10.4, CDM-042</w:t>
            </w:r>
          </w:p>
        </w:tc>
      </w:tr>
    </w:tbl>
    <w:p>
      <w:bookmarkStart w:id="358" w:name="h_app11_3"/>
      <w:pPr>
        <w:pStyle w:val="Heading3"/>
      </w:pPr>
      <w:r>
        <w:t xml:space="preserve">Н.0.2. Паспорт фрагмента (мини-форма по Г.2/Л.1; методический)</w:t>
      </w:r>
      <w:bookmarkEnd w:id="358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type="dxa" w:w="4320"/>
          </w:tcPr>
          <w:p>
            <w:r>
              <w:t xml:space="preserve">Идентификатор модели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MD-EXCH-01</w:t>
            </w:r>
            <w:r>
              <w:t xml:space="preserve"> (пространство имён методических примеров)</w:t>
            </w:r>
          </w:p>
        </w:tc>
      </w:tr>
      <w:tr>
        <w:tc>
          <w:tcPr>
            <w:tcW w:type="dxa" w:w="4320"/>
          </w:tcPr>
          <w:p>
            <w:r>
              <w:t xml:space="preserve">Назначение</w:t>
            </w:r>
          </w:p>
        </w:tc>
        <w:tc>
          <w:tcPr>
            <w:tcW w:type="dxa" w:w="4320"/>
          </w:tcPr>
          <w:p>
            <w:r>
              <w:t xml:space="preserve">Методическая демонстрация применения стандарта; не операционная модель</w:t>
            </w:r>
          </w:p>
        </w:tc>
      </w:tr>
      <w:tr>
        <w:tc>
          <w:tcPr>
            <w:tcW w:type="dxa" w:w="4320"/>
          </w:tcPr>
          <w:p>
            <w:r>
              <w:t xml:space="preserve">Уровень и вид</w:t>
            </w:r>
          </w:p>
        </w:tc>
        <w:tc>
          <w:tcPr>
            <w:tcW w:type="dxa" w:w="4320"/>
          </w:tcPr>
          <w:p>
            <w:r>
              <w:t xml:space="preserve">КМД (итерация 1) и ЛМД (итерация 2); фрагмент доменной модели; профиль ЛМД — Н.3.1 (системная реляционная модель + документный фрагмент, прил. Б)</w:t>
            </w:r>
          </w:p>
        </w:tc>
      </w:tr>
      <w:tr>
        <w:tc>
          <w:tcPr>
            <w:tcW w:type="dxa" w:w="4320"/>
          </w:tcPr>
          <w:p>
            <w:r>
              <w:t xml:space="preserve">Режим и состояние</w:t>
            </w:r>
          </w:p>
        </w:tc>
        <w:tc>
          <w:tcPr>
            <w:tcW w:type="dxa" w:w="4320"/>
          </w:tcPr>
          <w:p>
            <w:r>
              <w:t xml:space="preserve">TO-BE (учебно-методический); AS-IS-элементов нет (ПВ-09)</w:t>
            </w:r>
          </w:p>
        </w:tc>
      </w:tr>
      <w:tr>
        <w:tc>
          <w:tcPr>
            <w:tcW w:type="dxa" w:w="4320"/>
          </w:tcPr>
          <w:p>
            <w:r>
              <w:t xml:space="preserve">Домен</w:t>
            </w:r>
          </w:p>
        </w:tc>
        <w:tc>
          <w:tcPr>
            <w:tcW w:type="dxa" w:w="4320"/>
          </w:tcPr>
          <w:p>
            <w:r>
              <w:t xml:space="preserve">Ядро — «Торги»; в охват включены фрагменты доменов «Ценные бумаги», «Стороны», «Расчёты» (Н.1)</w:t>
            </w:r>
          </w:p>
        </w:tc>
      </w:tr>
      <w:tr>
        <w:tc>
          <w:tcPr>
            <w:tcW w:type="dxa" w:w="4320"/>
          </w:tcPr>
          <w:p>
            <w:r>
              <w:t xml:space="preserve">Охват</w:t>
            </w:r>
          </w:p>
        </w:tc>
        <w:tc>
          <w:tcPr>
            <w:tcW w:type="dxa" w:w="4320"/>
          </w:tcPr>
          <w:p>
            <w:r>
              <w:t xml:space="preserve">Заключение, подтверждение и исполнение биржевых сделок вторичного рынка эмиссионных ценных бумаг</w:t>
            </w:r>
          </w:p>
        </w:tc>
      </w:tr>
      <w:tr>
        <w:tc>
          <w:tcPr>
            <w:tcW w:type="dxa" w:w="4320"/>
          </w:tcPr>
          <w:p>
            <w:r>
              <w:t xml:space="preserve">Исключения</w:t>
            </w:r>
          </w:p>
        </w:tc>
        <w:tc>
          <w:tcPr>
            <w:tcW w:type="dxa" w:w="4320"/>
          </w:tcPr>
          <w:p>
            <w:r>
              <w:t xml:space="preserve">Первичный рынок (размещение); деривативы; маржинальное кредитование; внебиржевой контур (допущен только как граничный сценарий S3); корпоративные действия — только сценарием S6</w:t>
            </w:r>
          </w:p>
        </w:tc>
      </w:tr>
      <w:tr>
        <w:tc>
          <w:tcPr>
            <w:tcW w:type="dxa" w:w="4320"/>
          </w:tcPr>
          <w:p>
            <w:r>
              <w:t xml:space="preserve">Версия и статус</w:t>
            </w:r>
          </w:p>
        </w:tc>
        <w:tc>
          <w:tcPr>
            <w:tcW w:type="dxa" w:w="4320"/>
          </w:tcPr>
          <w:p>
            <w:r>
              <w:t xml:space="preserve">0.8-в7, итерация 1; статус — черновик методического примера</w:t>
            </w:r>
          </w:p>
        </w:tc>
      </w:tr>
      <w:tr>
        <w:tc>
          <w:tcPr>
            <w:tcW w:type="dxa" w:w="4320"/>
          </w:tcPr>
          <w:p>
            <w:r>
              <w:t xml:space="preserve">Ответственные</w:t>
            </w:r>
          </w:p>
        </w:tc>
        <w:tc>
          <w:tcPr>
            <w:tcW w:type="dxa" w:w="4320"/>
          </w:tcPr>
          <w:p>
            <w:r>
              <w:t xml:space="preserve">Владелец стандарта (методическая роль; организационные назначения — ПВ-01)</w:t>
            </w:r>
          </w:p>
        </w:tc>
      </w:tr>
      <w:tr>
        <w:tc>
          <w:tcPr>
            <w:tcW w:type="dxa" w:w="4320"/>
          </w:tcPr>
          <w:p>
            <w:r>
              <w:t xml:space="preserve">Хранилище</w:t>
            </w:r>
          </w:p>
        </w:tc>
        <w:tc>
          <w:tcPr>
            <w:tcW w:type="dxa" w:w="4320"/>
          </w:tcPr>
          <w:p>
            <w:r>
              <w:t xml:space="preserve">Репозиторий проекта (текст по прил. В); авторитетное хранилище организации — 11.1, неприменимо до ПВ-01</w:t>
            </w:r>
          </w:p>
        </w:tc>
      </w:tr>
      <w:tr>
        <w:tc>
          <w:tcPr>
            <w:tcW w:type="dxa" w:w="4320"/>
          </w:tcPr>
          <w:p>
            <w:r>
              <w:t xml:space="preserve">Источники</w:t>
            </w:r>
          </w:p>
        </w:tc>
        <w:tc>
          <w:tcPr>
            <w:tcW w:type="dxa" w:w="4320"/>
          </w:tcPr>
          <w:p>
            <w:r>
              <w:t xml:space="preserve">Синтетические: С02 (биржевые примеры исходной базы), учебный регламент организатора торгов (редакция 1.0, синтетический), ISO 6166 (ISIN), ISO 4217, ISO 10383 (MIC), внешний классификатор типов ЦБ</w:t>
            </w:r>
          </w:p>
        </w:tc>
      </w:tr>
    </w:tbl>
    <w:p>
      <w:bookmarkStart w:id="359" w:name="h_app11_4"/>
      <w:pPr>
        <w:pStyle w:val="Heading3"/>
      </w:pPr>
      <w:r>
        <w:t xml:space="preserve">Н.0.3. Допущения примера</w:t>
      </w:r>
      <w:bookmarkEnd w:id="359"/>
    </w:p>
    <w:p>
      <w:pPr>
        <w:pStyle w:val="ListNumber"/>
      </w:pPr>
      <w:r>
        <w:t xml:space="preserve">Источники синтетические; статус «подтверждено» означает подтверждённость синтетическим учебным источником, а не корпоративным актом (5.8).</w:t>
      </w:r>
    </w:p>
    <w:p>
      <w:pPr>
        <w:pStyle w:val="ListNumber"/>
      </w:pPr>
      <w:r>
        <w:t xml:space="preserve">Пример не объявляется AS-IS (ПВ-09) и не создаёт обязательств (3.10).</w:t>
      </w:r>
    </w:p>
    <w:p>
      <w:pPr>
        <w:pStyle w:val="ListNumber"/>
      </w:pPr>
      <w:r>
        <w:t xml:space="preserve">Упрощения фиксируются явно: расчёты показаны без разделения денежной/бумажной legs (одна сущность «Расчёт по сделке»); встречные требования и неттинг — за охватом; счета депо и лица — внешние понятия (Н.1.2).</w:t>
      </w:r>
    </w:p>
    <w:p>
      <w:pPr>
        <w:pStyle w:val="ListNumber"/>
      </w:pPr>
      <w:r>
        <w:t xml:space="preserve">Старая подготовительная часть содержала неточность чтения кардинальностей в текстовой нотации (</w:t>
      </w:r>
      <w:r>
        <w:rPr>
          <w:rFonts w:ascii="Courier New" w:hAnsi="Courier New"/>
          <w:sz w:val="18"/>
        </w:rPr>
        <w:t xml:space="preserve">Выпуск 1..* ←допускает→ 0..* Допуск</w:t>
      </w:r>
      <w:r>
        <w:t xml:space="preserve">); полная редакция использует однозначное правило чтения по </w:t>
      </w:r>
      <w:hyperlink w:anchor="h_app2_0">
        <w:r>
          <w:rPr>
            <w:rStyle w:val="Hyperlink"/>
          </w:rPr>
          <w:t xml:space="preserve">прил. В</w:t>
        </w:r>
      </w:hyperlink>
      <w:r>
        <w:t xml:space="preserve"> — интервал у сущности означает количество связанных экземпляров другой стороны на один её экземпляр (</w:t>
      </w:r>
      <w:r>
        <w:rPr>
          <w:rFonts w:ascii="Courier New" w:hAnsi="Courier New"/>
          <w:sz w:val="18"/>
        </w:rPr>
        <w:t xml:space="preserve">Клиент 0..* ←размещает→ 1..1 Заказ</w:t>
      </w:r>
      <w:r>
        <w:t xml:space="preserve"> — у клиента ноль и более заказов).</w:t>
      </w:r>
    </w:p>
    <w:p>
      <w:bookmarkStart w:id="360" w:name="h_app11_5"/>
      <w:pPr>
        <w:pStyle w:val="Heading3"/>
      </w:pPr>
      <w:r>
        <w:t xml:space="preserve">Н.0.4. Приоритетные понятия и информационные потребности (мини, 5.5)</w:t>
      </w:r>
      <w:bookmarkEnd w:id="360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Потребитель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Потребность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Связанные понятия</w:t>
            </w:r>
          </w:p>
        </w:tc>
      </w:tr>
      <w:tr>
        <w:tc>
          <w:tcPr>
            <w:tcW w:type="dxa" w:w="2880"/>
          </w:tcPr>
          <w:p>
            <w:r>
              <w:t xml:space="preserve">Участник торгов</w:t>
            </w:r>
          </w:p>
        </w:tc>
        <w:tc>
          <w:tcPr>
            <w:tcW w:type="dxa" w:w="2880"/>
          </w:tcPr>
          <w:p>
            <w:r>
              <w:t xml:space="preserve">Сверка полученных подтверждений со своими сделками</w:t>
            </w:r>
          </w:p>
        </w:tc>
        <w:tc>
          <w:tcPr>
            <w:tcW w:type="dxa" w:w="2880"/>
          </w:tcPr>
          <w:p>
            <w:r>
              <w:t xml:space="preserve">Сделка, Подтверждение сделки</w:t>
            </w:r>
          </w:p>
        </w:tc>
      </w:tr>
      <w:tr>
        <w:tc>
          <w:tcPr>
            <w:tcW w:type="dxa" w:w="2880"/>
          </w:tcPr>
          <w:p>
            <w:r>
              <w:t xml:space="preserve">Расчётный контур</w:t>
            </w:r>
          </w:p>
        </w:tc>
        <w:tc>
          <w:tcPr>
            <w:tcW w:type="dxa" w:w="2880"/>
          </w:tcPr>
          <w:p>
            <w:r>
              <w:t xml:space="preserve">Состав обязательств к исполнению</w:t>
            </w:r>
          </w:p>
        </w:tc>
        <w:tc>
          <w:tcPr>
            <w:tcW w:type="dxa" w:w="2880"/>
          </w:tcPr>
          <w:p>
            <w:r>
              <w:t xml:space="preserve">Сделка, Расчёт по сделке</w:t>
            </w:r>
          </w:p>
        </w:tc>
      </w:tr>
      <w:tr>
        <w:tc>
          <w:tcPr>
            <w:tcW w:type="dxa" w:w="2880"/>
          </w:tcPr>
          <w:p>
            <w:r>
              <w:t xml:space="preserve">Риск-менеджмент (учебный)</w:t>
            </w:r>
          </w:p>
        </w:tc>
        <w:tc>
          <w:tcPr>
            <w:tcW w:type="dxa" w:w="2880"/>
          </w:tcPr>
          <w:p>
            <w:r>
              <w:t xml:space="preserve">Позиции клиентов по выпускам на дату</w:t>
            </w:r>
          </w:p>
        </w:tc>
        <w:tc>
          <w:tcPr>
            <w:tcW w:type="dxa" w:w="2880"/>
          </w:tcPr>
          <w:p>
            <w:r>
              <w:t xml:space="preserve">Позиция, Клиент, Выпуск</w:t>
            </w:r>
          </w:p>
        </w:tc>
      </w:tr>
    </w:tbl>
    <w:p>
      <w:bookmarkStart w:id="361" w:name="h_app11_6"/>
      <w:pPr>
        <w:pStyle w:val="Heading3"/>
      </w:pPr>
      <w:r>
        <w:t xml:space="preserve">Н.0.5. Реестр вопросов примера (форма Л.2; ведётся в примере)</w:t>
      </w:r>
      <w:bookmarkEnd w:id="36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Формулировка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Категория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Статус (5.8)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Влияние</w:t>
            </w:r>
          </w:p>
        </w:tc>
      </w:tr>
      <w:tr>
        <w:tc>
          <w:tcPr>
            <w:tcW w:type="dxa" w:w="1728"/>
          </w:tcPr>
          <w:p>
            <w:r>
              <w:t xml:space="preserve">Q-Н.1</w:t>
            </w:r>
          </w:p>
        </w:tc>
        <w:tc>
          <w:tcPr>
            <w:tcW w:type="dxa" w:w="1728"/>
          </w:tcPr>
          <w:p>
            <w:r>
              <w:t xml:space="preserve">Категория ИОД для «Клиента» (персональные данные) не подтверждена ИБ; основание-вопрос разметки по И.4 п. 4</w:t>
            </w:r>
          </w:p>
        </w:tc>
        <w:tc>
          <w:tcPr>
            <w:tcW w:type="dxa" w:w="1728"/>
          </w:tcPr>
          <w:p>
            <w:r>
              <w:t xml:space="preserve">пробел документации</w:t>
            </w:r>
          </w:p>
        </w:tc>
        <w:tc>
          <w:tcPr>
            <w:tcW w:type="dxa" w:w="1728"/>
          </w:tcPr>
          <w:p>
            <w:r>
              <w:t xml:space="preserve">не установлено</w:t>
            </w:r>
          </w:p>
        </w:tc>
        <w:tc>
          <w:tcPr>
            <w:tcW w:type="dxa" w:w="1728"/>
          </w:tcPr>
          <w:p>
            <w:r>
              <w:t xml:space="preserve">ограничивающее</w:t>
            </w:r>
          </w:p>
        </w:tc>
      </w:tr>
      <w:tr>
        <w:tc>
          <w:tcPr>
            <w:tcW w:type="dxa" w:w="1728"/>
          </w:tcPr>
          <w:p>
            <w:r>
              <w:t xml:space="preserve">Q-Н.2</w:t>
            </w:r>
          </w:p>
        </w:tc>
        <w:tc>
          <w:tcPr>
            <w:tcW w:type="dxa" w:w="1728"/>
          </w:tcPr>
          <w:p>
            <w:r>
              <w:t xml:space="preserve">Является ли сочетание «Сделка × Клиент» объектом тайны брокерского обслуживания (комбинация полей, И.2)</w:t>
            </w:r>
          </w:p>
        </w:tc>
        <w:tc>
          <w:tcPr>
            <w:tcW w:type="dxa" w:w="1728"/>
          </w:tcPr>
          <w:p>
            <w:r>
              <w:t xml:space="preserve">конфликтующая трактовка</w:t>
            </w:r>
          </w:p>
        </w:tc>
        <w:tc>
          <w:tcPr>
            <w:tcW w:type="dxa" w:w="1728"/>
          </w:tcPr>
          <w:p>
            <w:r>
              <w:t xml:space="preserve">не установлено</w:t>
            </w:r>
          </w:p>
        </w:tc>
        <w:tc>
          <w:tcPr>
            <w:tcW w:type="dxa" w:w="1728"/>
          </w:tcPr>
          <w:p>
            <w:r>
              <w:t xml:space="preserve">ограничивающее</w:t>
            </w:r>
          </w:p>
        </w:tc>
      </w:tr>
      <w:tr>
        <w:tc>
          <w:tcPr>
            <w:tcW w:type="dxa" w:w="1728"/>
          </w:tcPr>
          <w:p>
            <w:r>
              <w:t xml:space="preserve">Q-Н.3</w:t>
            </w:r>
          </w:p>
        </w:tc>
        <w:tc>
          <w:tcPr>
            <w:tcW w:type="dxa" w:w="1728"/>
          </w:tcPr>
          <w:p>
            <w:r>
              <w:t xml:space="preserve">Допустима ли кросс-сделка — один участник в ролях брокера покупателя и брокера продавца (регламент молчит; учебный риск-контур запрещает)</w:t>
            </w:r>
          </w:p>
        </w:tc>
        <w:tc>
          <w:tcPr>
            <w:tcW w:type="dxa" w:w="1728"/>
          </w:tcPr>
          <w:p>
            <w:r>
              <w:t xml:space="preserve">конфликтующая трактовка</w:t>
            </w:r>
          </w:p>
        </w:tc>
        <w:tc>
          <w:tcPr>
            <w:tcW w:type="dxa" w:w="1728"/>
          </w:tcPr>
          <w:p>
            <w:r>
              <w:t xml:space="preserve">противоречие источников</w:t>
            </w:r>
          </w:p>
        </w:tc>
        <w:tc>
          <w:tcPr>
            <w:tcW w:type="dxa" w:w="1728"/>
          </w:tcPr>
          <w:p>
            <w:r>
              <w:t xml:space="preserve">ограничивающее</w:t>
            </w:r>
          </w:p>
        </w:tc>
      </w:tr>
      <w:tr>
        <w:tc>
          <w:tcPr>
            <w:tcW w:type="dxa" w:w="1728"/>
          </w:tcPr>
          <w:p>
            <w:r>
              <w:t xml:space="preserve">Q-Н.4</w:t>
            </w:r>
          </w:p>
        </w:tc>
        <w:tc>
          <w:tcPr>
            <w:tcW w:type="dxa" w:w="1728"/>
          </w:tcPr>
          <w:p>
            <w:r>
              <w:t xml:space="preserve">Методика расчёта «Позиции» при частичных исполнениях (снятие за день) — источник результата и статус уточнения (CDM-031)</w:t>
            </w:r>
          </w:p>
        </w:tc>
        <w:tc>
          <w:tcPr>
            <w:tcW w:type="dxa" w:w="1728"/>
          </w:tcPr>
          <w:p>
            <w:r>
              <w:t xml:space="preserve">пробел документации</w:t>
            </w:r>
          </w:p>
        </w:tc>
        <w:tc>
          <w:tcPr>
            <w:tcW w:type="dxa" w:w="1728"/>
          </w:tcPr>
          <w:p>
            <w:r>
              <w:t xml:space="preserve">не установлено</w:t>
            </w:r>
          </w:p>
        </w:tc>
        <w:tc>
          <w:tcPr>
            <w:tcW w:type="dxa" w:w="1728"/>
          </w:tcPr>
          <w:p>
            <w:r>
              <w:t xml:space="preserve">не влияющее (методическое)</w:t>
            </w:r>
          </w:p>
        </w:tc>
      </w:tr>
      <w:tr>
        <w:tc>
          <w:tcPr>
            <w:tcW w:type="dxa" w:w="1728"/>
          </w:tcPr>
          <w:p>
            <w:r>
              <w:t xml:space="preserve">Q-Н.5</w:t>
            </w:r>
          </w:p>
        </w:tc>
        <w:tc>
          <w:tcPr>
            <w:tcW w:type="dxa" w:w="1728"/>
          </w:tcPr>
          <w:p>
            <w:r>
              <w:t xml:space="preserve">Повторное использование номера заявки после отмены (правила повторного использования, CDM-013)</w:t>
            </w:r>
          </w:p>
        </w:tc>
        <w:tc>
          <w:tcPr>
            <w:tcW w:type="dxa" w:w="1728"/>
          </w:tcPr>
          <w:p>
            <w:r>
              <w:t xml:space="preserve">пробел документации</w:t>
            </w:r>
          </w:p>
        </w:tc>
        <w:tc>
          <w:tcPr>
            <w:tcW w:type="dxa" w:w="1728"/>
          </w:tcPr>
          <w:p>
            <w:r>
              <w:t xml:space="preserve">не установлено</w:t>
            </w:r>
          </w:p>
        </w:tc>
        <w:tc>
          <w:tcPr>
            <w:tcW w:type="dxa" w:w="1728"/>
          </w:tcPr>
          <w:p>
            <w:r>
              <w:t xml:space="preserve">не влияющее (методическое)</w:t>
            </w:r>
          </w:p>
        </w:tc>
      </w:tr>
    </w:tbl>
    <w:p>
      <w:bookmarkStart w:id="362" w:name="h_app11_7"/>
      <w:pPr>
        <w:pStyle w:val="Heading2"/>
      </w:pPr>
      <w:r>
        <w:t xml:space="preserve">Н.1. Карта домена фрагмента</w:t>
      </w:r>
      <w:bookmarkEnd w:id="362"/>
    </w:p>
    <w:p>
      <w:bookmarkStart w:id="363" w:name="h_app11_8"/>
      <w:pPr>
        <w:pStyle w:val="Heading3"/>
      </w:pPr>
      <w:r>
        <w:t xml:space="preserve">Н.1.1. Домены фрагмента (форма прил. Т)</w:t>
      </w:r>
      <w:bookmarkEnd w:id="36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Домен (фрагмент)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Назначение в примере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Владелец (учебный)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Основные зависимости</w:t>
            </w:r>
          </w:p>
        </w:tc>
      </w:tr>
      <w:tr>
        <w:tc>
          <w:tcPr>
            <w:tcW w:type="dxa" w:w="2160"/>
          </w:tcPr>
          <w:p>
            <w:r>
              <w:t xml:space="preserve">Ценные бумаги</w:t>
            </w:r>
          </w:p>
        </w:tc>
        <w:tc>
          <w:tcPr>
            <w:tcW w:type="dxa" w:w="2160"/>
          </w:tcPr>
          <w:p>
            <w:r>
              <w:t xml:space="preserve">Выпуски эмиссионных ЦБ и их идентификация</w:t>
            </w:r>
          </w:p>
        </w:tc>
        <w:tc>
          <w:tcPr>
            <w:tcW w:type="dxa" w:w="2160"/>
          </w:tcPr>
          <w:p>
            <w:r>
              <w:t xml:space="preserve">Методическая роль</w:t>
            </w:r>
          </w:p>
        </w:tc>
        <w:tc>
          <w:tcPr>
            <w:tcW w:type="dxa" w:w="2160"/>
          </w:tcPr>
          <w:p>
            <w:r>
              <w:t xml:space="preserve">Эмитенты — внешний домен «Организации»</w:t>
            </w:r>
          </w:p>
        </w:tc>
      </w:tr>
      <w:tr>
        <w:tc>
          <w:tcPr>
            <w:tcW w:type="dxa" w:w="2160"/>
          </w:tcPr>
          <w:p>
            <w:r>
              <w:t xml:space="preserve">Торги</w:t>
            </w:r>
          </w:p>
        </w:tc>
        <w:tc>
          <w:tcPr>
            <w:tcW w:type="dxa" w:w="2160"/>
          </w:tcPr>
          <w:p>
            <w:r>
              <w:t xml:space="preserve">Допуск к торгам, сессии, заявки, заключение и подтверждение сделок</w:t>
            </w:r>
          </w:p>
        </w:tc>
        <w:tc>
          <w:tcPr>
            <w:tcW w:type="dxa" w:w="2160"/>
          </w:tcPr>
          <w:p>
            <w:r>
              <w:t xml:space="preserve">Методическая роль</w:t>
            </w:r>
          </w:p>
        </w:tc>
        <w:tc>
          <w:tcPr>
            <w:tcW w:type="dxa" w:w="2160"/>
          </w:tcPr>
          <w:p>
            <w:r>
              <w:t xml:space="preserve">«Ценные бумаги» (допуск выпусков), «Стороны» (участие), «Расчёты» (исполнение)</w:t>
            </w:r>
          </w:p>
        </w:tc>
      </w:tr>
      <w:tr>
        <w:tc>
          <w:tcPr>
            <w:tcW w:type="dxa" w:w="2160"/>
          </w:tcPr>
          <w:p>
            <w:r>
              <w:t xml:space="preserve">Стороны</w:t>
            </w:r>
          </w:p>
        </w:tc>
        <w:tc>
          <w:tcPr>
            <w:tcW w:type="dxa" w:w="2160"/>
          </w:tcPr>
          <w:p>
            <w:r>
              <w:t xml:space="preserve">Участники торгов и клиенты</w:t>
            </w:r>
          </w:p>
        </w:tc>
        <w:tc>
          <w:tcPr>
            <w:tcW w:type="dxa" w:w="2160"/>
          </w:tcPr>
          <w:p>
            <w:r>
              <w:t xml:space="preserve">Методическая роль</w:t>
            </w:r>
          </w:p>
        </w:tc>
        <w:tc>
          <w:tcPr>
            <w:tcW w:type="dxa" w:w="2160"/>
          </w:tcPr>
          <w:p>
            <w:r>
              <w:t xml:space="preserve">«Организации»/«Лица» — внешние; «Торги» (членство, роли в сделках)</w:t>
            </w:r>
          </w:p>
        </w:tc>
      </w:tr>
      <w:tr>
        <w:tc>
          <w:tcPr>
            <w:tcW w:type="dxa" w:w="2160"/>
          </w:tcPr>
          <w:p>
            <w:r>
              <w:t xml:space="preserve">Расчёты</w:t>
            </w:r>
          </w:p>
        </w:tc>
        <w:tc>
          <w:tcPr>
            <w:tcW w:type="dxa" w:w="2160"/>
          </w:tcPr>
          <w:p>
            <w:r>
              <w:t xml:space="preserve">Исполнение сделок; позиции</w:t>
            </w:r>
          </w:p>
        </w:tc>
        <w:tc>
          <w:tcPr>
            <w:tcW w:type="dxa" w:w="2160"/>
          </w:tcPr>
          <w:p>
            <w:r>
              <w:t xml:space="preserve">Методическая роль</w:t>
            </w:r>
          </w:p>
        </w:tc>
        <w:tc>
          <w:tcPr>
            <w:tcW w:type="dxa" w:w="2160"/>
          </w:tcPr>
          <w:p>
            <w:r>
              <w:t xml:space="preserve">«Торги» (сделки), «Хранение» (счета депо — внешние)</w:t>
            </w:r>
          </w:p>
        </w:tc>
      </w:tr>
    </w:tbl>
    <w:p>
      <w:bookmarkStart w:id="364" w:name="h_app11_9"/>
      <w:pPr>
        <w:pStyle w:val="Heading3"/>
      </w:pPr>
      <w:r>
        <w:t xml:space="preserve">Н.1.2. Границы и внешние зависимости (5.2, CDM-021)</w:t>
      </w:r>
      <w:bookmarkEnd w:id="364"/>
    </w:p>
    <w:p>
      <w:r>
        <w:t xml:space="preserve">Границы — по паспорту (Н.0.2). Внешние понятия (за границами модели; полное описание не требуется, тождественность автоматически не предполагается):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Внешнее понятие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Домен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Смысл соответствия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Степень подтверждения</w:t>
            </w:r>
          </w:p>
        </w:tc>
      </w:tr>
      <w:tr>
        <w:tc>
          <w:tcPr>
            <w:tcW w:type="dxa" w:w="2160"/>
          </w:tcPr>
          <w:p>
            <w:r>
              <w:t xml:space="preserve">Организация</w:t>
            </w:r>
          </w:p>
        </w:tc>
        <w:tc>
          <w:tcPr>
            <w:tcW w:type="dxa" w:w="2160"/>
          </w:tcPr>
          <w:p>
            <w:r>
              <w:t xml:space="preserve">«Организации» (внешний)</w:t>
            </w:r>
          </w:p>
        </w:tc>
        <w:tc>
          <w:tcPr>
            <w:tcW w:type="dxa" w:w="2160"/>
          </w:tcPr>
          <w:p>
            <w:r>
              <w:t xml:space="preserve">Носитель ролей «эмитент» и «участник торгов» — тот же объект</w:t>
            </w:r>
          </w:p>
        </w:tc>
        <w:tc>
          <w:tcPr>
            <w:tcW w:type="dxa" w:w="2160"/>
          </w:tcPr>
          <w:p>
            <w:r>
              <w:t xml:space="preserve">предположение (учебное)</w:t>
            </w:r>
          </w:p>
        </w:tc>
      </w:tr>
      <w:tr>
        <w:tc>
          <w:tcPr>
            <w:tcW w:type="dxa" w:w="2160"/>
          </w:tcPr>
          <w:p>
            <w:r>
              <w:t xml:space="preserve">Лицо (физическое/юридическое)</w:t>
            </w:r>
          </w:p>
        </w:tc>
        <w:tc>
          <w:tcPr>
            <w:tcW w:type="dxa" w:w="2160"/>
          </w:tcPr>
          <w:p>
            <w:r>
              <w:t xml:space="preserve">«Лица» (внешний)</w:t>
            </w:r>
          </w:p>
        </w:tc>
        <w:tc>
          <w:tcPr>
            <w:tcW w:type="dxa" w:w="2160"/>
          </w:tcPr>
          <w:p>
            <w:r>
              <w:t xml:space="preserve">Носитель роли «клиент» — тот же объект</w:t>
            </w:r>
          </w:p>
        </w:tc>
        <w:tc>
          <w:tcPr>
            <w:tcW w:type="dxa" w:w="2160"/>
          </w:tcPr>
          <w:p>
            <w:r>
              <w:t xml:space="preserve">предположение (учебное)</w:t>
            </w:r>
          </w:p>
        </w:tc>
      </w:tr>
      <w:tr>
        <w:tc>
          <w:tcPr>
            <w:tcW w:type="dxa" w:w="2160"/>
          </w:tcPr>
          <w:p>
            <w:r>
              <w:t xml:space="preserve">Счёт депо</w:t>
            </w:r>
          </w:p>
        </w:tc>
        <w:tc>
          <w:tcPr>
            <w:tcW w:type="dxa" w:w="2160"/>
          </w:tcPr>
          <w:p>
            <w:r>
              <w:t xml:space="preserve">«Хранение» (внешний)</w:t>
            </w:r>
          </w:p>
        </w:tc>
        <w:tc>
          <w:tcPr>
            <w:tcW w:type="dxa" w:w="2160"/>
          </w:tcPr>
          <w:p>
            <w:r>
              <w:t xml:space="preserve">Позиция учитывается на счёте — тот же объект</w:t>
            </w:r>
          </w:p>
        </w:tc>
        <w:tc>
          <w:tcPr>
            <w:tcW w:type="dxa" w:w="2160"/>
          </w:tcPr>
          <w:p>
            <w:r>
              <w:t xml:space="preserve">предположение (учебное)</w:t>
            </w:r>
          </w:p>
        </w:tc>
      </w:tr>
    </w:tbl>
    <w:p>
      <w:bookmarkStart w:id="365" w:name="h_app11_10"/>
      <w:pPr>
        <w:pStyle w:val="Heading2"/>
      </w:pPr>
      <w:r>
        <w:t xml:space="preserve">Н.2. КМД фрагмента</w:t>
      </w:r>
      <w:bookmarkEnd w:id="365"/>
    </w:p>
    <w:p>
      <w:bookmarkStart w:id="366" w:name="h_app11_11"/>
      <w:pPr>
        <w:pStyle w:val="Heading3"/>
      </w:pPr>
      <w:r>
        <w:t xml:space="preserve">Н.2.1. Каталог понятий</w:t>
      </w:r>
      <w:bookmarkEnd w:id="366"/>
    </w:p>
    <w:p>
      <w:r>
        <w:t xml:space="preserve">Форма — карточка сущности (Г.4): определение с границами и контрпримерами (</w:t>
      </w:r>
      <w:hyperlink w:anchor="a_CDM_010">
        <w:r>
          <w:rPr>
            <w:rStyle w:val="Hyperlink"/>
          </w:rPr>
          <w:t xml:space="preserve">CDM-010</w:t>
        </w:r>
      </w:hyperlink>
      <w:r>
        <w:t xml:space="preserve">), что представляет экземпляр (</w:t>
      </w:r>
      <w:hyperlink w:anchor="a_CDM_011">
        <w:r>
          <w:rPr>
            <w:rStyle w:val="Hyperlink"/>
          </w:rPr>
          <w:t xml:space="preserve">CDM-011</w:t>
        </w:r>
      </w:hyperlink>
      <w:r>
        <w:t xml:space="preserve">), идентичность (</w:t>
      </w:r>
      <w:hyperlink w:anchor="a_CDM_012">
        <w:r>
          <w:rPr>
            <w:rStyle w:val="Hyperlink"/>
          </w:rPr>
          <w:t xml:space="preserve">CDM-012</w:t>
        </w:r>
      </w:hyperlink>
      <w:r>
        <w:t xml:space="preserve">), бизнес-идентификатор и область уникальности (</w:t>
      </w:r>
      <w:hyperlink w:anchor="a_CDM_013">
        <w:r>
          <w:rPr>
            <w:rStyle w:val="Hyperlink"/>
          </w:rPr>
          <w:t xml:space="preserve">CDM-013</w:t>
        </w:r>
      </w:hyperlink>
      <w:r>
        <w:t xml:space="preserve">). Статус определений — локальное, согласовано в рамках примера (</w:t>
      </w:r>
      <w:hyperlink w:anchor="a_CDM_007">
        <w:r>
          <w:rPr>
            <w:rStyle w:val="Hyperlink"/>
          </w:rPr>
          <w:t xml:space="preserve">CDM-007</w:t>
        </w:r>
      </w:hyperlink>
      <w:r>
        <w:t xml:space="preserve">); термины канонические — по глоссарию С04/словарю T-xxx, предметные термины — локальные.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Понятие (домен)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Определение, границы, контрпримеры (CDM-010)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Экземпляр есть (CDM-011)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Бизнес-идентичность (CDM-012)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Бизнес-идентификатор, область (CDM-013)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Выпуск ценной бумаги</w:t>
            </w:r>
            <w:r>
              <w:rPr>
                <w:b/>
              </w:rPr>
              <w:t xml:space="preserve"> (ЦБ)</w:t>
            </w:r>
          </w:p>
        </w:tc>
        <w:tc>
          <w:tcPr>
            <w:tcW w:type="dxa" w:w="1728"/>
          </w:tcPr>
          <w:p>
            <w:r>
              <w:t xml:space="preserve">Совокупность эмиссионных ценных бумаг, тождественных по объёму удостоверяемых прав, выпущенных одним эмитентом. Границы: неэмиссионные бумаги (вексель) — вне понятия; запись по счёту депо (права владельца) и «штучная» бумага — другие понятия того же домена</w:t>
            </w:r>
          </w:p>
        </w:tc>
        <w:tc>
          <w:tcPr>
            <w:tcW w:type="dxa" w:w="1728"/>
          </w:tcPr>
          <w:p>
            <w:r>
              <w:t xml:space="preserve">Самостоятельный объект (агрегат всех бумаг выпуска)</w:t>
            </w:r>
          </w:p>
        </w:tc>
        <w:tc>
          <w:tcPr>
            <w:tcW w:type="dxa" w:w="1728"/>
          </w:tcPr>
          <w:p>
            <w:r>
              <w:t xml:space="preserve">Один выпуск = все бумаги с одним ISIN; смена ISIN — новый объект (вопрос преобразований — S6)</w:t>
            </w:r>
          </w:p>
        </w:tc>
        <w:tc>
          <w:tcPr>
            <w:tcW w:type="dxa" w:w="1728"/>
          </w:tcPr>
          <w:p>
            <w:r>
              <w:t xml:space="preserve">ISIN, глобально (ISO 6166); альтернативный — тикер, в пределах площадки (повторное использование не допускается)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Акция</w:t>
            </w:r>
            <w:r>
              <w:rPr>
                <w:b/>
              </w:rPr>
              <w:t xml:space="preserve"> (ЦБ)</w:t>
            </w:r>
          </w:p>
        </w:tc>
        <w:tc>
          <w:tcPr>
            <w:tcW w:type="dxa" w:w="1728"/>
          </w:tcPr>
          <w:p>
            <w:r>
              <w:t xml:space="preserve">Подтип выпуска: удостоверяет долю в уставном капитале (дивидендные и корпоративные права). Контрпример: не требование долга — это облигация</w:t>
            </w:r>
          </w:p>
        </w:tc>
        <w:tc>
          <w:tcPr>
            <w:tcW w:type="dxa" w:w="1728"/>
          </w:tcPr>
          <w:p>
            <w:r>
              <w:t xml:space="preserve">Разновидность выпуска (подтип)</w:t>
            </w:r>
          </w:p>
        </w:tc>
        <w:tc>
          <w:tcPr>
            <w:tcW w:type="dxa" w:w="1728"/>
          </w:tcPr>
          <w:p>
            <w:r>
              <w:t xml:space="preserve">Наследуется от выпуска</w:t>
            </w:r>
          </w:p>
        </w:tc>
        <w:tc>
          <w:tcPr>
            <w:tcW w:type="dxa" w:w="1728"/>
          </w:tcPr>
          <w:p>
            <w:r>
              <w:t xml:space="preserve">Наследуется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Облигация</w:t>
            </w:r>
            <w:r>
              <w:rPr>
                <w:b/>
              </w:rPr>
              <w:t xml:space="preserve"> (ЦБ)</w:t>
            </w:r>
          </w:p>
        </w:tc>
        <w:tc>
          <w:tcPr>
            <w:tcW w:type="dxa" w:w="1728"/>
          </w:tcPr>
          <w:p>
            <w:r>
              <w:t xml:space="preserve">Подтип выпуска: удостоверяет требование долга (номинал, проценты). Контрпример: не доля в капитале</w:t>
            </w:r>
          </w:p>
        </w:tc>
        <w:tc>
          <w:tcPr>
            <w:tcW w:type="dxa" w:w="1728"/>
          </w:tcPr>
          <w:p>
            <w:r>
              <w:t xml:space="preserve">Разновидность выпуска (подтип)</w:t>
            </w:r>
          </w:p>
        </w:tc>
        <w:tc>
          <w:tcPr>
            <w:tcW w:type="dxa" w:w="1728"/>
          </w:tcPr>
          <w:p>
            <w:r>
              <w:t xml:space="preserve">Наследуется от выпуска</w:t>
            </w:r>
          </w:p>
        </w:tc>
        <w:tc>
          <w:tcPr>
            <w:tcW w:type="dxa" w:w="1728"/>
          </w:tcPr>
          <w:p>
            <w:r>
              <w:t xml:space="preserve">Наследуется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Организация</w:t>
            </w:r>
            <w:r>
              <w:rPr>
                <w:b/>
              </w:rPr>
              <w:t xml:space="preserve"> (внешнее)</w:t>
            </w:r>
          </w:p>
        </w:tc>
        <w:tc>
          <w:tcPr>
            <w:tcW w:type="dxa" w:w="1728"/>
          </w:tcPr>
          <w:p>
            <w:r>
              <w:t xml:space="preserve">Юридическое лицо — носитель ролей эмитента и участника торгов (описание — домен «Организации»)</w:t>
            </w:r>
          </w:p>
        </w:tc>
        <w:tc>
          <w:tcPr>
            <w:tcW w:type="dxa" w:w="1728"/>
          </w:tcPr>
          <w:p>
            <w:r>
              <w:t xml:space="preserve">Самостоятельный объект</w:t>
            </w:r>
          </w:p>
        </w:tc>
        <w:tc>
          <w:tcPr>
            <w:tcW w:type="dxa" w:w="1728"/>
          </w:tcPr>
          <w:p>
            <w:r>
              <w:t xml:space="preserve">За границами фрагмента</w:t>
            </w:r>
          </w:p>
        </w:tc>
        <w:tc>
          <w:tcPr>
            <w:tcW w:type="dxa" w:w="1728"/>
          </w:tcPr>
          <w:p>
            <w:r>
              <w:t xml:space="preserve">За границами фрагмента (роли — в Н.2.3)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Лицо</w:t>
            </w:r>
            <w:r>
              <w:rPr>
                <w:b/>
              </w:rPr>
              <w:t xml:space="preserve"> (внешнее)</w:t>
            </w:r>
          </w:p>
        </w:tc>
        <w:tc>
          <w:tcPr>
            <w:tcW w:type="dxa" w:w="1728"/>
          </w:tcPr>
          <w:p>
            <w:r>
              <w:t xml:space="preserve">Физическое либо юридическое лицо — носитель роли «клиент» (описание — домен «Лица»)</w:t>
            </w:r>
          </w:p>
        </w:tc>
        <w:tc>
          <w:tcPr>
            <w:tcW w:type="dxa" w:w="1728"/>
          </w:tcPr>
          <w:p>
            <w:r>
              <w:t xml:space="preserve">Самостоятельный объект</w:t>
            </w:r>
          </w:p>
        </w:tc>
        <w:tc>
          <w:tcPr>
            <w:tcW w:type="dxa" w:w="1728"/>
          </w:tcPr>
          <w:p>
            <w:r>
              <w:t xml:space="preserve">За границами фрагмента</w:t>
            </w:r>
          </w:p>
        </w:tc>
        <w:tc>
          <w:tcPr>
            <w:tcW w:type="dxa" w:w="1728"/>
          </w:tcPr>
          <w:p>
            <w:r>
              <w:t xml:space="preserve">За границами фрагмента (роль — в Н.2.3, связи 13–14)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Торговая площадка</w:t>
            </w:r>
            <w:r>
              <w:rPr>
                <w:b/>
              </w:rPr>
              <w:t xml:space="preserve"> (Торги)</w:t>
            </w:r>
          </w:p>
        </w:tc>
        <w:tc>
          <w:tcPr>
            <w:tcW w:type="dxa" w:w="1728"/>
          </w:tcPr>
          <w:p>
            <w:r>
              <w:t xml:space="preserve">Организатор торгов, обеспечивающий сессии и заключение сделок. Границы: клиринговый и депозитарный контуры — другие домены</w:t>
            </w:r>
          </w:p>
        </w:tc>
        <w:tc>
          <w:tcPr>
            <w:tcW w:type="dxa" w:w="1728"/>
          </w:tcPr>
          <w:p>
            <w:r>
              <w:t xml:space="preserve">Самостоятельный объект</w:t>
            </w:r>
          </w:p>
        </w:tc>
        <w:tc>
          <w:tcPr>
            <w:tcW w:type="dxa" w:w="1728"/>
          </w:tcPr>
          <w:p>
            <w:r>
              <w:t xml:space="preserve">Одна площадка = один организатор торгов</w:t>
            </w:r>
          </w:p>
        </w:tc>
        <w:tc>
          <w:tcPr>
            <w:tcW w:type="dxa" w:w="1728"/>
          </w:tcPr>
          <w:p>
            <w:r>
              <w:t xml:space="preserve">Код площадки MIC, глобально (ISO 10383)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Допуск к торгам</w:t>
            </w:r>
            <w:r>
              <w:rPr>
                <w:b/>
              </w:rPr>
              <w:t xml:space="preserve"> (Торги)</w:t>
            </w:r>
          </w:p>
        </w:tc>
        <w:tc>
          <w:tcPr>
            <w:tcW w:type="dxa" w:w="1728"/>
          </w:tcPr>
          <w:p>
            <w:r>
              <w:t xml:space="preserve">Факт и условия допуска выпуска к торгам на площадке: интервал действия, уровень листинга, лот. Контрпример: членство участника — другой факт участия</w:t>
            </w:r>
          </w:p>
        </w:tc>
        <w:tc>
          <w:tcPr>
            <w:tcW w:type="dxa" w:w="1728"/>
          </w:tcPr>
          <w:p>
            <w:r>
              <w:t xml:space="preserve">Факт-участие с собственным жизненным циклом (событие-период)</w:t>
            </w:r>
          </w:p>
        </w:tc>
        <w:tc>
          <w:tcPr>
            <w:tcW w:type="dxa" w:w="1728"/>
          </w:tcPr>
          <w:p>
            <w:r>
              <w:t xml:space="preserve">Идентичность задаётся сочетанием «выпуск × площадка × интервал» (идентифицирующие связи — CDM-019); повторный допуск после делистинга — новый экземпляр</w:t>
            </w:r>
          </w:p>
        </w:tc>
        <w:tc>
          <w:tcPr>
            <w:tcW w:type="dxa" w:w="1728"/>
          </w:tcPr>
          <w:p>
            <w:r>
              <w:t xml:space="preserve">Составной (выпуск + площадка); отдельный код не вводится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Торговая сессия</w:t>
            </w:r>
            <w:r>
              <w:rPr>
                <w:b/>
              </w:rPr>
              <w:t xml:space="preserve"> (Торги)</w:t>
            </w:r>
          </w:p>
        </w:tc>
        <w:tc>
          <w:tcPr>
            <w:tcW w:type="dxa" w:w="1728"/>
          </w:tcPr>
          <w:p>
            <w:r>
              <w:t xml:space="preserve">Период приёма заявок и заключения сделок на площадке в установленном режиме. Границы: клиринговая сессия — вне понятия</w:t>
            </w:r>
          </w:p>
        </w:tc>
        <w:tc>
          <w:tcPr>
            <w:tcW w:type="dxa" w:w="1728"/>
          </w:tcPr>
          <w:p>
            <w:r>
              <w:t xml:space="preserve">Событие-период</w:t>
            </w:r>
          </w:p>
        </w:tc>
        <w:tc>
          <w:tcPr>
            <w:tcW w:type="dxa" w:w="1728"/>
          </w:tcPr>
          <w:p>
            <w:r>
              <w:t xml:space="preserve">Площадка + календарный день + режим</w:t>
            </w:r>
          </w:p>
        </w:tc>
        <w:tc>
          <w:tcPr>
            <w:tcW w:type="dxa" w:w="1728"/>
          </w:tcPr>
          <w:p>
            <w:r>
              <w:t xml:space="preserve">Код сессии, в пределах площадки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Заявка</w:t>
            </w:r>
            <w:r>
              <w:rPr>
                <w:b/>
              </w:rPr>
              <w:t xml:space="preserve"> (Торги)</w:t>
            </w:r>
          </w:p>
        </w:tc>
        <w:tc>
          <w:tcPr>
            <w:tcW w:type="dxa" w:w="1728"/>
          </w:tcPr>
          <w:p>
            <w:r>
              <w:t xml:space="preserve">Адресованное площадке предложение заключить сделку на указанных условиях. Границы: адресная (переговорная) сделка заключается без заявки — S3</w:t>
            </w:r>
          </w:p>
        </w:tc>
        <w:tc>
          <w:tcPr>
            <w:tcW w:type="dxa" w:w="1728"/>
          </w:tcPr>
          <w:p>
            <w:r>
              <w:t xml:space="preserve">Событие (подача)</w:t>
            </w:r>
          </w:p>
        </w:tc>
        <w:tc>
          <w:tcPr>
            <w:tcW w:type="dxa" w:w="1728"/>
          </w:tcPr>
          <w:p>
            <w:r>
              <w:t xml:space="preserve">Одна заявка = одно предложение с номером</w:t>
            </w:r>
          </w:p>
        </w:tc>
        <w:tc>
          <w:tcPr>
            <w:tcW w:type="dxa" w:w="1728"/>
          </w:tcPr>
          <w:p>
            <w:r>
              <w:t xml:space="preserve">Номер заявки, в пределах сессии площадки; повторное использование номеров — Q-Н.5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Сделка</w:t>
            </w:r>
            <w:r>
              <w:rPr>
                <w:b/>
              </w:rPr>
              <w:t xml:space="preserve"> (Торги)</w:t>
            </w:r>
          </w:p>
        </w:tc>
        <w:tc>
          <w:tcPr>
            <w:tcW w:type="dxa" w:w="1728"/>
          </w:tcPr>
          <w:p>
            <w:r>
              <w:t xml:space="preserve">Бизнес-факт заключения сделки между сторонами в сессии на площадке. Контрпример: расчёт по сделке (исполнение) — другое понятие (Р.8); не «запись в торговой системе»</w:t>
            </w:r>
          </w:p>
        </w:tc>
        <w:tc>
          <w:tcPr>
            <w:tcW w:type="dxa" w:w="1728"/>
          </w:tcPr>
          <w:p>
            <w:r>
              <w:t xml:space="preserve">Событие</w:t>
            </w:r>
          </w:p>
        </w:tc>
        <w:tc>
          <w:tcPr>
            <w:tcW w:type="dxa" w:w="1728"/>
          </w:tcPr>
          <w:p>
            <w:r>
              <w:t xml:space="preserve">Один бизнес-факт заключения; один факт = один номер в сессии площадки; исправление записи — та же сделка, аннулирование — прекращение факта</w:t>
            </w:r>
          </w:p>
        </w:tc>
        <w:tc>
          <w:tcPr>
            <w:tcW w:type="dxa" w:w="1728"/>
          </w:tcPr>
          <w:p>
            <w:r>
              <w:t xml:space="preserve">Номер сделки, в пределах сессии площадки (правило НП-1)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Подтверждение сделки</w:t>
            </w:r>
            <w:r>
              <w:rPr>
                <w:b/>
              </w:rPr>
              <w:t xml:space="preserve"> (Торги)</w:t>
            </w:r>
          </w:p>
        </w:tc>
        <w:tc>
          <w:tcPr>
            <w:tcW w:type="dxa" w:w="1728"/>
          </w:tcPr>
          <w:p>
            <w:r>
              <w:t xml:space="preserve">Документ-извещение участнику о заключённой сделке (CDM-044). Содержимое: реквизиты сделки</w:t>
            </w:r>
          </w:p>
        </w:tc>
        <w:tc>
          <w:tcPr>
            <w:tcW w:type="dxa" w:w="1728"/>
          </w:tcPr>
          <w:p>
            <w:r>
              <w:t xml:space="preserve">Документ как бизнес-объект: идентичность, версии, содержимое</w:t>
            </w:r>
          </w:p>
        </w:tc>
        <w:tc>
          <w:tcPr>
            <w:tcW w:type="dxa" w:w="1728"/>
          </w:tcPr>
          <w:p>
            <w:r>
              <w:t xml:space="preserve">Один документ = извещение по одной сделке одному адресату; перевыпуск — новая версия (не новый документ)</w:t>
            </w:r>
          </w:p>
        </w:tc>
        <w:tc>
          <w:tcPr>
            <w:tcW w:type="dxa" w:w="1728"/>
          </w:tcPr>
          <w:p>
            <w:r>
              <w:t xml:space="preserve">Номер подтверждения, в пределах площадки; версия документа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Участник торгов</w:t>
            </w:r>
            <w:r>
              <w:rPr>
                <w:b/>
              </w:rPr>
              <w:t xml:space="preserve"> (Стороны)</w:t>
            </w:r>
          </w:p>
        </w:tc>
        <w:tc>
          <w:tcPr>
            <w:tcW w:type="dxa" w:w="1728"/>
          </w:tcPr>
          <w:p>
            <w:r>
              <w:t xml:space="preserve">Организация, допущенная к торгам (брокер/дилер). Роль, носитель — Организация (CDM-028); «клиент» — другая роль</w:t>
            </w:r>
          </w:p>
        </w:tc>
        <w:tc>
          <w:tcPr>
            <w:tcW w:type="dxa" w:w="1728"/>
          </w:tcPr>
          <w:p>
            <w:r>
              <w:t xml:space="preserve">Роль-объект участия: лицо в контексте членства</w:t>
            </w:r>
          </w:p>
        </w:tc>
        <w:tc>
          <w:tcPr>
            <w:tcW w:type="dxa" w:w="1728"/>
          </w:tcPr>
          <w:p>
            <w:r>
              <w:t xml:space="preserve">Один участник = организация в контексте её членства; дочерняя структура — самостоятельный участник (S8)</w:t>
            </w:r>
          </w:p>
        </w:tc>
        <w:tc>
          <w:tcPr>
            <w:tcW w:type="dxa" w:w="1728"/>
          </w:tcPr>
          <w:p>
            <w:r>
              <w:t xml:space="preserve">Код участника, в пределах площадки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Клиент</w:t>
            </w:r>
            <w:r>
              <w:rPr>
                <w:b/>
              </w:rPr>
              <w:t xml:space="preserve"> (Стороны)</w:t>
            </w:r>
          </w:p>
        </w:tc>
        <w:tc>
          <w:tcPr>
            <w:tcW w:type="dxa" w:w="1728"/>
          </w:tcPr>
          <w:p>
            <w:r>
              <w:t xml:space="preserve">Сторона, от имени которой участник заключает сделки. Роль, носитель — Лицо; «клиент» существует только в контексте обслуживания участником</w:t>
            </w:r>
          </w:p>
        </w:tc>
        <w:tc>
          <w:tcPr>
            <w:tcW w:type="dxa" w:w="1728"/>
          </w:tcPr>
          <w:p>
            <w:r>
              <w:t xml:space="preserve">Факт-роль обслуживания</w:t>
            </w:r>
          </w:p>
        </w:tc>
        <w:tc>
          <w:tcPr>
            <w:tcW w:type="dxa" w:w="1728"/>
          </w:tcPr>
          <w:p>
            <w:r>
              <w:t xml:space="preserve">Идентичность задаётся связью с участником (идентифицирующая — CDM-019): одно лицо у двух участников — два клиента</w:t>
            </w:r>
          </w:p>
        </w:tc>
        <w:tc>
          <w:tcPr>
            <w:tcW w:type="dxa" w:w="1728"/>
          </w:tcPr>
          <w:p>
            <w:r>
              <w:t xml:space="preserve">Код клиента, в пределах участника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Расчёт по сделке</w:t>
            </w:r>
            <w:r>
              <w:rPr>
                <w:b/>
              </w:rPr>
              <w:t xml:space="preserve"> (Расчёты)</w:t>
            </w:r>
          </w:p>
        </w:tc>
        <w:tc>
          <w:tcPr>
            <w:tcW w:type="dxa" w:w="1728"/>
          </w:tcPr>
          <w:p>
            <w:r>
              <w:t xml:space="preserve">Бизнес-факт исполнения обязательств по сделке (поставка бумаг и/или перевод денежных средств). Контрпример: сделка (заключение) ≠ расчёт (исполнение)</w:t>
            </w:r>
          </w:p>
        </w:tc>
        <w:tc>
          <w:tcPr>
            <w:tcW w:type="dxa" w:w="1728"/>
          </w:tcPr>
          <w:p>
            <w:r>
              <w:t xml:space="preserve">Событие-процесс с состояниями</w:t>
            </w:r>
          </w:p>
        </w:tc>
        <w:tc>
          <w:tcPr>
            <w:tcW w:type="dxa" w:w="1728"/>
          </w:tcPr>
          <w:p>
            <w:r>
              <w:t xml:space="preserve">Один бизнес-факт исполнения (частичное исполнение — несколько фактов, S9)</w:t>
            </w:r>
          </w:p>
        </w:tc>
        <w:tc>
          <w:tcPr>
            <w:tcW w:type="dxa" w:w="1728"/>
          </w:tcPr>
          <w:p>
            <w:r>
              <w:t xml:space="preserve">Номер расчёта, в пределах расчётного контура (внешнего); связь со сделкой — междоменная (Н.2.3, связь 14)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Позиция по ценной бумаге</w:t>
            </w:r>
            <w:r>
              <w:rPr>
                <w:b/>
              </w:rPr>
              <w:t xml:space="preserve"> (Расчёты)</w:t>
            </w:r>
          </w:p>
        </w:tc>
        <w:tc>
          <w:tcPr>
            <w:tcW w:type="dxa" w:w="1728"/>
          </w:tcPr>
          <w:p>
            <w:r>
              <w:t xml:space="preserve">Производное понятие (CDM-031): остаток выпуска на счёте депо на дату. Исходные понятия — сделки, расчёты, переводы; методика — внешняя система учёта; статус уточнения — Q-Н.4</w:t>
            </w:r>
          </w:p>
        </w:tc>
        <w:tc>
          <w:tcPr>
            <w:tcW w:type="dxa" w:w="1728"/>
          </w:tcPr>
          <w:p>
            <w:r>
              <w:t xml:space="preserve">Историческое представление (снимок на дату)</w:t>
            </w:r>
          </w:p>
        </w:tc>
        <w:tc>
          <w:tcPr>
            <w:tcW w:type="dxa" w:w="1728"/>
          </w:tcPr>
          <w:p>
            <w:r>
              <w:t xml:space="preserve">Выпуск × счёт депо × дата снимка</w:t>
            </w:r>
          </w:p>
        </w:tc>
        <w:tc>
          <w:tcPr>
            <w:tcW w:type="dxa" w:w="1728"/>
          </w:tcPr>
          <w:p>
            <w:r>
              <w:t xml:space="preserve">Составной (выпуск + счёт + дата)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 xml:space="preserve">Счёт депо</w:t>
            </w:r>
            <w:r>
              <w:rPr>
                <w:b/>
              </w:rPr>
              <w:t xml:space="preserve"> (внешнее)</w:t>
            </w:r>
          </w:p>
        </w:tc>
        <w:tc>
          <w:tcPr>
            <w:tcW w:type="dxa" w:w="1728"/>
          </w:tcPr>
          <w:p>
            <w:r>
              <w:t xml:space="preserve">Счёт учёта прав на бумаги в депозитарии (описание — домен «Хранение»)</w:t>
            </w:r>
          </w:p>
        </w:tc>
        <w:tc>
          <w:tcPr>
            <w:tcW w:type="dxa" w:w="1728"/>
          </w:tcPr>
          <w:p>
            <w:r>
              <w:t xml:space="preserve">Самостоятельный объект</w:t>
            </w:r>
          </w:p>
        </w:tc>
        <w:tc>
          <w:tcPr>
            <w:tcW w:type="dxa" w:w="1728"/>
          </w:tcPr>
          <w:p>
            <w:r>
              <w:t xml:space="preserve">За границами фрагмента</w:t>
            </w:r>
          </w:p>
        </w:tc>
        <w:tc>
          <w:tcPr>
            <w:tcW w:type="dxa" w:w="1728"/>
          </w:tcPr>
          <w:p>
            <w:r>
              <w:t xml:space="preserve">За границами фрагмента</w:t>
            </w:r>
          </w:p>
        </w:tc>
      </w:tr>
    </w:tbl>
    <w:p>
      <w:r>
        <w:t xml:space="preserve">Именование — по </w:t>
      </w:r>
      <w:hyperlink w:anchor="h_app4_0">
        <w:r>
          <w:rPr>
            <w:rStyle w:val="Hyperlink"/>
          </w:rPr>
          <w:t xml:space="preserve">прил. Д</w:t>
        </w:r>
      </w:hyperlink>
      <w:r>
        <w:t xml:space="preserve">: полные наименования без сокращений (словарь сокращений организации не заполнен); одинаковые слова с разным смыслом разведены квалификаторами («торговая сессия»/«клиринговая сессия» — CDM-009; последнее в охват не входит). Идентификаторы элементов в диаграммах (Н.2.4) и будущих машиночитаемых представлениях — нативные английские термины без транслитерации, по авторитетным источникам (FIBO, ISO 20022, MiFID II); подписи сущностей на диаграммах двуязычные — английское наименование и русское понятие в скобках: </w:t>
      </w:r>
      <w:r>
        <w:rPr>
          <w:rFonts w:ascii="Courier New" w:hAnsi="Courier New"/>
          <w:sz w:val="18"/>
        </w:rPr>
        <w:t xml:space="preserve">Security Issue (Выпуск ценной бумаги)</w:t>
      </w:r>
      <w:r>
        <w:t xml:space="preserve">; соответствие идентификаторов русскоязычным понятиям фиксируется таблицей (Н.2.4) и не создаёт дублей понятий — различаются роли имён по Д.3 (бизнес-наименование — русское; логический идентификатор — английский).</w:t>
      </w:r>
    </w:p>
    <w:p>
      <w:bookmarkStart w:id="367" w:name="h_app11_12"/>
      <w:pPr>
        <w:pStyle w:val="Heading3"/>
      </w:pPr>
      <w:r>
        <w:t xml:space="preserve">Н.2.2. Ключевые характеристики (CDM-022–CDM-024)</w:t>
      </w:r>
      <w:bookmarkEnd w:id="367"/>
    </w:p>
    <w:p>
      <w:r>
        <w:t xml:space="preserve">Включены характеристики, необходимые для понимания и выражения правил Н.2.7; полный атрибутивный состав не требуется (</w:t>
      </w:r>
      <w:hyperlink w:anchor="a_CDM_022">
        <w:r>
          <w:rPr>
            <w:rStyle w:val="Hyperlink"/>
          </w:rPr>
          <w:t xml:space="preserve">CDM-022</w:t>
        </w:r>
      </w:hyperlink>
      <w:r>
        <w:t xml:space="preserve">). Семантические классы — по </w:t>
      </w:r>
      <w:hyperlink w:anchor="h_app5_3">
        <w:r>
          <w:rPr>
            <w:rStyle w:val="Hyperlink"/>
          </w:rPr>
          <w:t xml:space="preserve">прил. Е.3</w:t>
        </w:r>
      </w:hyperlink>
      <w:r>
        <w:t xml:space="preserve">; переиспользуемые и локальные домены — по Е.1/Е.4 с пометкой локальности.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Сущность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Характеристика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Класс (Е.3) / домен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Смысл и контекст (CDM-023)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Обязательность (CDM-024)</w:t>
            </w:r>
          </w:p>
        </w:tc>
      </w:tr>
      <w:tr>
        <w:tc>
          <w:tcPr>
            <w:tcW w:type="dxa" w:w="1728"/>
          </w:tcPr>
          <w:p>
            <w:r>
              <w:t xml:space="preserve">Выпуск</w:t>
            </w:r>
          </w:p>
        </w:tc>
        <w:tc>
          <w:tcPr>
            <w:tcW w:type="dxa" w:w="1728"/>
          </w:tcPr>
          <w:p>
            <w:r>
              <w:t xml:space="preserve">ISIN</w:t>
            </w:r>
          </w:p>
        </w:tc>
        <w:tc>
          <w:tcPr>
            <w:tcW w:type="dxa" w:w="1728"/>
          </w:tcPr>
          <w:p>
            <w:r>
              <w:t xml:space="preserve">Идентификатор</w:t>
            </w:r>
          </w:p>
        </w:tc>
        <w:tc>
          <w:tcPr>
            <w:tcW w:type="dxa" w:w="1728"/>
          </w:tcPr>
          <w:p>
            <w:r>
              <w:t xml:space="preserve">Глобальная идентификация выпуска (ISO 6166)</w:t>
            </w:r>
          </w:p>
        </w:tc>
        <w:tc>
          <w:tcPr>
            <w:tcW w:type="dxa" w:w="1728"/>
          </w:tcPr>
          <w:p>
            <w:r>
              <w:t xml:space="preserve">Известна для всех экземпляров охвата</w:t>
            </w:r>
          </w:p>
        </w:tc>
      </w:tr>
      <w:tr>
        <w:tc>
          <w:tcPr>
            <w:tcW w:type="dxa" w:w="1728"/>
          </w:tcPr>
          <w:p>
            <w:r>
              <w:t xml:space="preserve">Выпуск</w:t>
            </w:r>
          </w:p>
        </w:tc>
        <w:tc>
          <w:tcPr>
            <w:tcW w:type="dxa" w:w="1728"/>
          </w:tcPr>
          <w:p>
            <w:r>
              <w:t xml:space="preserve">Тип ценной бумаги</w:t>
            </w:r>
          </w:p>
        </w:tc>
        <w:tc>
          <w:tcPr>
            <w:tcW w:type="dxa" w:w="1728"/>
          </w:tcPr>
          <w:p>
            <w:r>
              <w:t xml:space="preserve">Код; внешний классификатор (Е.4)</w:t>
            </w:r>
          </w:p>
        </w:tc>
        <w:tc>
          <w:tcPr>
            <w:tcW w:type="dxa" w:w="1728"/>
          </w:tcPr>
          <w:p>
            <w:r>
              <w:t xml:space="preserve">Вид удостоверяемых прав; владелец — нормативный классификатор</w:t>
            </w:r>
          </w:p>
        </w:tc>
        <w:tc>
          <w:tcPr>
            <w:tcW w:type="dxa" w:w="1728"/>
          </w:tcPr>
          <w:p>
            <w:r>
              <w:t xml:space="preserve">Известна при включении</w:t>
            </w:r>
          </w:p>
        </w:tc>
      </w:tr>
      <w:tr>
        <w:tc>
          <w:tcPr>
            <w:tcW w:type="dxa" w:w="1728"/>
          </w:tcPr>
          <w:p>
            <w:r>
              <w:t xml:space="preserve">Выпуск</w:t>
            </w:r>
          </w:p>
        </w:tc>
        <w:tc>
          <w:tcPr>
            <w:tcW w:type="dxa" w:w="1728"/>
          </w:tcPr>
          <w:p>
            <w:r>
              <w:t xml:space="preserve">Номинальная стоимость</w:t>
            </w:r>
          </w:p>
        </w:tc>
        <w:tc>
          <w:tcPr>
            <w:tcW w:type="dxa" w:w="1728"/>
          </w:tcPr>
          <w:p>
            <w:r>
              <w:t xml:space="preserve">Сумма</w:t>
            </w:r>
          </w:p>
        </w:tc>
        <w:tc>
          <w:tcPr>
            <w:tcW w:type="dxa" w:w="1728"/>
          </w:tcPr>
          <w:p>
            <w:r>
              <w:t xml:space="preserve">Для облигаций — база погашения; для акций — не применимо (различие «не применимо»/«неизвестно» фиксируется)</w:t>
            </w:r>
          </w:p>
        </w:tc>
        <w:tc>
          <w:tcPr>
            <w:tcW w:type="dxa" w:w="1728"/>
          </w:tcPr>
          <w:p>
            <w:r>
              <w:t xml:space="preserve">Облигации: известна при выпуске</w:t>
            </w:r>
          </w:p>
        </w:tc>
      </w:tr>
      <w:tr>
        <w:tc>
          <w:tcPr>
            <w:tcW w:type="dxa" w:w="1728"/>
          </w:tcPr>
          <w:p>
            <w:r>
              <w:t xml:space="preserve">Торговая площадка</w:t>
            </w:r>
          </w:p>
        </w:tc>
        <w:tc>
          <w:tcPr>
            <w:tcW w:type="dxa" w:w="1728"/>
          </w:tcPr>
          <w:p>
            <w:r>
              <w:t xml:space="preserve">MIC</w:t>
            </w:r>
          </w:p>
        </w:tc>
        <w:tc>
          <w:tcPr>
            <w:tcW w:type="dxa" w:w="1728"/>
          </w:tcPr>
          <w:p>
            <w:r>
              <w:t xml:space="preserve">Идентификатор; домен mic (ISO 10383)</w:t>
            </w:r>
          </w:p>
        </w:tc>
        <w:tc>
          <w:tcPr>
            <w:tcW w:type="dxa" w:w="1728"/>
          </w:tcPr>
          <w:p>
            <w:r>
              <w:t xml:space="preserve">Глобальная идентификация организатора торгов</w:t>
            </w:r>
          </w:p>
        </w:tc>
        <w:tc>
          <w:tcPr>
            <w:tcW w:type="dxa" w:w="1728"/>
          </w:tcPr>
          <w:p>
            <w:r>
              <w:t xml:space="preserve">Известен для всех экземпляров охвата</w:t>
            </w:r>
          </w:p>
        </w:tc>
      </w:tr>
      <w:tr>
        <w:tc>
          <w:tcPr>
            <w:tcW w:type="dxa" w:w="1728"/>
          </w:tcPr>
          <w:p>
            <w:r>
              <w:t xml:space="preserve">Допуск к торгам</w:t>
            </w:r>
          </w:p>
        </w:tc>
        <w:tc>
          <w:tcPr>
            <w:tcW w:type="dxa" w:w="1728"/>
          </w:tcPr>
          <w:p>
            <w:r>
              <w:t xml:space="preserve">Уровень листинга</w:t>
            </w:r>
          </w:p>
        </w:tc>
        <w:tc>
          <w:tcPr>
            <w:tcW w:type="dxa" w:w="1728"/>
          </w:tcPr>
          <w:p>
            <w:r>
              <w:t xml:space="preserve">Код; локальный домен «Код уровня листинга» (владелец — площадка)</w:t>
            </w:r>
          </w:p>
        </w:tc>
        <w:tc>
          <w:tcPr>
            <w:tcW w:type="dxa" w:w="1728"/>
          </w:tcPr>
          <w:p>
            <w:r>
              <w:t xml:space="preserve">Категория допуска; «один действующий уровень» — в момент (НП-4)</w:t>
            </w:r>
          </w:p>
        </w:tc>
        <w:tc>
          <w:tcPr>
            <w:tcW w:type="dxa" w:w="1728"/>
          </w:tcPr>
          <w:p>
            <w:r>
              <w:t xml:space="preserve">Известна при включении</w:t>
            </w:r>
          </w:p>
        </w:tc>
      </w:tr>
      <w:tr>
        <w:tc>
          <w:tcPr>
            <w:tcW w:type="dxa" w:w="1728"/>
          </w:tcPr>
          <w:p>
            <w:r>
              <w:t xml:space="preserve">Допуск к торгам</w:t>
            </w:r>
          </w:p>
        </w:tc>
        <w:tc>
          <w:tcPr>
            <w:tcW w:type="dxa" w:w="1728"/>
          </w:tcPr>
          <w:p>
            <w:r>
              <w:t xml:space="preserve">Дата включения / дата исключения</w:t>
            </w:r>
          </w:p>
        </w:tc>
        <w:tc>
          <w:tcPr>
            <w:tcW w:type="dxa" w:w="1728"/>
          </w:tcPr>
          <w:p>
            <w:r>
              <w:t xml:space="preserve">Дата/время</w:t>
            </w:r>
          </w:p>
        </w:tc>
        <w:tc>
          <w:tcPr>
            <w:tcW w:type="dxa" w:w="1728"/>
          </w:tcPr>
          <w:p>
            <w:r>
              <w:t xml:space="preserve">Интервал действия допуска; отсутствие даты исключения = «ещё не определено» (действует), ≠ «не применимо»</w:t>
            </w:r>
          </w:p>
        </w:tc>
        <w:tc>
          <w:tcPr>
            <w:tcW w:type="dxa" w:w="1728"/>
          </w:tcPr>
          <w:p>
            <w:r>
              <w:t xml:space="preserve">Включение — известна; исключение — может отсутствовать</w:t>
            </w:r>
          </w:p>
        </w:tc>
      </w:tr>
      <w:tr>
        <w:tc>
          <w:tcPr>
            <w:tcW w:type="dxa" w:w="1728"/>
          </w:tcPr>
          <w:p>
            <w:r>
              <w:t xml:space="preserve">Допуск к торгам</w:t>
            </w:r>
          </w:p>
        </w:tc>
        <w:tc>
          <w:tcPr>
            <w:tcW w:type="dxa" w:w="1728"/>
          </w:tcPr>
          <w:p>
            <w:r>
              <w:t xml:space="preserve">Лот торгов</w:t>
            </w:r>
          </w:p>
        </w:tc>
        <w:tc>
          <w:tcPr>
            <w:tcW w:type="dxa" w:w="1728"/>
          </w:tcPr>
          <w:p>
            <w:r>
              <w:t xml:space="preserve">Количество</w:t>
            </w:r>
          </w:p>
        </w:tc>
        <w:tc>
          <w:tcPr>
            <w:tcW w:type="dxa" w:w="1728"/>
          </w:tcPr>
          <w:p>
            <w:r>
              <w:t xml:space="preserve">Минимальная кратность количества (НП-2)</w:t>
            </w:r>
          </w:p>
        </w:tc>
        <w:tc>
          <w:tcPr>
            <w:tcW w:type="dxa" w:w="1728"/>
          </w:tcPr>
          <w:p>
            <w:r>
              <w:t xml:space="preserve">Известна при включении</w:t>
            </w:r>
          </w:p>
        </w:tc>
      </w:tr>
      <w:tr>
        <w:tc>
          <w:tcPr>
            <w:tcW w:type="dxa" w:w="1728"/>
          </w:tcPr>
          <w:p>
            <w:r>
              <w:t xml:space="preserve">Торговая сессия</w:t>
            </w:r>
          </w:p>
        </w:tc>
        <w:tc>
          <w:tcPr>
            <w:tcW w:type="dxa" w:w="1728"/>
          </w:tcPr>
          <w:p>
            <w:r>
              <w:t xml:space="preserve">Дата и режим</w:t>
            </w:r>
          </w:p>
        </w:tc>
        <w:tc>
          <w:tcPr>
            <w:tcW w:type="dxa" w:w="1728"/>
          </w:tcPr>
          <w:p>
            <w:r>
              <w:t xml:space="preserve">Дата/время; Код</w:t>
            </w:r>
          </w:p>
        </w:tc>
        <w:tc>
          <w:tcPr>
            <w:tcW w:type="dxa" w:w="1728"/>
          </w:tcPr>
          <w:p>
            <w:r>
              <w:t xml:space="preserve">Календарный день и режим торгов (классификация площадки)</w:t>
            </w:r>
          </w:p>
        </w:tc>
        <w:tc>
          <w:tcPr>
            <w:tcW w:type="dxa" w:w="1728"/>
          </w:tcPr>
          <w:p>
            <w:r>
              <w:t xml:space="preserve">Известна всегда</w:t>
            </w:r>
          </w:p>
        </w:tc>
      </w:tr>
      <w:tr>
        <w:tc>
          <w:tcPr>
            <w:tcW w:type="dxa" w:w="1728"/>
          </w:tcPr>
          <w:p>
            <w:r>
              <w:t xml:space="preserve">Заявка</w:t>
            </w:r>
          </w:p>
        </w:tc>
        <w:tc>
          <w:tcPr>
            <w:tcW w:type="dxa" w:w="1728"/>
          </w:tcPr>
          <w:p>
            <w:r>
              <w:t xml:space="preserve">Номер</w:t>
            </w:r>
          </w:p>
        </w:tc>
        <w:tc>
          <w:tcPr>
            <w:tcW w:type="dxa" w:w="1728"/>
          </w:tcPr>
          <w:p>
            <w:r>
              <w:t xml:space="preserve">Идентификатор</w:t>
            </w:r>
          </w:p>
        </w:tc>
        <w:tc>
          <w:tcPr>
            <w:tcW w:type="dxa" w:w="1728"/>
          </w:tcPr>
          <w:p>
            <w:r>
              <w:t xml:space="preserve">Уникален в сессии площадки</w:t>
            </w:r>
          </w:p>
        </w:tc>
        <w:tc>
          <w:tcPr>
            <w:tcW w:type="dxa" w:w="1728"/>
          </w:tcPr>
          <w:p>
            <w:r>
              <w:t xml:space="preserve">Известна всегда</w:t>
            </w:r>
          </w:p>
        </w:tc>
      </w:tr>
      <w:tr>
        <w:tc>
          <w:tcPr>
            <w:tcW w:type="dxa" w:w="1728"/>
          </w:tcPr>
          <w:p>
            <w:r>
              <w:t xml:space="preserve">Заявка</w:t>
            </w:r>
          </w:p>
        </w:tc>
        <w:tc>
          <w:tcPr>
            <w:tcW w:type="dxa" w:w="1728"/>
          </w:tcPr>
          <w:p>
            <w:r>
              <w:t xml:space="preserve">Сторона</w:t>
            </w:r>
          </w:p>
        </w:tc>
        <w:tc>
          <w:tcPr>
            <w:tcW w:type="dxa" w:w="1728"/>
          </w:tcPr>
          <w:p>
            <w:r>
              <w:t xml:space="preserve">Код; локальная классификация</w:t>
            </w:r>
          </w:p>
        </w:tc>
        <w:tc>
          <w:tcPr>
            <w:tcW w:type="dxa" w:w="1728"/>
          </w:tcPr>
          <w:p>
            <w:r>
              <w:t xml:space="preserve">Покупка/продажа</w:t>
            </w:r>
          </w:p>
        </w:tc>
        <w:tc>
          <w:tcPr>
            <w:tcW w:type="dxa" w:w="1728"/>
          </w:tcPr>
          <w:p>
            <w:r>
              <w:t xml:space="preserve">Известна всегда</w:t>
            </w:r>
          </w:p>
        </w:tc>
      </w:tr>
      <w:tr>
        <w:tc>
          <w:tcPr>
            <w:tcW w:type="dxa" w:w="1728"/>
          </w:tcPr>
          <w:p>
            <w:r>
              <w:t xml:space="preserve">Заявка</w:t>
            </w:r>
          </w:p>
        </w:tc>
        <w:tc>
          <w:tcPr>
            <w:tcW w:type="dxa" w:w="1728"/>
          </w:tcPr>
          <w:p>
            <w:r>
              <w:t xml:space="preserve">Цена</w:t>
            </w:r>
          </w:p>
        </w:tc>
        <w:tc>
          <w:tcPr>
            <w:tcW w:type="dxa" w:w="1728"/>
          </w:tcPr>
          <w:p>
            <w:r>
              <w:t xml:space="preserve">Цена</w:t>
            </w:r>
          </w:p>
        </w:tc>
        <w:tc>
          <w:tcPr>
            <w:tcW w:type="dxa" w:w="1728"/>
          </w:tcPr>
          <w:p>
            <w:r>
              <w:t xml:space="preserve">Для рыночной заявки не определена — «ещё не определено», а не «нуль»</w:t>
            </w:r>
          </w:p>
        </w:tc>
        <w:tc>
          <w:tcPr>
            <w:tcW w:type="dxa" w:w="1728"/>
          </w:tcPr>
          <w:p>
            <w:r>
              <w:t xml:space="preserve">Лимитная: известна; рыночная: нет</w:t>
            </w:r>
          </w:p>
        </w:tc>
      </w:tr>
      <w:tr>
        <w:tc>
          <w:tcPr>
            <w:tcW w:type="dxa" w:w="1728"/>
          </w:tcPr>
          <w:p>
            <w:r>
              <w:t xml:space="preserve">Заявка</w:t>
            </w:r>
          </w:p>
        </w:tc>
        <w:tc>
          <w:tcPr>
            <w:tcW w:type="dxa" w:w="1728"/>
          </w:tcPr>
          <w:p>
            <w:r>
              <w:t xml:space="preserve">Количество</w:t>
            </w:r>
          </w:p>
        </w:tc>
        <w:tc>
          <w:tcPr>
            <w:tcW w:type="dxa" w:w="1728"/>
          </w:tcPr>
          <w:p>
            <w:r>
              <w:t xml:space="preserve">Количество</w:t>
            </w:r>
          </w:p>
        </w:tc>
        <w:tc>
          <w:tcPr>
            <w:tcW w:type="dxa" w:w="1728"/>
          </w:tcPr>
          <w:p>
            <w:r>
              <w:t xml:space="preserve">Кратно лоту (НП-2)</w:t>
            </w:r>
          </w:p>
        </w:tc>
        <w:tc>
          <w:tcPr>
            <w:tcW w:type="dxa" w:w="1728"/>
          </w:tcPr>
          <w:p>
            <w:r>
              <w:t xml:space="preserve">Известна всегда</w:t>
            </w:r>
          </w:p>
        </w:tc>
      </w:tr>
      <w:tr>
        <w:tc>
          <w:tcPr>
            <w:tcW w:type="dxa" w:w="1728"/>
          </w:tcPr>
          <w:p>
            <w:r>
              <w:t xml:space="preserve">Сделка</w:t>
            </w:r>
          </w:p>
        </w:tc>
        <w:tc>
          <w:tcPr>
            <w:tcW w:type="dxa" w:w="1728"/>
          </w:tcPr>
          <w:p>
            <w:r>
              <w:t xml:space="preserve">Номер</w:t>
            </w:r>
          </w:p>
        </w:tc>
        <w:tc>
          <w:tcPr>
            <w:tcW w:type="dxa" w:w="1728"/>
          </w:tcPr>
          <w:p>
            <w:r>
              <w:t xml:space="preserve">Идентификатор</w:t>
            </w:r>
          </w:p>
        </w:tc>
        <w:tc>
          <w:tcPr>
            <w:tcW w:type="dxa" w:w="1728"/>
          </w:tcPr>
          <w:p>
            <w:r>
              <w:t xml:space="preserve">Уникален в сессии площадки (НП-1)</w:t>
            </w:r>
          </w:p>
        </w:tc>
        <w:tc>
          <w:tcPr>
            <w:tcW w:type="dxa" w:w="1728"/>
          </w:tcPr>
          <w:p>
            <w:r>
              <w:t xml:space="preserve">Известна всегда</w:t>
            </w:r>
          </w:p>
        </w:tc>
      </w:tr>
      <w:tr>
        <w:tc>
          <w:tcPr>
            <w:tcW w:type="dxa" w:w="1728"/>
          </w:tcPr>
          <w:p>
            <w:r>
              <w:t xml:space="preserve">Сделка</w:t>
            </w:r>
          </w:p>
        </w:tc>
        <w:tc>
          <w:tcPr>
            <w:tcW w:type="dxa" w:w="1728"/>
          </w:tcPr>
          <w:p>
            <w:r>
              <w:t xml:space="preserve">Цена</w:t>
            </w:r>
          </w:p>
        </w:tc>
        <w:tc>
          <w:tcPr>
            <w:tcW w:type="dxa" w:w="1728"/>
          </w:tcPr>
          <w:p>
            <w:r>
              <w:t xml:space="preserve">Цена</w:t>
            </w:r>
          </w:p>
        </w:tc>
        <w:tc>
          <w:tcPr>
            <w:tcW w:type="dxa" w:w="1728"/>
          </w:tcPr>
          <w:p>
            <w:r>
              <w:t xml:space="preserve">Цена единицы; валюта — характеристика сделки</w:t>
            </w:r>
          </w:p>
        </w:tc>
        <w:tc>
          <w:tcPr>
            <w:tcW w:type="dxa" w:w="1728"/>
          </w:tcPr>
          <w:p>
            <w:r>
              <w:t xml:space="preserve">Известна при заключении</w:t>
            </w:r>
          </w:p>
        </w:tc>
      </w:tr>
      <w:tr>
        <w:tc>
          <w:tcPr>
            <w:tcW w:type="dxa" w:w="1728"/>
          </w:tcPr>
          <w:p>
            <w:r>
              <w:t xml:space="preserve">Сделка</w:t>
            </w:r>
          </w:p>
        </w:tc>
        <w:tc>
          <w:tcPr>
            <w:tcW w:type="dxa" w:w="1728"/>
          </w:tcPr>
          <w:p>
            <w:r>
              <w:t xml:space="preserve">Количество</w:t>
            </w:r>
          </w:p>
        </w:tc>
        <w:tc>
          <w:tcPr>
            <w:tcW w:type="dxa" w:w="1728"/>
          </w:tcPr>
          <w:p>
            <w:r>
              <w:t xml:space="preserve">Количество</w:t>
            </w:r>
          </w:p>
        </w:tc>
        <w:tc>
          <w:tcPr>
            <w:tcW w:type="dxa" w:w="1728"/>
          </w:tcPr>
          <w:p>
            <w:r>
              <w:t xml:space="preserve">Кратно лоту</w:t>
            </w:r>
          </w:p>
        </w:tc>
        <w:tc>
          <w:tcPr>
            <w:tcW w:type="dxa" w:w="1728"/>
          </w:tcPr>
          <w:p>
            <w:r>
              <w:t xml:space="preserve">Известна при заключении</w:t>
            </w:r>
          </w:p>
        </w:tc>
      </w:tr>
      <w:tr>
        <w:tc>
          <w:tcPr>
            <w:tcW w:type="dxa" w:w="1728"/>
          </w:tcPr>
          <w:p>
            <w:r>
              <w:t xml:space="preserve">Сделка</w:t>
            </w:r>
          </w:p>
        </w:tc>
        <w:tc>
          <w:tcPr>
            <w:tcW w:type="dxa" w:w="1728"/>
          </w:tcPr>
          <w:p>
            <w:r>
              <w:t xml:space="preserve">Валюта цены</w:t>
            </w:r>
          </w:p>
        </w:tc>
        <w:tc>
          <w:tcPr>
            <w:tcW w:type="dxa" w:w="1728"/>
          </w:tcPr>
          <w:p>
            <w:r>
              <w:t xml:space="preserve">Код; домен «Код валюты ISO 4217» (Е.4, переиспользуется)</w:t>
            </w:r>
          </w:p>
        </w:tc>
        <w:tc>
          <w:tcPr>
            <w:tcW w:type="dxa" w:w="1728"/>
          </w:tcPr>
          <w:p>
            <w:r>
              <w:t xml:space="preserve">Валюта номинирования цены</w:t>
            </w:r>
          </w:p>
        </w:tc>
        <w:tc>
          <w:tcPr>
            <w:tcW w:type="dxa" w:w="1728"/>
          </w:tcPr>
          <w:p>
            <w:r>
              <w:t xml:space="preserve">Известна при заключении</w:t>
            </w:r>
          </w:p>
        </w:tc>
      </w:tr>
      <w:tr>
        <w:tc>
          <w:tcPr>
            <w:tcW w:type="dxa" w:w="1728"/>
          </w:tcPr>
          <w:p>
            <w:r>
              <w:t xml:space="preserve">Сделка</w:t>
            </w:r>
          </w:p>
        </w:tc>
        <w:tc>
          <w:tcPr>
            <w:tcW w:type="dxa" w:w="1728"/>
          </w:tcPr>
          <w:p>
            <w:r>
              <w:t xml:space="preserve">Дата/время заключения</w:t>
            </w:r>
          </w:p>
        </w:tc>
        <w:tc>
          <w:tcPr>
            <w:tcW w:type="dxa" w:w="1728"/>
          </w:tcPr>
          <w:p>
            <w:r>
              <w:t xml:space="preserve">Дата/время</w:t>
            </w:r>
          </w:p>
        </w:tc>
        <w:tc>
          <w:tcPr>
            <w:tcW w:type="dxa" w:w="1728"/>
          </w:tcPr>
          <w:p>
            <w:r>
              <w:t xml:space="preserve">Бизнес-время факта заключения (T-041)</w:t>
            </w:r>
          </w:p>
        </w:tc>
        <w:tc>
          <w:tcPr>
            <w:tcW w:type="dxa" w:w="1728"/>
          </w:tcPr>
          <w:p>
            <w:r>
              <w:t xml:space="preserve">Известна всегда</w:t>
            </w:r>
          </w:p>
        </w:tc>
      </w:tr>
      <w:tr>
        <w:tc>
          <w:tcPr>
            <w:tcW w:type="dxa" w:w="1728"/>
          </w:tcPr>
          <w:p>
            <w:r>
              <w:t xml:space="preserve">Сделка</w:t>
            </w:r>
          </w:p>
        </w:tc>
        <w:tc>
          <w:tcPr>
            <w:tcW w:type="dxa" w:w="1728"/>
          </w:tcPr>
          <w:p>
            <w:r>
              <w:t xml:space="preserve">Состояние</w:t>
            </w:r>
          </w:p>
        </w:tc>
        <w:tc>
          <w:tcPr>
            <w:tcW w:type="dxa" w:w="1728"/>
          </w:tcPr>
          <w:p>
            <w:r>
              <w:t xml:space="preserve">Код состояний ЖЦ</w:t>
            </w:r>
          </w:p>
        </w:tc>
        <w:tc>
          <w:tcPr>
            <w:tcW w:type="dxa" w:w="1728"/>
          </w:tcPr>
          <w:p>
            <w:r>
              <w:t xml:space="preserve">Заключена/исполнена/расчёты завершены (Н.2.6); состояние ≠ классификация (6.8)</w:t>
            </w:r>
          </w:p>
        </w:tc>
        <w:tc>
          <w:tcPr>
            <w:tcW w:type="dxa" w:w="1728"/>
          </w:tcPr>
          <w:p>
            <w:r>
              <w:t xml:space="preserve">Известна всегда</w:t>
            </w:r>
          </w:p>
        </w:tc>
      </w:tr>
      <w:tr>
        <w:tc>
          <w:tcPr>
            <w:tcW w:type="dxa" w:w="1728"/>
          </w:tcPr>
          <w:p>
            <w:r>
              <w:t xml:space="preserve">Подтверждение</w:t>
            </w:r>
          </w:p>
        </w:tc>
        <w:tc>
          <w:tcPr>
            <w:tcW w:type="dxa" w:w="1728"/>
          </w:tcPr>
          <w:p>
            <w:r>
              <w:t xml:space="preserve">Номер, версия</w:t>
            </w:r>
          </w:p>
        </w:tc>
        <w:tc>
          <w:tcPr>
            <w:tcW w:type="dxa" w:w="1728"/>
          </w:tcPr>
          <w:p>
            <w:r>
              <w:t xml:space="preserve">Идентификатор</w:t>
            </w:r>
          </w:p>
        </w:tc>
        <w:tc>
          <w:tcPr>
            <w:tcW w:type="dxa" w:w="1728"/>
          </w:tcPr>
          <w:p>
            <w:r>
              <w:t xml:space="preserve">В пределах площадки; перевыпуск — новая версия</w:t>
            </w:r>
          </w:p>
        </w:tc>
        <w:tc>
          <w:tcPr>
            <w:tcW w:type="dxa" w:w="1728"/>
          </w:tcPr>
          <w:p>
            <w:r>
              <w:t xml:space="preserve">Известны всегда</w:t>
            </w:r>
          </w:p>
        </w:tc>
      </w:tr>
      <w:tr>
        <w:tc>
          <w:tcPr>
            <w:tcW w:type="dxa" w:w="1728"/>
          </w:tcPr>
          <w:p>
            <w:r>
              <w:t xml:space="preserve">Участник</w:t>
            </w:r>
          </w:p>
        </w:tc>
        <w:tc>
          <w:tcPr>
            <w:tcW w:type="dxa" w:w="1728"/>
          </w:tcPr>
          <w:p>
            <w:r>
              <w:t xml:space="preserve">Код, наименование</w:t>
            </w:r>
          </w:p>
        </w:tc>
        <w:tc>
          <w:tcPr>
            <w:tcW w:type="dxa" w:w="1728"/>
          </w:tcPr>
          <w:p>
            <w:r>
              <w:t xml:space="preserve">Идентификатор; текст</w:t>
            </w:r>
          </w:p>
        </w:tc>
        <w:tc>
          <w:tcPr>
            <w:tcW w:type="dxa" w:w="1728"/>
          </w:tcPr>
          <w:p>
            <w:r>
              <w:t xml:space="preserve">Код — в пределах площадки</w:t>
            </w:r>
          </w:p>
        </w:tc>
        <w:tc>
          <w:tcPr>
            <w:tcW w:type="dxa" w:w="1728"/>
          </w:tcPr>
          <w:p>
            <w:r>
              <w:t xml:space="preserve">Известны всегда</w:t>
            </w:r>
          </w:p>
        </w:tc>
      </w:tr>
      <w:tr>
        <w:tc>
          <w:tcPr>
            <w:tcW w:type="dxa" w:w="1728"/>
          </w:tcPr>
          <w:p>
            <w:r>
              <w:t xml:space="preserve">Клиент</w:t>
            </w:r>
          </w:p>
        </w:tc>
        <w:tc>
          <w:tcPr>
            <w:tcW w:type="dxa" w:w="1728"/>
          </w:tcPr>
          <w:p>
            <w:r>
              <w:t xml:space="preserve">Код</w:t>
            </w:r>
          </w:p>
        </w:tc>
        <w:tc>
          <w:tcPr>
            <w:tcW w:type="dxa" w:w="1728"/>
          </w:tcPr>
          <w:p>
            <w:r>
              <w:t xml:space="preserve">Идентификатор</w:t>
            </w:r>
          </w:p>
        </w:tc>
        <w:tc>
          <w:tcPr>
            <w:tcW w:type="dxa" w:w="1728"/>
          </w:tcPr>
          <w:p>
            <w:r>
              <w:t xml:space="preserve">В пределах участника</w:t>
            </w:r>
          </w:p>
        </w:tc>
        <w:tc>
          <w:tcPr>
            <w:tcW w:type="dxa" w:w="1728"/>
          </w:tcPr>
          <w:p>
            <w:r>
              <w:t xml:space="preserve">Известна при заведении</w:t>
            </w:r>
          </w:p>
        </w:tc>
      </w:tr>
      <w:tr>
        <w:tc>
          <w:tcPr>
            <w:tcW w:type="dxa" w:w="1728"/>
          </w:tcPr>
          <w:p>
            <w:r>
              <w:t xml:space="preserve">Расчёт</w:t>
            </w:r>
          </w:p>
        </w:tc>
        <w:tc>
          <w:tcPr>
            <w:tcW w:type="dxa" w:w="1728"/>
          </w:tcPr>
          <w:p>
            <w:r>
              <w:t xml:space="preserve">Плановая/фактическая дата</w:t>
            </w:r>
          </w:p>
        </w:tc>
        <w:tc>
          <w:tcPr>
            <w:tcW w:type="dxa" w:w="1728"/>
          </w:tcPr>
          <w:p>
            <w:r>
              <w:t xml:space="preserve">Дата/время</w:t>
            </w:r>
          </w:p>
        </w:tc>
        <w:tc>
          <w:tcPr>
            <w:tcW w:type="dxa" w:w="1728"/>
          </w:tcPr>
          <w:p>
            <w:r>
              <w:t xml:space="preserve">Плановая — T+N по режиму; фактическая может отсутствовать («ещё не определено»)</w:t>
            </w:r>
          </w:p>
        </w:tc>
        <w:tc>
          <w:tcPr>
            <w:tcW w:type="dxa" w:w="1728"/>
          </w:tcPr>
          <w:p>
            <w:r>
              <w:t xml:space="preserve">Плановая — всегда; фактическая — после исполнения</w:t>
            </w:r>
          </w:p>
        </w:tc>
      </w:tr>
      <w:tr>
        <w:tc>
          <w:tcPr>
            <w:tcW w:type="dxa" w:w="1728"/>
          </w:tcPr>
          <w:p>
            <w:r>
              <w:t xml:space="preserve">Расчёт</w:t>
            </w:r>
          </w:p>
        </w:tc>
        <w:tc>
          <w:tcPr>
            <w:tcW w:type="dxa" w:w="1728"/>
          </w:tcPr>
          <w:p>
            <w:r>
              <w:t xml:space="preserve">Сумма</w:t>
            </w:r>
          </w:p>
        </w:tc>
        <w:tc>
          <w:tcPr>
            <w:tcW w:type="dxa" w:w="1728"/>
          </w:tcPr>
          <w:p>
            <w:r>
              <w:t xml:space="preserve">Сумма; домен ISO 4217 (переиспользуется)</w:t>
            </w:r>
          </w:p>
        </w:tc>
        <w:tc>
          <w:tcPr>
            <w:tcW w:type="dxa" w:w="1728"/>
          </w:tcPr>
          <w:p>
            <w:r>
              <w:t xml:space="preserve">Денежная величина обязательства</w:t>
            </w:r>
          </w:p>
        </w:tc>
        <w:tc>
          <w:tcPr>
            <w:tcW w:type="dxa" w:w="1728"/>
          </w:tcPr>
          <w:p>
            <w:r>
              <w:t xml:space="preserve">Известна при инициации</w:t>
            </w:r>
          </w:p>
        </w:tc>
      </w:tr>
      <w:tr>
        <w:tc>
          <w:tcPr>
            <w:tcW w:type="dxa" w:w="1728"/>
          </w:tcPr>
          <w:p>
            <w:r>
              <w:t xml:space="preserve">Позиция</w:t>
            </w:r>
          </w:p>
        </w:tc>
        <w:tc>
          <w:tcPr>
            <w:tcW w:type="dxa" w:w="1728"/>
          </w:tcPr>
          <w:p>
            <w:r>
              <w:t xml:space="preserve">Дата снимка, количество</w:t>
            </w:r>
          </w:p>
        </w:tc>
        <w:tc>
          <w:tcPr>
            <w:tcW w:type="dxa" w:w="1728"/>
          </w:tcPr>
          <w:p>
            <w:r>
              <w:t xml:space="preserve">Дата/время; Количество</w:t>
            </w:r>
          </w:p>
        </w:tc>
        <w:tc>
          <w:tcPr>
            <w:tcW w:type="dxa" w:w="1728"/>
          </w:tcPr>
          <w:p>
            <w:r>
              <w:t xml:space="preserve">Снимок на дату; количество в штуках</w:t>
            </w:r>
          </w:p>
        </w:tc>
        <w:tc>
          <w:tcPr>
            <w:tcW w:type="dxa" w:w="1728"/>
          </w:tcPr>
          <w:p>
            <w:r>
              <w:t xml:space="preserve">Известны на дату снимка</w:t>
            </w:r>
          </w:p>
        </w:tc>
      </w:tr>
    </w:tbl>
    <w:p>
      <w:bookmarkStart w:id="368" w:name="h_app11_13"/>
      <w:pPr>
        <w:pStyle w:val="Heading3"/>
      </w:pPr>
      <w:r>
        <w:t xml:space="preserve">Н.2.3. Связи: спецификация и словесные прочтения (прил. В.2–В.3)</w:t>
      </w:r>
      <w:bookmarkEnd w:id="368"/>
    </w:p>
    <w:p>
      <w:r>
        <w:t xml:space="preserve">Правило чтения — по Н.0.3 п. 4: интервал у сущности — количество экземпляров другой стороны на один её экземпляр. Для каждой связи: два интервала и два прочтения (тройное соответствие — В.3). Идентифицирующие связи помечены (</w:t>
      </w:r>
      <w:hyperlink w:anchor="a_CDM_019">
        <w:r>
          <w:rPr>
            <w:rStyle w:val="Hyperlink"/>
          </w:rPr>
          <w:t xml:space="preserve">CDM-019</w:t>
        </w:r>
      </w:hyperlink>
      <w:r>
        <w:t xml:space="preserve">); условия и временные квалификаторы — «в момент»/«за срок» (</w:t>
      </w:r>
      <w:hyperlink w:anchor="a_CDM_016">
        <w:r>
          <w:rPr>
            <w:rStyle w:val="Hyperlink"/>
          </w:rPr>
          <w:t xml:space="preserve">CDM-016</w:t>
        </w:r>
      </w:hyperlink>
      <w:r>
        <w:t xml:space="preserve"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 xml:space="preserve">№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Связь и роли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Интервалы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Прочтение от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Прочтение от B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Примечания</w:t>
            </w:r>
          </w:p>
        </w:tc>
      </w:tr>
      <w:tr>
        <w:tc>
          <w:tcPr>
            <w:tcW w:type="dxa" w:w="1440"/>
          </w:tcPr>
          <w:p>
            <w:r>
              <w:t xml:space="preserve">1</w:t>
            </w:r>
          </w:p>
        </w:tc>
        <w:tc>
          <w:tcPr>
            <w:tcW w:type="dxa" w:w="1440"/>
          </w:tcPr>
          <w:p>
            <w:r>
              <w:t xml:space="preserve">Выпуск — допускает — Допуск к торгам</w:t>
            </w:r>
          </w:p>
        </w:tc>
        <w:tc>
          <w:tcPr>
            <w:tcW w:type="dxa" w:w="1440"/>
          </w:tcPr>
          <w:p>
            <w:r>
              <w:t xml:space="preserve">Выпуск 0..*; Допуск 1..1</w:t>
            </w:r>
          </w:p>
        </w:tc>
        <w:tc>
          <w:tcPr>
            <w:tcW w:type="dxa" w:w="1440"/>
          </w:tcPr>
          <w:p>
            <w:r>
              <w:t xml:space="preserve">Выпуск допускается на торги ноль и более раз</w:t>
            </w:r>
          </w:p>
        </w:tc>
        <w:tc>
          <w:tcPr>
            <w:tcW w:type="dxa" w:w="1440"/>
          </w:tcPr>
          <w:p>
            <w:r>
              <w:t xml:space="preserve">Допуск относится ровно к одному выпуску</w:t>
            </w:r>
          </w:p>
        </w:tc>
        <w:tc>
          <w:tcPr>
            <w:tcW w:type="dxa" w:w="1440"/>
          </w:tcPr>
          <w:p>
            <w:r>
              <w:t xml:space="preserve">Идентифицирующая</w:t>
            </w:r>
          </w:p>
        </w:tc>
      </w:tr>
      <w:tr>
        <w:tc>
          <w:tcPr>
            <w:tcW w:type="dxa" w:w="1440"/>
          </w:tcPr>
          <w:p>
            <w:r>
              <w:t xml:space="preserve">2</w:t>
            </w:r>
          </w:p>
        </w:tc>
        <w:tc>
          <w:tcPr>
            <w:tcW w:type="dxa" w:w="1440"/>
          </w:tcPr>
          <w:p>
            <w:r>
              <w:t xml:space="preserve">Торговая площадка — предоставляет — Допуск к торгам</w:t>
            </w:r>
          </w:p>
        </w:tc>
        <w:tc>
          <w:tcPr>
            <w:tcW w:type="dxa" w:w="1440"/>
          </w:tcPr>
          <w:p>
            <w:r>
              <w:t xml:space="preserve">Площадка 0..*; Допуск 1..1</w:t>
            </w:r>
          </w:p>
        </w:tc>
        <w:tc>
          <w:tcPr>
            <w:tcW w:type="dxa" w:w="1440"/>
          </w:tcPr>
          <w:p>
            <w:r>
              <w:t xml:space="preserve">Площадка предоставляет ноль и более допусков</w:t>
            </w:r>
          </w:p>
        </w:tc>
        <w:tc>
          <w:tcPr>
            <w:tcW w:type="dxa" w:w="1440"/>
          </w:tcPr>
          <w:p>
            <w:r>
              <w:t xml:space="preserve">Допуск предоставлен ровно одной площадкой</w:t>
            </w:r>
          </w:p>
        </w:tc>
        <w:tc>
          <w:tcPr>
            <w:tcW w:type="dxa" w:w="1440"/>
          </w:tcPr>
          <w:p>
            <w:r>
              <w:t xml:space="preserve">Идентифицирующая</w:t>
            </w:r>
          </w:p>
        </w:tc>
      </w:tr>
      <w:tr>
        <w:tc>
          <w:tcPr>
            <w:tcW w:type="dxa" w:w="1440"/>
          </w:tcPr>
          <w:p>
            <w:r>
              <w:t xml:space="preserve">3</w:t>
            </w:r>
          </w:p>
        </w:tc>
        <w:tc>
          <w:tcPr>
            <w:tcW w:type="dxa" w:w="1440"/>
          </w:tcPr>
          <w:p>
            <w:r>
              <w:t xml:space="preserve">Акция — является — Выпуск</w:t>
            </w:r>
          </w:p>
        </w:tc>
        <w:tc>
          <w:tcPr>
            <w:tcW w:type="dxa" w:w="1440"/>
          </w:tcPr>
          <w:p>
            <w:r>
              <w:t xml:space="preserve">Акция 0..1; Выпуск 1..1</w:t>
            </w:r>
          </w:p>
        </w:tc>
        <w:tc>
          <w:tcPr>
            <w:tcW w:type="dxa" w:w="1440"/>
          </w:tcPr>
          <w:p>
            <w:r>
              <w:t xml:space="preserve">Выпуск является акцией не более одной</w:t>
            </w:r>
          </w:p>
        </w:tc>
        <w:tc>
          <w:tcPr>
            <w:tcW w:type="dxa" w:w="1440"/>
          </w:tcPr>
          <w:p>
            <w:r>
              <w:t xml:space="preserve">Акция является ровно одним выпуском</w:t>
            </w:r>
          </w:p>
        </w:tc>
        <w:tc>
          <w:tcPr>
            <w:tcW w:type="dxa" w:w="1440"/>
          </w:tcPr>
          <w:p>
            <w:r>
              <w:t xml:space="preserve">Подтип; правила полноты/пересечения — Н.2.5</w:t>
            </w:r>
          </w:p>
        </w:tc>
      </w:tr>
      <w:tr>
        <w:tc>
          <w:tcPr>
            <w:tcW w:type="dxa" w:w="1440"/>
          </w:tcPr>
          <w:p>
            <w:r>
              <w:t xml:space="preserve">4</w:t>
            </w:r>
          </w:p>
        </w:tc>
        <w:tc>
          <w:tcPr>
            <w:tcW w:type="dxa" w:w="1440"/>
          </w:tcPr>
          <w:p>
            <w:r>
              <w:t xml:space="preserve">Облигация — является — Выпуск</w:t>
            </w:r>
          </w:p>
        </w:tc>
        <w:tc>
          <w:tcPr>
            <w:tcW w:type="dxa" w:w="1440"/>
          </w:tcPr>
          <w:p>
            <w:r>
              <w:t xml:space="preserve">Облигация 0..1; Выпуск 1..1</w:t>
            </w:r>
          </w:p>
        </w:tc>
        <w:tc>
          <w:tcPr>
            <w:tcW w:type="dxa" w:w="1440"/>
          </w:tcPr>
          <w:p>
            <w:r>
              <w:t xml:space="preserve">Выпуск является облигацией не более одной</w:t>
            </w:r>
          </w:p>
        </w:tc>
        <w:tc>
          <w:tcPr>
            <w:tcW w:type="dxa" w:w="1440"/>
          </w:tcPr>
          <w:p>
            <w:r>
              <w:t xml:space="preserve">Облигация является ровно одним выпуском</w:t>
            </w:r>
          </w:p>
        </w:tc>
        <w:tc>
          <w:tcPr>
            <w:tcW w:type="dxa" w:w="1440"/>
          </w:tcPr>
          <w:p>
            <w:r>
              <w:t xml:space="preserve">Подтип</w:t>
            </w:r>
          </w:p>
        </w:tc>
      </w:tr>
      <w:tr>
        <w:tc>
          <w:tcPr>
            <w:tcW w:type="dxa" w:w="1440"/>
          </w:tcPr>
          <w:p>
            <w:r>
              <w:t xml:space="preserve">5</w:t>
            </w:r>
          </w:p>
        </w:tc>
        <w:tc>
          <w:tcPr>
            <w:tcW w:type="dxa" w:w="1440"/>
          </w:tcPr>
          <w:p>
            <w:r>
              <w:t xml:space="preserve">Организация [внешнее] — выпустила (роль: эмитент) — Выпуск</w:t>
            </w:r>
          </w:p>
        </w:tc>
        <w:tc>
          <w:tcPr>
            <w:tcW w:type="dxa" w:w="1440"/>
          </w:tcPr>
          <w:p>
            <w:r>
              <w:t xml:space="preserve">Организация 0..*; Выпуск 1..1</w:t>
            </w:r>
          </w:p>
        </w:tc>
        <w:tc>
          <w:tcPr>
            <w:tcW w:type="dxa" w:w="1440"/>
          </w:tcPr>
          <w:p>
            <w:r>
              <w:t xml:space="preserve">Организация выпустила ноль и более выпусков</w:t>
            </w:r>
          </w:p>
        </w:tc>
        <w:tc>
          <w:tcPr>
            <w:tcW w:type="dxa" w:w="1440"/>
          </w:tcPr>
          <w:p>
            <w:r>
              <w:t xml:space="preserve">Выпуск выпущен ровно одной организацией-эмитентом</w:t>
            </w:r>
          </w:p>
        </w:tc>
        <w:tc>
          <w:tcPr>
            <w:tcW w:type="dxa" w:w="1440"/>
          </w:tcPr>
          <w:p>
            <w:r>
              <w:t xml:space="preserve">«За весь срок» (CDM-016, НП-5); внешняя — CDM-021</w:t>
            </w:r>
          </w:p>
        </w:tc>
      </w:tr>
      <w:tr>
        <w:tc>
          <w:tcPr>
            <w:tcW w:type="dxa" w:w="1440"/>
          </w:tcPr>
          <w:p>
            <w:r>
              <w:t xml:space="preserve">6</w:t>
            </w:r>
          </w:p>
        </w:tc>
        <w:tc>
          <w:tcPr>
            <w:tcW w:type="dxa" w:w="1440"/>
          </w:tcPr>
          <w:p>
            <w:r>
              <w:t xml:space="preserve">Торговая площадка — проводит — Торговая сессия</w:t>
            </w:r>
          </w:p>
        </w:tc>
        <w:tc>
          <w:tcPr>
            <w:tcW w:type="dxa" w:w="1440"/>
          </w:tcPr>
          <w:p>
            <w:r>
              <w:t xml:space="preserve">Площадка 0..*; Сессия 1..1</w:t>
            </w:r>
          </w:p>
        </w:tc>
        <w:tc>
          <w:tcPr>
            <w:tcW w:type="dxa" w:w="1440"/>
          </w:tcPr>
          <w:p>
            <w:r>
              <w:t xml:space="preserve">Площадка проводит ноль и более сессий</w:t>
            </w:r>
          </w:p>
        </w:tc>
        <w:tc>
          <w:tcPr>
            <w:tcW w:type="dxa" w:w="1440"/>
          </w:tcPr>
          <w:p>
            <w:r>
              <w:t xml:space="preserve">Сессия проводится ровно одной площадкой</w:t>
            </w:r>
          </w:p>
        </w:tc>
        <w:tc>
          <w:tcPr>
            <w:tcW w:type="dxa" w:w="1440"/>
          </w:tcPr>
          <w:p>
            <w:r>
              <w:t xml:space="preserve">—</w:t>
            </w:r>
          </w:p>
        </w:tc>
      </w:tr>
      <w:tr>
        <w:tc>
          <w:tcPr>
            <w:tcW w:type="dxa" w:w="1440"/>
          </w:tcPr>
          <w:p>
            <w:r>
              <w:t xml:space="preserve">7</w:t>
            </w:r>
          </w:p>
        </w:tc>
        <w:tc>
          <w:tcPr>
            <w:tcW w:type="dxa" w:w="1440"/>
          </w:tcPr>
          <w:p>
            <w:r>
              <w:t xml:space="preserve">Торговая сессия — включает — Заявка</w:t>
            </w:r>
          </w:p>
        </w:tc>
        <w:tc>
          <w:tcPr>
            <w:tcW w:type="dxa" w:w="1440"/>
          </w:tcPr>
          <w:p>
            <w:r>
              <w:t xml:space="preserve">Сессия 0..*; Заявка 1..1</w:t>
            </w:r>
          </w:p>
        </w:tc>
        <w:tc>
          <w:tcPr>
            <w:tcW w:type="dxa" w:w="1440"/>
          </w:tcPr>
          <w:p>
            <w:r>
              <w:t xml:space="preserve">Сессия включает ноль и более заявок</w:t>
            </w:r>
          </w:p>
        </w:tc>
        <w:tc>
          <w:tcPr>
            <w:tcW w:type="dxa" w:w="1440"/>
          </w:tcPr>
          <w:p>
            <w:r>
              <w:t xml:space="preserve">Заявка подана ровно в одной сессии</w:t>
            </w:r>
          </w:p>
        </w:tc>
        <w:tc>
          <w:tcPr>
            <w:tcW w:type="dxa" w:w="1440"/>
          </w:tcPr>
          <w:p>
            <w:r>
              <w:t xml:space="preserve">—</w:t>
            </w:r>
          </w:p>
        </w:tc>
      </w:tr>
      <w:tr>
        <w:tc>
          <w:tcPr>
            <w:tcW w:type="dxa" w:w="1440"/>
          </w:tcPr>
          <w:p>
            <w:r>
              <w:t xml:space="preserve">8</w:t>
            </w:r>
          </w:p>
        </w:tc>
        <w:tc>
          <w:tcPr>
            <w:tcW w:type="dxa" w:w="1440"/>
          </w:tcPr>
          <w:p>
            <w:r>
              <w:t xml:space="preserve">Заявка — порождает — Сделка</w:t>
            </w:r>
          </w:p>
        </w:tc>
        <w:tc>
          <w:tcPr>
            <w:tcW w:type="dxa" w:w="1440"/>
          </w:tcPr>
          <w:p>
            <w:r>
              <w:t xml:space="preserve">Заявка 0..*; Сделка 0..1</w:t>
            </w:r>
          </w:p>
        </w:tc>
        <w:tc>
          <w:tcPr>
            <w:tcW w:type="dxa" w:w="1440"/>
          </w:tcPr>
          <w:p>
            <w:r>
              <w:t xml:space="preserve">Заявка порождает ноль и более сделок (частичное исполнение — S2)</w:t>
            </w:r>
          </w:p>
        </w:tc>
        <w:tc>
          <w:tcPr>
            <w:tcW w:type="dxa" w:w="1440"/>
          </w:tcPr>
          <w:p>
            <w:r>
              <w:t xml:space="preserve">Сделка порождена не более одной заявкой (адресная сделка — без заявки, S3)</w:t>
            </w:r>
          </w:p>
        </w:tc>
        <w:tc>
          <w:tcPr>
            <w:tcW w:type="dxa" w:w="1440"/>
          </w:tcPr>
          <w:p>
            <w:r>
              <w:t xml:space="preserve">Необязательность — по режиму торгов</w:t>
            </w:r>
          </w:p>
        </w:tc>
      </w:tr>
      <w:tr>
        <w:tc>
          <w:tcPr>
            <w:tcW w:type="dxa" w:w="1440"/>
          </w:tcPr>
          <w:p>
            <w:r>
              <w:t xml:space="preserve">9</w:t>
            </w:r>
          </w:p>
        </w:tc>
        <w:tc>
          <w:tcPr>
            <w:tcW w:type="dxa" w:w="1440"/>
          </w:tcPr>
          <w:p>
            <w:r>
              <w:t xml:space="preserve">Торговая сессия — включает — Сделка</w:t>
            </w:r>
          </w:p>
        </w:tc>
        <w:tc>
          <w:tcPr>
            <w:tcW w:type="dxa" w:w="1440"/>
          </w:tcPr>
          <w:p>
            <w:r>
              <w:t xml:space="preserve">Сессия 0..*; Сделка 1..1</w:t>
            </w:r>
          </w:p>
        </w:tc>
        <w:tc>
          <w:tcPr>
            <w:tcW w:type="dxa" w:w="1440"/>
          </w:tcPr>
          <w:p>
            <w:r>
              <w:t xml:space="preserve">Сессия включает ноль и более сделок</w:t>
            </w:r>
          </w:p>
        </w:tc>
        <w:tc>
          <w:tcPr>
            <w:tcW w:type="dxa" w:w="1440"/>
          </w:tcPr>
          <w:p>
            <w:r>
              <w:t xml:space="preserve">Сделка заключена ровно в одной сессии</w:t>
            </w:r>
          </w:p>
        </w:tc>
        <w:tc>
          <w:tcPr>
            <w:tcW w:type="dxa" w:w="1440"/>
          </w:tcPr>
          <w:p>
            <w:r>
              <w:t xml:space="preserve">—</w:t>
            </w:r>
          </w:p>
        </w:tc>
      </w:tr>
      <w:tr>
        <w:tc>
          <w:tcPr>
            <w:tcW w:type="dxa" w:w="1440"/>
          </w:tcPr>
          <w:p>
            <w:r>
              <w:t xml:space="preserve">10</w:t>
            </w:r>
          </w:p>
        </w:tc>
        <w:tc>
          <w:tcPr>
            <w:tcW w:type="dxa" w:w="1440"/>
          </w:tcPr>
          <w:p>
            <w:r>
              <w:t xml:space="preserve">Сделка — отражается в — Подтверждение сделки</w:t>
            </w:r>
          </w:p>
        </w:tc>
        <w:tc>
          <w:tcPr>
            <w:tcW w:type="dxa" w:w="1440"/>
          </w:tcPr>
          <w:p>
            <w:r>
              <w:t xml:space="preserve">Сделка 1..*; Подтверждение 1..1</w:t>
            </w:r>
          </w:p>
        </w:tc>
        <w:tc>
          <w:tcPr>
            <w:tcW w:type="dxa" w:w="1440"/>
          </w:tcPr>
          <w:p>
            <w:r>
              <w:t xml:space="preserve">Сделка отражается в одном и более подтверждениях</w:t>
            </w:r>
          </w:p>
        </w:tc>
        <w:tc>
          <w:tcPr>
            <w:tcW w:type="dxa" w:w="1440"/>
          </w:tcPr>
          <w:p>
            <w:r>
              <w:t xml:space="preserve">Подтверждение относится ровно к одной сделке</w:t>
            </w:r>
          </w:p>
        </w:tc>
        <w:tc>
          <w:tcPr>
            <w:tcW w:type="dxa" w:w="1440"/>
          </w:tcPr>
          <w:p>
            <w:r>
              <w:t xml:space="preserve">Не менее одного — по одному адресату (НП-6)</w:t>
            </w:r>
          </w:p>
        </w:tc>
      </w:tr>
      <w:tr>
        <w:tc>
          <w:tcPr>
            <w:tcW w:type="dxa" w:w="1440"/>
          </w:tcPr>
          <w:p>
            <w:r>
              <w:t xml:space="preserve">11</w:t>
            </w:r>
          </w:p>
        </w:tc>
        <w:tc>
          <w:tcPr>
            <w:tcW w:type="dxa" w:w="1440"/>
          </w:tcPr>
          <w:p>
            <w:r>
              <w:t xml:space="preserve">Сделка — заключена при участии (роль: брокер продавца) — Участник торгов</w:t>
            </w:r>
          </w:p>
        </w:tc>
        <w:tc>
          <w:tcPr>
            <w:tcW w:type="dxa" w:w="1440"/>
          </w:tcPr>
          <w:p>
            <w:r>
              <w:t xml:space="preserve">Сделка 0..*; Участник 1..1</w:t>
            </w:r>
          </w:p>
        </w:tc>
        <w:tc>
          <w:tcPr>
            <w:tcW w:type="dxa" w:w="1440"/>
          </w:tcPr>
          <w:p>
            <w:r>
              <w:t xml:space="preserve">Участник выступает брокером продавца в нуле и более сделках</w:t>
            </w:r>
          </w:p>
        </w:tc>
        <w:tc>
          <w:tcPr>
            <w:tcW w:type="dxa" w:w="1440"/>
          </w:tcPr>
          <w:p>
            <w:r>
              <w:t xml:space="preserve">В сделке участвует ровно один брокер продавца</w:t>
            </w:r>
          </w:p>
        </w:tc>
        <w:tc>
          <w:tcPr>
            <w:tcW w:type="dxa" w:w="1440"/>
          </w:tcPr>
          <w:p>
            <w:r>
              <w:t xml:space="preserve">Несколько связей одной пары — CDM-014; действующее членство — условие (НП-7)</w:t>
            </w:r>
          </w:p>
        </w:tc>
      </w:tr>
      <w:tr>
        <w:tc>
          <w:tcPr>
            <w:tcW w:type="dxa" w:w="1440"/>
          </w:tcPr>
          <w:p>
            <w:r>
              <w:t xml:space="preserve">12</w:t>
            </w:r>
          </w:p>
        </w:tc>
        <w:tc>
          <w:tcPr>
            <w:tcW w:type="dxa" w:w="1440"/>
          </w:tcPr>
          <w:p>
            <w:r>
              <w:t xml:space="preserve">Сделка — заключена при участии (роль: брокер покупателя) — Участник торгов</w:t>
            </w:r>
          </w:p>
        </w:tc>
        <w:tc>
          <w:tcPr>
            <w:tcW w:type="dxa" w:w="1440"/>
          </w:tcPr>
          <w:p>
            <w:r>
              <w:t xml:space="preserve">Сделка 0..*; Участник 1..1</w:t>
            </w:r>
          </w:p>
        </w:tc>
        <w:tc>
          <w:tcPr>
            <w:tcW w:type="dxa" w:w="1440"/>
          </w:tcPr>
          <w:p>
            <w:r>
              <w:t xml:space="preserve">Участник выступает брокером покупателя в нуле и более сделках</w:t>
            </w:r>
          </w:p>
        </w:tc>
        <w:tc>
          <w:tcPr>
            <w:tcW w:type="dxa" w:w="1440"/>
          </w:tcPr>
          <w:p>
            <w:r>
              <w:t xml:space="preserve">В сделке участвует ровно один брокер покупателя</w:t>
            </w:r>
          </w:p>
        </w:tc>
        <w:tc>
          <w:tcPr>
            <w:tcW w:type="dxa" w:w="1440"/>
          </w:tcPr>
          <w:p>
            <w:r>
              <w:t xml:space="preserve">Совмещение ролей — Q-Н.3</w:t>
            </w:r>
          </w:p>
        </w:tc>
      </w:tr>
      <w:tr>
        <w:tc>
          <w:tcPr>
            <w:tcW w:type="dxa" w:w="1440"/>
          </w:tcPr>
          <w:p>
            <w:r>
              <w:t xml:space="preserve">13</w:t>
            </w:r>
          </w:p>
        </w:tc>
        <w:tc>
          <w:tcPr>
            <w:tcW w:type="dxa" w:w="1440"/>
          </w:tcPr>
          <w:p>
            <w:r>
              <w:t xml:space="preserve">Сделка — от имени (роль: клиент продавца) — Клиент</w:t>
            </w:r>
          </w:p>
        </w:tc>
        <w:tc>
          <w:tcPr>
            <w:tcW w:type="dxa" w:w="1440"/>
          </w:tcPr>
          <w:p>
            <w:r>
              <w:t xml:space="preserve">Сделка 0..*; Клиент 0..1</w:t>
            </w:r>
          </w:p>
        </w:tc>
        <w:tc>
          <w:tcPr>
            <w:tcW w:type="dxa" w:w="1440"/>
          </w:tcPr>
          <w:p>
            <w:r>
              <w:t xml:space="preserve">Клиент является клиентом продавца в нуле и более сделках</w:t>
            </w:r>
          </w:p>
        </w:tc>
        <w:tc>
          <w:tcPr>
            <w:tcW w:type="dxa" w:w="1440"/>
          </w:tcPr>
          <w:p>
            <w:r>
              <w:t xml:space="preserve">Сделка заключена от имени не более одного клиента продавца</w:t>
            </w:r>
          </w:p>
        </w:tc>
        <w:tc>
          <w:tcPr>
            <w:tcW w:type="dxa" w:w="1440"/>
          </w:tcPr>
          <w:p>
            <w:r>
              <w:t xml:space="preserve">Сделка дилера (от своего имени) — без клиента</w:t>
            </w:r>
          </w:p>
        </w:tc>
      </w:tr>
      <w:tr>
        <w:tc>
          <w:tcPr>
            <w:tcW w:type="dxa" w:w="1440"/>
          </w:tcPr>
          <w:p>
            <w:r>
              <w:t xml:space="preserve">14</w:t>
            </w:r>
          </w:p>
        </w:tc>
        <w:tc>
          <w:tcPr>
            <w:tcW w:type="dxa" w:w="1440"/>
          </w:tcPr>
          <w:p>
            <w:r>
              <w:t xml:space="preserve">Сделка — от имени (роль: клиент покупателя) — Клиент</w:t>
            </w:r>
          </w:p>
        </w:tc>
        <w:tc>
          <w:tcPr>
            <w:tcW w:type="dxa" w:w="1440"/>
          </w:tcPr>
          <w:p>
            <w:r>
              <w:t xml:space="preserve">Сделка 0..*; Клиент 0..1</w:t>
            </w:r>
          </w:p>
        </w:tc>
        <w:tc>
          <w:tcPr>
            <w:tcW w:type="dxa" w:w="1440"/>
          </w:tcPr>
          <w:p>
            <w:r>
              <w:t xml:space="preserve">Клиент является клиентом покупателя в нуле и более сделках</w:t>
            </w:r>
          </w:p>
        </w:tc>
        <w:tc>
          <w:tcPr>
            <w:tcW w:type="dxa" w:w="1440"/>
          </w:tcPr>
          <w:p>
            <w:r>
              <w:t xml:space="preserve">Сделка заключена от имени не более одного клиента покупателя</w:t>
            </w:r>
          </w:p>
        </w:tc>
        <w:tc>
          <w:tcPr>
            <w:tcW w:type="dxa" w:w="1440"/>
          </w:tcPr>
          <w:p>
            <w:r>
              <w:t xml:space="preserve">—</w:t>
            </w:r>
          </w:p>
        </w:tc>
      </w:tr>
      <w:tr>
        <w:tc>
          <w:tcPr>
            <w:tcW w:type="dxa" w:w="1440"/>
          </w:tcPr>
          <w:p>
            <w:r>
              <w:t xml:space="preserve">15</w:t>
            </w:r>
          </w:p>
        </w:tc>
        <w:tc>
          <w:tcPr>
            <w:tcW w:type="dxa" w:w="1440"/>
          </w:tcPr>
          <w:p>
            <w:r>
              <w:t xml:space="preserve">Участник торгов — обслуживает — Клиент</w:t>
            </w:r>
          </w:p>
        </w:tc>
        <w:tc>
          <w:tcPr>
            <w:tcW w:type="dxa" w:w="1440"/>
          </w:tcPr>
          <w:p>
            <w:r>
              <w:t xml:space="preserve">Участник 0..*; Клиент 1..1</w:t>
            </w:r>
          </w:p>
        </w:tc>
        <w:tc>
          <w:tcPr>
            <w:tcW w:type="dxa" w:w="1440"/>
          </w:tcPr>
          <w:p>
            <w:r>
              <w:t xml:space="preserve">Участник обслуживает ноль и более клиентов</w:t>
            </w:r>
          </w:p>
        </w:tc>
        <w:tc>
          <w:tcPr>
            <w:tcW w:type="dxa" w:w="1440"/>
          </w:tcPr>
          <w:p>
            <w:r>
              <w:t xml:space="preserve">Клиент обслуживается ровно одним участником</w:t>
            </w:r>
          </w:p>
        </w:tc>
        <w:tc>
          <w:tcPr>
            <w:tcW w:type="dxa" w:w="1440"/>
          </w:tcPr>
          <w:p>
            <w:r>
              <w:t xml:space="preserve">Идентифицирующая: код клиента значим в пределах участника</w:t>
            </w:r>
          </w:p>
        </w:tc>
      </w:tr>
      <w:tr>
        <w:tc>
          <w:tcPr>
            <w:tcW w:type="dxa" w:w="1440"/>
          </w:tcPr>
          <w:p>
            <w:r>
              <w:t xml:space="preserve">16</w:t>
            </w:r>
          </w:p>
        </w:tc>
        <w:tc>
          <w:tcPr>
            <w:tcW w:type="dxa" w:w="1440"/>
          </w:tcPr>
          <w:p>
            <w:r>
              <w:t xml:space="preserve">Участник торгов — головной (роль) — Участник торгов</w:t>
            </w:r>
          </w:p>
        </w:tc>
        <w:tc>
          <w:tcPr>
            <w:tcW w:type="dxa" w:w="1440"/>
          </w:tcPr>
          <w:p>
            <w:r>
              <w:t xml:space="preserve">Подчинённый 0..*; Головной 0..1</w:t>
            </w:r>
          </w:p>
        </w:tc>
        <w:tc>
          <w:tcPr>
            <w:tcW w:type="dxa" w:w="1440"/>
          </w:tcPr>
          <w:p>
            <w:r>
              <w:t xml:space="preserve">Головной участник имеет ноль и более подчинённых</w:t>
            </w:r>
          </w:p>
        </w:tc>
        <w:tc>
          <w:tcPr>
            <w:tcW w:type="dxa" w:w="1440"/>
          </w:tcPr>
          <w:p>
            <w:r>
              <w:t xml:space="preserve">Подчинённый подчинён не более одному головному</w:t>
            </w:r>
          </w:p>
        </w:tc>
        <w:tc>
          <w:tcPr>
            <w:tcW w:type="dxa" w:w="1440"/>
          </w:tcPr>
          <w:p>
            <w:r>
              <w:t xml:space="preserve">Рекурсивная (CDM-029): один родитель, циклы запрещены, корни — головные</w:t>
            </w:r>
          </w:p>
        </w:tc>
      </w:tr>
      <w:tr>
        <w:tc>
          <w:tcPr>
            <w:tcW w:type="dxa" w:w="1440"/>
          </w:tcPr>
          <w:p>
            <w:r>
              <w:t xml:space="preserve">17</w:t>
            </w:r>
          </w:p>
        </w:tc>
        <w:tc>
          <w:tcPr>
            <w:tcW w:type="dxa" w:w="1440"/>
          </w:tcPr>
          <w:p>
            <w:r>
              <w:t xml:space="preserve">Участник торгов — аккредитован на — Торговая площадка</w:t>
            </w:r>
          </w:p>
        </w:tc>
        <w:tc>
          <w:tcPr>
            <w:tcW w:type="dxa" w:w="1440"/>
          </w:tcPr>
          <w:p>
            <w:r>
              <w:t xml:space="preserve">Участник 0..</w:t>
            </w:r>
            <w:r>
              <w:rPr>
                <w:i/>
              </w:rPr>
              <w:t xml:space="preserve">; Площадка 0..</w:t>
            </w:r>
          </w:p>
        </w:tc>
        <w:tc>
          <w:tcPr>
            <w:tcW w:type="dxa" w:w="1440"/>
          </w:tcPr>
          <w:p>
            <w:r>
              <w:t xml:space="preserve">Участник аккредитован на нуле и более площадках</w:t>
            </w:r>
          </w:p>
        </w:tc>
        <w:tc>
          <w:tcPr>
            <w:tcW w:type="dxa" w:w="1440"/>
          </w:tcPr>
          <w:p>
            <w:r>
              <w:t xml:space="preserve">Площадка аккредитует ноль и более участников</w:t>
            </w:r>
          </w:p>
        </w:tc>
        <w:tc>
          <w:tcPr>
            <w:tcW w:type="dxa" w:w="1440"/>
          </w:tcPr>
          <w:p>
            <w:r>
              <w:t xml:space="preserve">Прямое M:M (CDM-017): свойства членства несущественны для охвата; действующее членство «в момент» — НП-7</w:t>
            </w:r>
          </w:p>
        </w:tc>
      </w:tr>
      <w:tr>
        <w:tc>
          <w:tcPr>
            <w:tcW w:type="dxa" w:w="1440"/>
          </w:tcPr>
          <w:p>
            <w:r>
              <w:t xml:space="preserve">18</w:t>
            </w:r>
          </w:p>
        </w:tc>
        <w:tc>
          <w:tcPr>
            <w:tcW w:type="dxa" w:w="1440"/>
          </w:tcPr>
          <w:p>
            <w:r>
              <w:t xml:space="preserve">Сделка — исполняется через — Расчёт по сделке</w:t>
            </w:r>
          </w:p>
        </w:tc>
        <w:tc>
          <w:tcPr>
            <w:tcW w:type="dxa" w:w="1440"/>
          </w:tcPr>
          <w:p>
            <w:r>
              <w:t xml:space="preserve">Сделка 0..*; Расчёт 1..1</w:t>
            </w:r>
          </w:p>
        </w:tc>
        <w:tc>
          <w:tcPr>
            <w:tcW w:type="dxa" w:w="1440"/>
          </w:tcPr>
          <w:p>
            <w:r>
              <w:t xml:space="preserve">Сделка исполняется через ноль и более расчётов</w:t>
            </w:r>
          </w:p>
        </w:tc>
        <w:tc>
          <w:tcPr>
            <w:tcW w:type="dxa" w:w="1440"/>
          </w:tcPr>
          <w:p>
            <w:r>
              <w:t xml:space="preserve">Расчёт относится ровно к одной сделке</w:t>
            </w:r>
          </w:p>
        </w:tc>
        <w:tc>
          <w:tcPr>
            <w:tcW w:type="dxa" w:w="1440"/>
          </w:tcPr>
          <w:p>
            <w:r>
              <w:t xml:space="preserve">Условная обязательность (CDM-016): биржевая — не менее одного (НП-8); расторгнутая адресная — ноль</w:t>
            </w:r>
          </w:p>
        </w:tc>
      </w:tr>
      <w:tr>
        <w:tc>
          <w:tcPr>
            <w:tcW w:type="dxa" w:w="1440"/>
          </w:tcPr>
          <w:p>
            <w:r>
              <w:t xml:space="preserve">19</w:t>
            </w:r>
          </w:p>
        </w:tc>
        <w:tc>
          <w:tcPr>
            <w:tcW w:type="dxa" w:w="1440"/>
          </w:tcPr>
          <w:p>
            <w:r>
              <w:t xml:space="preserve">Выпуск — отражается в — Позиция</w:t>
            </w:r>
          </w:p>
        </w:tc>
        <w:tc>
          <w:tcPr>
            <w:tcW w:type="dxa" w:w="1440"/>
          </w:tcPr>
          <w:p>
            <w:r>
              <w:t xml:space="preserve">Выпуск 0..*; Позиция 1..1</w:t>
            </w:r>
          </w:p>
        </w:tc>
        <w:tc>
          <w:tcPr>
            <w:tcW w:type="dxa" w:w="1440"/>
          </w:tcPr>
          <w:p>
            <w:r>
              <w:t xml:space="preserve">Выпуск отражается в нуле и более позициях</w:t>
            </w:r>
          </w:p>
        </w:tc>
        <w:tc>
          <w:tcPr>
            <w:tcW w:type="dxa" w:w="1440"/>
          </w:tcPr>
          <w:p>
            <w:r>
              <w:t xml:space="preserve">Позиция относится ровно к одному выпуску</w:t>
            </w:r>
          </w:p>
        </w:tc>
        <w:tc>
          <w:tcPr>
            <w:tcW w:type="dxa" w:w="1440"/>
          </w:tcPr>
          <w:p>
            <w:r>
              <w:t xml:space="preserve">—</w:t>
            </w:r>
          </w:p>
        </w:tc>
      </w:tr>
      <w:tr>
        <w:tc>
          <w:tcPr>
            <w:tcW w:type="dxa" w:w="1440"/>
          </w:tcPr>
          <w:p>
            <w:r>
              <w:t xml:space="preserve">20</w:t>
            </w:r>
          </w:p>
        </w:tc>
        <w:tc>
          <w:tcPr>
            <w:tcW w:type="dxa" w:w="1440"/>
          </w:tcPr>
          <w:p>
            <w:r>
              <w:t xml:space="preserve">Счёт депо [внешнее] — содержит — Позиция</w:t>
            </w:r>
          </w:p>
        </w:tc>
        <w:tc>
          <w:tcPr>
            <w:tcW w:type="dxa" w:w="1440"/>
          </w:tcPr>
          <w:p>
            <w:r>
              <w:t xml:space="preserve">Счёт 0..*; Позиция 1..1</w:t>
            </w:r>
          </w:p>
        </w:tc>
        <w:tc>
          <w:tcPr>
            <w:tcW w:type="dxa" w:w="1440"/>
          </w:tcPr>
          <w:p>
            <w:r>
              <w:t xml:space="preserve">Счёт содержит ноль и более позиций (на дату)</w:t>
            </w:r>
          </w:p>
        </w:tc>
        <w:tc>
          <w:tcPr>
            <w:tcW w:type="dxa" w:w="1440"/>
          </w:tcPr>
          <w:p>
            <w:r>
              <w:t xml:space="preserve">Позиция учитывается ровно на одном счёте</w:t>
            </w:r>
          </w:p>
        </w:tc>
        <w:tc>
          <w:tcPr>
            <w:tcW w:type="dxa" w:w="1440"/>
          </w:tcPr>
          <w:p>
            <w:r>
              <w:t xml:space="preserve">Внешняя — CDM-021</w:t>
            </w:r>
          </w:p>
        </w:tc>
      </w:tr>
    </w:tbl>
    <w:p>
      <w:bookmarkStart w:id="369" w:name="h_app11_14"/>
      <w:pPr>
        <w:pStyle w:val="Heading3"/>
      </w:pPr>
      <w:r>
        <w:t xml:space="preserve">Н.2.4. Диаграммы (Mermaid </w:t>
      </w:r>
      <w:r>
        <w:rPr>
          <w:rFonts w:ascii="Courier New" w:hAnsi="Courier New"/>
          <w:sz w:val="18"/>
        </w:rPr>
        <w:t xml:space="preserve">erDiagram</w:t>
      </w:r>
      <w:r>
        <w:t xml:space="preserve">, В.5) и легенда (В.4)</w:t>
      </w:r>
      <w:bookmarkEnd w:id="369"/>
    </w:p>
    <w:p>
      <w:r>
        <w:t xml:space="preserve">Разделение на представления — CDM-033: три представления согласованной модели; общие элементы имеют единую идентичность (TRADING_VENUE — в Д1/Д2, SECURITY_ISSUE — в Д1/Д3, TRADE — в Д2/Д3). Типы атрибутов в диаграммах — семантические классы (Е.3); интервалы — в спецификации Н.2.3.</w:t>
      </w:r>
    </w:p>
    <w:p>
      <w:r>
        <w:t xml:space="preserve">Соответствие идентификаторов диаграмм понятиям (Н.2.1):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Идентификатор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Понятие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Источник термина</w:t>
            </w:r>
          </w:p>
        </w:tc>
      </w:tr>
      <w:tr>
        <w:tc>
          <w:tcPr>
            <w:tcW w:type="dxa" w:w="2880"/>
          </w:tcPr>
          <w:p>
            <w:r>
              <w:t xml:space="preserve">SECURITY_ISSUE</w:t>
            </w:r>
          </w:p>
        </w:tc>
        <w:tc>
          <w:tcPr>
            <w:tcW w:type="dxa" w:w="2880"/>
          </w:tcPr>
          <w:p>
            <w:r>
              <w:t xml:space="preserve">Выпуск ценной бумаги</w:t>
            </w:r>
          </w:p>
        </w:tc>
        <w:tc>
          <w:tcPr>
            <w:tcW w:type="dxa" w:w="2880"/>
          </w:tcPr>
          <w:p>
            <w:r>
              <w:t xml:space="preserve">ISO 6166 (issue of securities); FIBO SEC</w:t>
            </w:r>
          </w:p>
        </w:tc>
      </w:tr>
      <w:tr>
        <w:tc>
          <w:tcPr>
            <w:tcW w:type="dxa" w:w="2880"/>
          </w:tcPr>
          <w:p>
            <w:r>
              <w:t xml:space="preserve">SHARE</w:t>
            </w:r>
          </w:p>
        </w:tc>
        <w:tc>
          <w:tcPr>
            <w:tcW w:type="dxa" w:w="2880"/>
          </w:tcPr>
          <w:p>
            <w:r>
              <w:t xml:space="preserve">Акция</w:t>
            </w:r>
          </w:p>
        </w:tc>
        <w:tc>
          <w:tcPr>
            <w:tcW w:type="dxa" w:w="2880"/>
          </w:tcPr>
          <w:p>
            <w:r>
              <w:t xml:space="preserve">FIBO (Share)</w:t>
            </w:r>
          </w:p>
        </w:tc>
      </w:tr>
      <w:tr>
        <w:tc>
          <w:tcPr>
            <w:tcW w:type="dxa" w:w="2880"/>
          </w:tcPr>
          <w:p>
            <w:r>
              <w:t xml:space="preserve">BOND</w:t>
            </w:r>
          </w:p>
        </w:tc>
        <w:tc>
          <w:tcPr>
            <w:tcW w:type="dxa" w:w="2880"/>
          </w:tcPr>
          <w:p>
            <w:r>
              <w:t xml:space="preserve">Облигация</w:t>
            </w:r>
          </w:p>
        </w:tc>
        <w:tc>
          <w:tcPr>
            <w:tcW w:type="dxa" w:w="2880"/>
          </w:tcPr>
          <w:p>
            <w:r>
              <w:t xml:space="preserve">FIBO (Bond)</w:t>
            </w:r>
          </w:p>
        </w:tc>
      </w:tr>
      <w:tr>
        <w:tc>
          <w:tcPr>
            <w:tcW w:type="dxa" w:w="2880"/>
          </w:tcPr>
          <w:p>
            <w:r>
              <w:t xml:space="preserve">ORGANIZATION</w:t>
            </w:r>
          </w:p>
        </w:tc>
        <w:tc>
          <w:tcPr>
            <w:tcW w:type="dxa" w:w="2880"/>
          </w:tcPr>
          <w:p>
            <w:r>
              <w:t xml:space="preserve">Организация (внешнее)</w:t>
            </w:r>
          </w:p>
        </w:tc>
        <w:tc>
          <w:tcPr>
            <w:tcW w:type="dxa" w:w="2880"/>
          </w:tcPr>
          <w:p>
            <w:r>
              <w:t xml:space="preserve">FIBO FND (Organization; Legal Entity)</w:t>
            </w:r>
          </w:p>
        </w:tc>
      </w:tr>
      <w:tr>
        <w:tc>
          <w:tcPr>
            <w:tcW w:type="dxa" w:w="2880"/>
          </w:tcPr>
          <w:p>
            <w:r>
              <w:t xml:space="preserve">PERSON</w:t>
            </w:r>
          </w:p>
        </w:tc>
        <w:tc>
          <w:tcPr>
            <w:tcW w:type="dxa" w:w="2880"/>
          </w:tcPr>
          <w:p>
            <w:r>
              <w:t xml:space="preserve">Лицо (внешнее)</w:t>
            </w:r>
          </w:p>
        </w:tc>
        <w:tc>
          <w:tcPr>
            <w:tcW w:type="dxa" w:w="2880"/>
          </w:tcPr>
          <w:p>
            <w:r>
              <w:t xml:space="preserve">FIBO FND (Natural Person; Legal Person)</w:t>
            </w:r>
          </w:p>
        </w:tc>
      </w:tr>
      <w:tr>
        <w:tc>
          <w:tcPr>
            <w:tcW w:type="dxa" w:w="2880"/>
          </w:tcPr>
          <w:p>
            <w:r>
              <w:t xml:space="preserve">TRADING_VENUE</w:t>
            </w:r>
          </w:p>
        </w:tc>
        <w:tc>
          <w:tcPr>
            <w:tcW w:type="dxa" w:w="2880"/>
          </w:tcPr>
          <w:p>
            <w:r>
              <w:t xml:space="preserve">Торговая площадка</w:t>
            </w:r>
          </w:p>
        </w:tc>
        <w:tc>
          <w:tcPr>
            <w:tcW w:type="dxa" w:w="2880"/>
          </w:tcPr>
          <w:p>
            <w:r>
              <w:t xml:space="preserve">MiFID II (trading venue); FIBO</w:t>
            </w:r>
          </w:p>
        </w:tc>
      </w:tr>
      <w:tr>
        <w:tc>
          <w:tcPr>
            <w:tcW w:type="dxa" w:w="2880"/>
          </w:tcPr>
          <w:p>
            <w:r>
              <w:t xml:space="preserve">LISTING</w:t>
            </w:r>
          </w:p>
        </w:tc>
        <w:tc>
          <w:tcPr>
            <w:tcW w:type="dxa" w:w="2880"/>
          </w:tcPr>
          <w:p>
            <w:r>
              <w:t xml:space="preserve">Допуск к торгам</w:t>
            </w:r>
          </w:p>
        </w:tc>
        <w:tc>
          <w:tcPr>
            <w:tcW w:type="dxa" w:w="2880"/>
          </w:tcPr>
          <w:p>
            <w:r>
              <w:t xml:space="preserve">FIBO SEC (Listing)</w:t>
            </w:r>
          </w:p>
        </w:tc>
      </w:tr>
      <w:tr>
        <w:tc>
          <w:tcPr>
            <w:tcW w:type="dxa" w:w="2880"/>
          </w:tcPr>
          <w:p>
            <w:r>
              <w:t xml:space="preserve">TRADING_SESSION</w:t>
            </w:r>
          </w:p>
        </w:tc>
        <w:tc>
          <w:tcPr>
            <w:tcW w:type="dxa" w:w="2880"/>
          </w:tcPr>
          <w:p>
            <w:r>
              <w:t xml:space="preserve">Торговая сессия</w:t>
            </w:r>
          </w:p>
        </w:tc>
        <w:tc>
          <w:tcPr>
            <w:tcW w:type="dxa" w:w="2880"/>
          </w:tcPr>
          <w:p>
            <w:r>
              <w:t xml:space="preserve">ISO 20022 (Trading Session)</w:t>
            </w:r>
          </w:p>
        </w:tc>
      </w:tr>
      <w:tr>
        <w:tc>
          <w:tcPr>
            <w:tcW w:type="dxa" w:w="2880"/>
          </w:tcPr>
          <w:p>
            <w:r>
              <w:t xml:space="preserve">ORDER</w:t>
            </w:r>
          </w:p>
        </w:tc>
        <w:tc>
          <w:tcPr>
            <w:tcW w:type="dxa" w:w="2880"/>
          </w:tcPr>
          <w:p>
            <w:r>
              <w:t xml:space="preserve">Заявка</w:t>
            </w:r>
          </w:p>
        </w:tc>
        <w:tc>
          <w:tcPr>
            <w:tcW w:type="dxa" w:w="2880"/>
          </w:tcPr>
          <w:p>
            <w:r>
              <w:t xml:space="preserve">рыночная практика (order); FIBO</w:t>
            </w:r>
          </w:p>
        </w:tc>
      </w:tr>
      <w:tr>
        <w:tc>
          <w:tcPr>
            <w:tcW w:type="dxa" w:w="2880"/>
          </w:tcPr>
          <w:p>
            <w:r>
              <w:t xml:space="preserve">TRADE</w:t>
            </w:r>
          </w:p>
        </w:tc>
        <w:tc>
          <w:tcPr>
            <w:tcW w:type="dxa" w:w="2880"/>
          </w:tcPr>
          <w:p>
            <w:r>
              <w:t xml:space="preserve">Сделка</w:t>
            </w:r>
          </w:p>
        </w:tc>
        <w:tc>
          <w:tcPr>
            <w:tcW w:type="dxa" w:w="2880"/>
          </w:tcPr>
          <w:p>
            <w:r>
              <w:t xml:space="preserve">FIBO (Trade); ISO 20022</w:t>
            </w:r>
          </w:p>
        </w:tc>
      </w:tr>
      <w:tr>
        <w:tc>
          <w:tcPr>
            <w:tcW w:type="dxa" w:w="2880"/>
          </w:tcPr>
          <w:p>
            <w:r>
              <w:t xml:space="preserve">TRADE_CONFIRMATION</w:t>
            </w:r>
          </w:p>
        </w:tc>
        <w:tc>
          <w:tcPr>
            <w:tcW w:type="dxa" w:w="2880"/>
          </w:tcPr>
          <w:p>
            <w:r>
              <w:t xml:space="preserve">Подтверждение сделки</w:t>
            </w:r>
          </w:p>
        </w:tc>
        <w:tc>
          <w:tcPr>
            <w:tcW w:type="dxa" w:w="2880"/>
          </w:tcPr>
          <w:p>
            <w:r>
              <w:t xml:space="preserve">рыночная практика (trade confirmation)</w:t>
            </w:r>
          </w:p>
        </w:tc>
      </w:tr>
      <w:tr>
        <w:tc>
          <w:tcPr>
            <w:tcW w:type="dxa" w:w="2880"/>
          </w:tcPr>
          <w:p>
            <w:r>
              <w:t xml:space="preserve">TRADING_PARTICIPANT</w:t>
            </w:r>
          </w:p>
        </w:tc>
        <w:tc>
          <w:tcPr>
            <w:tcW w:type="dxa" w:w="2880"/>
          </w:tcPr>
          <w:p>
            <w:r>
              <w:t xml:space="preserve">Участник торгов</w:t>
            </w:r>
          </w:p>
        </w:tc>
        <w:tc>
          <w:tcPr>
            <w:tcW w:type="dxa" w:w="2880"/>
          </w:tcPr>
          <w:p>
            <w:r>
              <w:t xml:space="preserve">MiFID II (member or participant of a trading venue)</w:t>
            </w:r>
          </w:p>
        </w:tc>
      </w:tr>
      <w:tr>
        <w:tc>
          <w:tcPr>
            <w:tcW w:type="dxa" w:w="2880"/>
          </w:tcPr>
          <w:p>
            <w:r>
              <w:t xml:space="preserve">CLIENT</w:t>
            </w:r>
          </w:p>
        </w:tc>
        <w:tc>
          <w:tcPr>
            <w:tcW w:type="dxa" w:w="2880"/>
          </w:tcPr>
          <w:p>
            <w:r>
              <w:t xml:space="preserve">Клиент</w:t>
            </w:r>
          </w:p>
        </w:tc>
        <w:tc>
          <w:tcPr>
            <w:tcW w:type="dxa" w:w="2880"/>
          </w:tcPr>
          <w:p>
            <w:r>
              <w:t xml:space="preserve">FIBO (Client)</w:t>
            </w:r>
          </w:p>
        </w:tc>
      </w:tr>
      <w:tr>
        <w:tc>
          <w:tcPr>
            <w:tcW w:type="dxa" w:w="2880"/>
          </w:tcPr>
          <w:p>
            <w:r>
              <w:t xml:space="preserve">SETTLEMENT</w:t>
            </w:r>
          </w:p>
        </w:tc>
        <w:tc>
          <w:tcPr>
            <w:tcW w:type="dxa" w:w="2880"/>
          </w:tcPr>
          <w:p>
            <w:r>
              <w:t xml:space="preserve">Расчёт по сделке</w:t>
            </w:r>
          </w:p>
        </w:tc>
        <w:tc>
          <w:tcPr>
            <w:tcW w:type="dxa" w:w="2880"/>
          </w:tcPr>
          <w:p>
            <w:r>
              <w:t xml:space="preserve">ISO 20022; FIBO (Settlement)</w:t>
            </w:r>
          </w:p>
        </w:tc>
      </w:tr>
      <w:tr>
        <w:tc>
          <w:tcPr>
            <w:tcW w:type="dxa" w:w="2880"/>
          </w:tcPr>
          <w:p>
            <w:r>
              <w:t xml:space="preserve">POSITION</w:t>
            </w:r>
          </w:p>
        </w:tc>
        <w:tc>
          <w:tcPr>
            <w:tcW w:type="dxa" w:w="2880"/>
          </w:tcPr>
          <w:p>
            <w:r>
              <w:t xml:space="preserve">Позиция по ценной бумаге</w:t>
            </w:r>
          </w:p>
        </w:tc>
        <w:tc>
          <w:tcPr>
            <w:tcW w:type="dxa" w:w="2880"/>
          </w:tcPr>
          <w:p>
            <w:r>
              <w:t xml:space="preserve">ISO 20022 (Position)</w:t>
            </w:r>
          </w:p>
        </w:tc>
      </w:tr>
      <w:tr>
        <w:tc>
          <w:tcPr>
            <w:tcW w:type="dxa" w:w="2880"/>
          </w:tcPr>
          <w:p>
            <w:r>
              <w:t xml:space="preserve">SECURITIES_ACCOUNT</w:t>
            </w:r>
          </w:p>
        </w:tc>
        <w:tc>
          <w:tcPr>
            <w:tcW w:type="dxa" w:w="2880"/>
          </w:tcPr>
          <w:p>
            <w:r>
              <w:t xml:space="preserve">Счёт депо (внешнее)</w:t>
            </w:r>
          </w:p>
        </w:tc>
        <w:tc>
          <w:tcPr>
            <w:tcW w:type="dxa" w:w="2880"/>
          </w:tcPr>
          <w:p>
            <w:r>
              <w:t xml:space="preserve">ISO 20022 (Securities Account)</w:t>
            </w:r>
          </w:p>
        </w:tc>
      </w:tr>
    </w:tbl>
    <w:p>
      <w:r>
        <w:t xml:space="preserve">Наименования характеристик — по той же базе: ISIN (ISO 6166), MIC (ISO 10383), listingDate/delistingDate (FIBO Listing), expectedSettlementDate/actualSettlementDate (ISO 20022), side/price/quantity (ISO 20022). Имена связей в диаграммах сохранены на русском — связи читаются словесными прочтениями Н.2.3 (В.3).</w:t>
      </w:r>
    </w:p>
    <w:p>
      <w:r>
        <w:rPr>
          <w:b/>
        </w:rPr>
        <w:t xml:space="preserve">Д1. Выпуски и допуск к торгам</w:t>
      </w:r>
    </w:p>
    <w:p>
      <w:pPr>
        <w:spacing w:after="0"/>
      </w:pPr>
      <w:r>
        <w:rPr>
          <w:rFonts w:ascii="Courier New" w:hAnsi="Courier New"/>
          <w:sz w:val="18"/>
        </w:rPr>
        <w:t xml:space="preserve">erDiagram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SECURITY_ISSUE["Security Issue (Выпуск ценной бумаги)"]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id ISIN "Идентификатор; глобально (ISO 6166)"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code securityType "Тип ценной бумаги; внешний классификатор"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SHARE["Share (Акция)"]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BOND["Bond (Облигация)"]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ORGANIZATION["Organization (Организация — внешнее)"]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LISTING["Listing (Допуск к торгам)"]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code listingTier "Код уровня листинга; локальный домен"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date listingDate "Дата включения"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date delistingDate "Дата исключения; отсутствие = действует"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qty lot "Лот торгов"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TRADING_VENUE["Trading Venue (Торговая площадка)"]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id MIC "Идентификатор; глобально (ISO 10383)"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ORGANIZATION ||--o{ SECURITY_ISSUE : "выпустила (эмитент)"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SECURITY_ISSUE ||--o{ LISTING : "допускает"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TRADING_VENUE ||--o{ LISTING : "предоставляет"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SHARE ||--o| SECURITY_ISSUE : "является"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BOND ||--o| SECURITY_ISSUE : "является"</w:t>
      </w:r>
    </w:p>
    <w:p>
      <w:r>
        <w:rPr>
          <w:b/>
        </w:rPr>
        <w:t xml:space="preserve">Д2. Торги и стороны</w:t>
      </w:r>
    </w:p>
    <w:p>
      <w:pPr>
        <w:spacing w:after="0"/>
      </w:pPr>
      <w:r>
        <w:rPr>
          <w:rFonts w:ascii="Courier New" w:hAnsi="Courier New"/>
          <w:sz w:val="18"/>
        </w:rPr>
        <w:t xml:space="preserve">erDiagram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TRADING_VENUE["Trading Venue (Торговая площадка)"]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id MIC "Идентификатор; глобально (ISO 10383)"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TRADING_SESSION["Trading Session (Торговая сессия)"]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date sessionDate "Дата сессии"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code tradingMode "Режим торгов; классификация площадки"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ORDER["Order (Заявка)"]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id orderNumber "Идентификатор; в пределах сессии площадки"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code side "Покупка/продажа; локальная классификация"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money price "Цена; для рыночной — не определена"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qty quantity "Количество; кратно лоту"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TRADE["Trade (Сделка)"]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id tradeNumber "Идентификатор; в пределах сессии площадки"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code lifecycleStatus "Состояние ЖЦ"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TRADE_CONFIRMATION["Trade Confirmation (Подтверждение сделки)"]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id confirmationNumber "Номер подтверждения"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string version "Версия документа"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TRADING_PARTICIPANT["Trading Participant (Участник торгов)"]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id participantCode "Идентификатор; в пределах площадки"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CLIENT["Client (Клиент)"]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id clientCode "Идентификатор; в пределах участника"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TRADING_VENUE ||--o{ TRADING_SESSION : "проводит"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TRADING_VENUE }o--o{ TRADING_PARTICIPANT : "аккредитует"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TRADING_SESSION ||--o{ ORDER : "включает"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TRADING_SESSION ||--o{ TRADE : "включает"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ORDER |o--o{ TRADE : "порождает"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TRADE ||--|{ TRADE_CONFIRMATION : "отражается в"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TRADING_PARTICIPANT ||--o{ TRADE : "брокер продавца"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TRADING_PARTICIPANT ||--o{ TRADE : "брокер покупателя"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CLIENT |o--o{ TRADE : "клиент продавца"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CLIENT |o--o{ TRADE : "клиент покупателя"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TRADING_PARTICIPANT ||--o{ CLIENT : "обслуживает"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TRADING_PARTICIPANT |o--o{ TRADING_PARTICIPANT : "головной"</w:t>
      </w:r>
    </w:p>
    <w:p>
      <w:r>
        <w:rPr>
          <w:b/>
        </w:rPr>
        <w:t xml:space="preserve">Д3. Расчёты и позиции</w:t>
      </w:r>
    </w:p>
    <w:p>
      <w:pPr>
        <w:spacing w:after="0"/>
      </w:pPr>
      <w:r>
        <w:rPr>
          <w:rFonts w:ascii="Courier New" w:hAnsi="Courier New"/>
          <w:sz w:val="18"/>
        </w:rPr>
        <w:t xml:space="preserve">erDiagram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TRADE["Trade (Сделка)"]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id tradeNumber "Идентификатор; в пределах сессии площадки"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SETTLEMENT["Settlement (Расчёт по сделке)"]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date expectedSettlementDate "T+N по режиму"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date actualSettlementDate "После исполнения; может отсутствовать"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money settlementAmount "Сумма; домен ISO 4217"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POSITION["Security Position (Позиция по ценной бумаге)"]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date snapshotDate "Дата снимка"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qty quantity "Количество"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SECURITY_ISSUE["Security Issue (Выпуск ценной бумаги)"]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id ISIN "Идентификатор"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SECURITIES_ACCOUNT["Securities Account (Счёт депо — внешнее)"]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TRADE ||--o{ SETTLEMENT : "исполняется через"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SECURITY_ISSUE ||--o{ POSITION : "отражается в"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SECURITIES_ACCOUNT ||--o{ POSITION : "содержит"</w:t>
      </w:r>
    </w:p>
    <w:p>
      <w:r>
        <w:rPr>
          <w:b/>
        </w:rPr>
        <w:t xml:space="preserve">Легенда (В.4):</w:t>
      </w:r>
      <w:r>
        <w:rPr>
          <w:b/>
        </w:rPr>
        <w:t xml:space="preserve"> символы кардинальностей — В.2; подписи сущностей двуязычные — нативное английское наименование и русское понятие в скобках: </w:t>
      </w:r>
      <w:r>
        <w:rPr>
          <w:rFonts w:ascii="Courier New" w:hAnsi="Courier New"/>
          <w:sz w:val="18"/>
        </w:rPr>
        <w:t xml:space="preserve">Security Issue (Выпуск ценной бумаги)</w:t>
      </w:r>
      <w:r>
        <w:t xml:space="preserve"> (соответствие идентификаторов — таблица выше); подтипы — связь «является» с текстовыми правилами (Н.2.5), полнота/пересечение задаются правилом, не символами; идентифицирующие связи (1, 2, 15) — в Mermaid помечаются именем связи и комментарием в спецификации (В.5); внешние сущности — пометка «внешнее» в русской части подписи; правила «в момент/за срок» и условное участие — текстом (Н.2.3, Н.2.7); статус достоверности — все связи «предположение (учебное)», кроме помеченных в Н.2.7. Цвет не используется.</w:t>
      </w:r>
    </w:p>
    <w:p>
      <w:bookmarkStart w:id="370" w:name="h_app11_15"/>
      <w:pPr>
        <w:pStyle w:val="Heading3"/>
      </w:pPr>
      <w:r>
        <w:t xml:space="preserve">Н.2.5. Классификации и подтипы (CDM-026, CDM-027)</w:t>
      </w:r>
      <w:bookmarkEnd w:id="370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Классификация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Назначение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Критерий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Источник/владелец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Статус</w:t>
            </w:r>
          </w:p>
        </w:tc>
      </w:tr>
      <w:tr>
        <w:tc>
          <w:tcPr>
            <w:tcW w:type="dxa" w:w="1728"/>
          </w:tcPr>
          <w:p>
            <w:r>
              <w:t xml:space="preserve">Подтипы выпуска: Акция, Облигация</w:t>
            </w:r>
          </w:p>
        </w:tc>
        <w:tc>
          <w:tcPr>
            <w:tcW w:type="dxa" w:w="1728"/>
          </w:tcPr>
          <w:p>
            <w:r>
              <w:t xml:space="preserve">Различие характера прав</w:t>
            </w:r>
          </w:p>
        </w:tc>
        <w:tc>
          <w:tcPr>
            <w:tcW w:type="dxa" w:w="1728"/>
          </w:tcPr>
          <w:p>
            <w:r>
              <w:t xml:space="preserve">Характер удостоверяемых прав (дискриминатор)</w:t>
            </w:r>
          </w:p>
        </w:tc>
        <w:tc>
          <w:tcPr>
            <w:tcW w:type="dxa" w:w="1728"/>
          </w:tcPr>
          <w:p>
            <w:r>
              <w:t xml:space="preserve">Локальная (пример)</w:t>
            </w:r>
          </w:p>
        </w:tc>
        <w:tc>
          <w:tcPr>
            <w:tcW w:type="dxa" w:w="1728"/>
          </w:tcPr>
          <w:p>
            <w:r>
              <w:t xml:space="preserve">Пересечение — disjoint (экземпляр не одновременно акция и облигация); полнота — partial (в охвате возможны иные типы выпусков — за границами подтипов); принадлежность — по типу ЦБ выпуска</w:t>
            </w:r>
          </w:p>
        </w:tc>
      </w:tr>
      <w:tr>
        <w:tc>
          <w:tcPr>
            <w:tcW w:type="dxa" w:w="1728"/>
          </w:tcPr>
          <w:p>
            <w:r>
              <w:t xml:space="preserve">Тип ценной бумаги</w:t>
            </w:r>
          </w:p>
        </w:tc>
        <w:tc>
          <w:tcPr>
            <w:tcW w:type="dxa" w:w="1728"/>
          </w:tcPr>
          <w:p>
            <w:r>
              <w:t xml:space="preserve">Нормативная классификация выпусков</w:t>
            </w:r>
          </w:p>
        </w:tc>
        <w:tc>
          <w:tcPr>
            <w:tcW w:type="dxa" w:w="1728"/>
          </w:tcPr>
          <w:p>
            <w:r>
              <w:t xml:space="preserve">Вид удостоверяемых прав</w:t>
            </w:r>
          </w:p>
        </w:tc>
        <w:tc>
          <w:tcPr>
            <w:tcW w:type="dxa" w:w="1728"/>
          </w:tcPr>
          <w:p>
            <w:r>
              <w:t xml:space="preserve">Внешний нормативный классификатор (Е.4)</w:t>
            </w:r>
          </w:p>
        </w:tc>
        <w:tc>
          <w:tcPr>
            <w:tcW w:type="dxa" w:w="1728"/>
          </w:tcPr>
          <w:p>
            <w:r>
              <w:t xml:space="preserve">Подтверждено (учебное)</w:t>
            </w:r>
          </w:p>
        </w:tc>
      </w:tr>
      <w:tr>
        <w:tc>
          <w:tcPr>
            <w:tcW w:type="dxa" w:w="1728"/>
          </w:tcPr>
          <w:p>
            <w:r>
              <w:t xml:space="preserve">Уровень листинга</w:t>
            </w:r>
          </w:p>
        </w:tc>
        <w:tc>
          <w:tcPr>
            <w:tcW w:type="dxa" w:w="1728"/>
          </w:tcPr>
          <w:p>
            <w:r>
              <w:t xml:space="preserve">Категория допуска</w:t>
            </w:r>
          </w:p>
        </w:tc>
        <w:tc>
          <w:tcPr>
            <w:tcW w:type="dxa" w:w="1728"/>
          </w:tcPr>
          <w:p>
            <w:r>
              <w:t xml:space="preserve">Правила площадки</w:t>
            </w:r>
          </w:p>
        </w:tc>
        <w:tc>
          <w:tcPr>
            <w:tcW w:type="dxa" w:w="1728"/>
          </w:tcPr>
          <w:p>
            <w:r>
              <w:t xml:space="preserve">Площадка (локальный домен «Код уровня листинга»)</w:t>
            </w:r>
          </w:p>
        </w:tc>
        <w:tc>
          <w:tcPr>
            <w:tcW w:type="dxa" w:w="1728"/>
          </w:tcPr>
          <w:p>
            <w:r>
              <w:t xml:space="preserve">Предположение (учебное)</w:t>
            </w:r>
          </w:p>
        </w:tc>
      </w:tr>
      <w:tr>
        <w:tc>
          <w:tcPr>
            <w:tcW w:type="dxa" w:w="1728"/>
          </w:tcPr>
          <w:p>
            <w:r>
              <w:t xml:space="preserve">Сторона заявки/сделки</w:t>
            </w:r>
          </w:p>
        </w:tc>
        <w:tc>
          <w:tcPr>
            <w:tcW w:type="dxa" w:w="1728"/>
          </w:tcPr>
          <w:p>
            <w:r>
              <w:t xml:space="preserve">Направление операции</w:t>
            </w:r>
          </w:p>
        </w:tc>
        <w:tc>
          <w:tcPr>
            <w:tcW w:type="dxa" w:w="1728"/>
          </w:tcPr>
          <w:p>
            <w:r>
              <w:t xml:space="preserve">Покупка/продажа</w:t>
            </w:r>
          </w:p>
        </w:tc>
        <w:tc>
          <w:tcPr>
            <w:tcW w:type="dxa" w:w="1728"/>
          </w:tcPr>
          <w:p>
            <w:r>
              <w:t xml:space="preserve">Локальная</w:t>
            </w:r>
          </w:p>
        </w:tc>
        <w:tc>
          <w:tcPr>
            <w:tcW w:type="dxa" w:w="1728"/>
          </w:tcPr>
          <w:p>
            <w:r>
              <w:t xml:space="preserve">Подтверждено (учебное)</w:t>
            </w:r>
          </w:p>
        </w:tc>
      </w:tr>
      <w:tr>
        <w:tc>
          <w:tcPr>
            <w:tcW w:type="dxa" w:w="1728"/>
          </w:tcPr>
          <w:p>
            <w:r>
              <w:t xml:space="preserve">Режим торгов</w:t>
            </w:r>
          </w:p>
        </w:tc>
        <w:tc>
          <w:tcPr>
            <w:tcW w:type="dxa" w:w="1728"/>
          </w:tcPr>
          <w:p>
            <w:r>
              <w:t xml:space="preserve">Разграничение сессий</w:t>
            </w:r>
          </w:p>
        </w:tc>
        <w:tc>
          <w:tcPr>
            <w:tcW w:type="dxa" w:w="1728"/>
          </w:tcPr>
          <w:p>
            <w:r>
              <w:t xml:space="preserve">Правила площадки</w:t>
            </w:r>
          </w:p>
        </w:tc>
        <w:tc>
          <w:tcPr>
            <w:tcW w:type="dxa" w:w="1728"/>
          </w:tcPr>
          <w:p>
            <w:r>
              <w:t xml:space="preserve">Площадка</w:t>
            </w:r>
          </w:p>
        </w:tc>
        <w:tc>
          <w:tcPr>
            <w:tcW w:type="dxa" w:w="1728"/>
          </w:tcPr>
          <w:p>
            <w:r>
              <w:t xml:space="preserve">Предположение (учебное)</w:t>
            </w:r>
          </w:p>
        </w:tc>
      </w:tr>
    </w:tbl>
    <w:p>
      <w:r>
        <w:t xml:space="preserve">Различение: «состояние сделки» — состояние ЖЦ (Н.2.6), не классификация; «брокер продавца/покупателя» — роли связей, не типы объектов (</w:t>
      </w:r>
      <w:hyperlink w:anchor="a_CDM_028">
        <w:r>
          <w:rPr>
            <w:rStyle w:val="Hyperlink"/>
          </w:rPr>
          <w:t xml:space="preserve">CDM-028</w:t>
        </w:r>
      </w:hyperlink>
      <w:r>
        <w:t xml:space="preserve">, Р.3).</w:t>
      </w:r>
    </w:p>
    <w:p>
      <w:bookmarkStart w:id="371" w:name="h_app11_16"/>
      <w:pPr>
        <w:pStyle w:val="Heading3"/>
      </w:pPr>
      <w:r>
        <w:t xml:space="preserve">Н.2.6. Временная семантика и жизненный цикл (CDM-030)</w:t>
      </w:r>
      <w:bookmarkEnd w:id="37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Объект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Состояния/события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Временная семантика</w:t>
            </w:r>
          </w:p>
        </w:tc>
      </w:tr>
      <w:tr>
        <w:tc>
          <w:tcPr>
            <w:tcW w:type="dxa" w:w="2880"/>
          </w:tcPr>
          <w:p>
            <w:r>
              <w:t xml:space="preserve">Сделка</w:t>
            </w:r>
          </w:p>
        </w:tc>
        <w:tc>
          <w:tcPr>
            <w:tcW w:type="dxa" w:w="2880"/>
          </w:tcPr>
          <w:p>
            <w:r>
              <w:t xml:space="preserve">Заключена → исполнена → расчёты завершены; событие аннулирования — прекращение</w:t>
            </w:r>
          </w:p>
        </w:tc>
        <w:tc>
          <w:tcPr>
            <w:tcW w:type="dxa" w:w="2880"/>
          </w:tcPr>
          <w:p>
            <w:r>
              <w:t xml:space="preserve">Даты этапов; бизнес-время факта заключения (T-041); полная диаграмма состояний не обязательна (6.10)</w:t>
            </w:r>
          </w:p>
        </w:tc>
      </w:tr>
      <w:tr>
        <w:tc>
          <w:tcPr>
            <w:tcW w:type="dxa" w:w="2880"/>
          </w:tcPr>
          <w:p>
            <w:r>
              <w:t xml:space="preserve">Допуск к торгам</w:t>
            </w:r>
          </w:p>
        </w:tc>
        <w:tc>
          <w:tcPr>
            <w:tcW w:type="dxa" w:w="2880"/>
          </w:tcPr>
          <w:p>
            <w:r>
              <w:t xml:space="preserve">Включение → (изменение уровня) → делистинг</w:t>
            </w:r>
          </w:p>
        </w:tc>
        <w:tc>
          <w:tcPr>
            <w:tcW w:type="dxa" w:w="2880"/>
          </w:tcPr>
          <w:p>
            <w:r>
              <w:t xml:space="preserve">Интервал действия; «один действующий уровень листинга» — в момент; повторный допуск — новый экземпляр (НП-4)</w:t>
            </w:r>
          </w:p>
        </w:tc>
      </w:tr>
      <w:tr>
        <w:tc>
          <w:tcPr>
            <w:tcW w:type="dxa" w:w="2880"/>
          </w:tcPr>
          <w:p>
            <w:r>
              <w:t xml:space="preserve">Расчёт по сделке</w:t>
            </w:r>
          </w:p>
        </w:tc>
        <w:tc>
          <w:tcPr>
            <w:tcW w:type="dxa" w:w="2880"/>
          </w:tcPr>
          <w:p>
            <w:r>
              <w:t xml:space="preserve">Инициирован → исполнен; отказ</w:t>
            </w:r>
          </w:p>
        </w:tc>
        <w:tc>
          <w:tcPr>
            <w:tcW w:type="dxa" w:w="2880"/>
          </w:tcPr>
          <w:p>
            <w:r>
              <w:t xml:space="preserve">Плановая дата T+N; фактическая — «ещё не определено» до исполнения</w:t>
            </w:r>
          </w:p>
        </w:tc>
      </w:tr>
      <w:tr>
        <w:tc>
          <w:tcPr>
            <w:tcW w:type="dxa" w:w="2880"/>
          </w:tcPr>
          <w:p>
            <w:r>
              <w:t xml:space="preserve">Позиция</w:t>
            </w:r>
          </w:p>
        </w:tc>
        <w:tc>
          <w:tcPr>
            <w:tcW w:type="dxa" w:w="2880"/>
          </w:tcPr>
          <w:p>
            <w:r>
              <w:t xml:space="preserve">Снимок на дату</w:t>
            </w:r>
          </w:p>
        </w:tc>
        <w:tc>
          <w:tcPr>
            <w:tcW w:type="dxa" w:w="2880"/>
          </w:tcPr>
          <w:p>
            <w:r>
              <w:t xml:space="preserve">Историческое представление; бизнес-объект ≠ его историческое представление (CDM-030)</w:t>
            </w:r>
          </w:p>
        </w:tc>
      </w:tr>
    </w:tbl>
    <w:p>
      <w:r>
        <w:t xml:space="preserve">Примеры «в момент»/«за срок» (CDM-016): эмитент выпуска — за весь срок (НП-5); действующий допуск с данным уровнем — в момент (НП-4); действующее членство участника — в момент (НП-7); номер сделки — за срок сессии (НП-1).</w:t>
      </w:r>
    </w:p>
    <w:p>
      <w:bookmarkStart w:id="372" w:name="h_app11_17"/>
      <w:pPr>
        <w:pStyle w:val="Heading3"/>
      </w:pPr>
      <w:r>
        <w:t xml:space="preserve">Н.2.7. Существенные бизнес-правила (CDM-025)</w:t>
      </w:r>
      <w:bookmarkEnd w:id="372"/>
    </w:p>
    <w:p>
      <w:r>
        <w:t xml:space="preserve">Механизмы реализации не требуются на КМД (6.13); преобразование и механизмы — Н.4 (итерация 3). Источник — учебный регламент организатора торгов (синтетический), кроме отмеченного.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Правило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Вид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Контекст действия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Источник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Статус (5.8)</w:t>
            </w:r>
          </w:p>
        </w:tc>
      </w:tr>
      <w:tr>
        <w:tc>
          <w:tcPr>
            <w:tcW w:type="dxa" w:w="1440"/>
          </w:tcPr>
          <w:p>
            <w:r>
              <w:t xml:space="preserve">НП-1</w:t>
            </w:r>
          </w:p>
        </w:tc>
        <w:tc>
          <w:tcPr>
            <w:tcW w:type="dxa" w:w="1440"/>
          </w:tcPr>
          <w:p>
            <w:r>
              <w:t xml:space="preserve">Номер сделки уникален в пределах торговой сессии площадки</w:t>
            </w:r>
          </w:p>
        </w:tc>
        <w:tc>
          <w:tcPr>
            <w:tcW w:type="dxa" w:w="1440"/>
          </w:tcPr>
          <w:p>
            <w:r>
              <w:t xml:space="preserve">Уникальность в бизнес-контексте</w:t>
            </w:r>
          </w:p>
        </w:tc>
        <w:tc>
          <w:tcPr>
            <w:tcW w:type="dxa" w:w="1440"/>
          </w:tcPr>
          <w:p>
            <w:r>
              <w:t xml:space="preserve">Все сделки</w:t>
            </w:r>
          </w:p>
        </w:tc>
        <w:tc>
          <w:tcPr>
            <w:tcW w:type="dxa" w:w="1440"/>
          </w:tcPr>
          <w:p>
            <w:r>
              <w:t xml:space="preserve">Учебный регламент, п. 5.2</w:t>
            </w:r>
          </w:p>
        </w:tc>
        <w:tc>
          <w:tcPr>
            <w:tcW w:type="dxa" w:w="1440"/>
          </w:tcPr>
          <w:p>
            <w:r>
              <w:t xml:space="preserve">Подтверждено (учебное)</w:t>
            </w:r>
          </w:p>
        </w:tc>
      </w:tr>
      <w:tr>
        <w:tc>
          <w:tcPr>
            <w:tcW w:type="dxa" w:w="1440"/>
          </w:tcPr>
          <w:p>
            <w:r>
              <w:t xml:space="preserve">НП-2</w:t>
            </w:r>
          </w:p>
        </w:tc>
        <w:tc>
          <w:tcPr>
            <w:tcW w:type="dxa" w:w="1440"/>
          </w:tcPr>
          <w:p>
            <w:r>
              <w:t xml:space="preserve">Количество в заявке и сделке кратно лоту допуска</w:t>
            </w:r>
          </w:p>
        </w:tc>
        <w:tc>
          <w:tcPr>
            <w:tcW w:type="dxa" w:w="1440"/>
          </w:tcPr>
          <w:p>
            <w:r>
              <w:t xml:space="preserve">Ограничение допустимых значений</w:t>
            </w:r>
          </w:p>
        </w:tc>
        <w:tc>
          <w:tcPr>
            <w:tcW w:type="dxa" w:w="1440"/>
          </w:tcPr>
          <w:p>
            <w:r>
              <w:t xml:space="preserve">Заявки и сделки по допущенным выпускам</w:t>
            </w:r>
          </w:p>
        </w:tc>
        <w:tc>
          <w:tcPr>
            <w:tcW w:type="dxa" w:w="1440"/>
          </w:tcPr>
          <w:p>
            <w:r>
              <w:t xml:space="preserve">Учебный регламент, п. 5.4</w:t>
            </w:r>
          </w:p>
        </w:tc>
        <w:tc>
          <w:tcPr>
            <w:tcW w:type="dxa" w:w="1440"/>
          </w:tcPr>
          <w:p>
            <w:r>
              <w:t xml:space="preserve">Подтверждено (учебное)</w:t>
            </w:r>
          </w:p>
        </w:tc>
      </w:tr>
      <w:tr>
        <w:tc>
          <w:tcPr>
            <w:tcW w:type="dxa" w:w="1440"/>
          </w:tcPr>
          <w:p>
            <w:r>
              <w:t xml:space="preserve">НП-3</w:t>
            </w:r>
          </w:p>
        </w:tc>
        <w:tc>
          <w:tcPr>
            <w:tcW w:type="dxa" w:w="1440"/>
          </w:tcPr>
          <w:p>
            <w:r>
              <w:t xml:space="preserve">У выпуска не более одного действующего ISIN</w:t>
            </w:r>
          </w:p>
        </w:tc>
        <w:tc>
          <w:tcPr>
            <w:tcW w:type="dxa" w:w="1440"/>
          </w:tcPr>
          <w:p>
            <w:r>
              <w:t xml:space="preserve">Уникальность</w:t>
            </w:r>
          </w:p>
        </w:tc>
        <w:tc>
          <w:tcPr>
            <w:tcW w:type="dxa" w:w="1440"/>
          </w:tcPr>
          <w:p>
            <w:r>
              <w:t xml:space="preserve">Все выпуски</w:t>
            </w:r>
          </w:p>
        </w:tc>
        <w:tc>
          <w:tcPr>
            <w:tcW w:type="dxa" w:w="1440"/>
          </w:tcPr>
          <w:p>
            <w:r>
              <w:t xml:space="preserve">ISO 6166 (учебное толкование)</w:t>
            </w:r>
          </w:p>
        </w:tc>
        <w:tc>
          <w:tcPr>
            <w:tcW w:type="dxa" w:w="1440"/>
          </w:tcPr>
          <w:p>
            <w:r>
              <w:t xml:space="preserve">Подтверждено (учебное)</w:t>
            </w:r>
          </w:p>
        </w:tc>
      </w:tr>
      <w:tr>
        <w:tc>
          <w:tcPr>
            <w:tcW w:type="dxa" w:w="1440"/>
          </w:tcPr>
          <w:p>
            <w:r>
              <w:t xml:space="preserve">НП-4</w:t>
            </w:r>
          </w:p>
        </w:tc>
        <w:tc>
          <w:tcPr>
            <w:tcW w:type="dxa" w:w="1440"/>
          </w:tcPr>
          <w:p>
            <w:r>
              <w:t xml:space="preserve">У выпуска не более одного действующего допуска на данную площадку; один действующий уровень листинга</w:t>
            </w:r>
          </w:p>
        </w:tc>
        <w:tc>
          <w:tcPr>
            <w:tcW w:type="dxa" w:w="1440"/>
          </w:tcPr>
          <w:p>
            <w:r>
              <w:t xml:space="preserve">Уникальность «в момент»</w:t>
            </w:r>
          </w:p>
        </w:tc>
        <w:tc>
          <w:tcPr>
            <w:tcW w:type="dxa" w:w="1440"/>
          </w:tcPr>
          <w:p>
            <w:r>
              <w:t xml:space="preserve">Допуски</w:t>
            </w:r>
          </w:p>
        </w:tc>
        <w:tc>
          <w:tcPr>
            <w:tcW w:type="dxa" w:w="1440"/>
          </w:tcPr>
          <w:p>
            <w:r>
              <w:t xml:space="preserve">Учебный регламент, п. 3.1</w:t>
            </w:r>
          </w:p>
        </w:tc>
        <w:tc>
          <w:tcPr>
            <w:tcW w:type="dxa" w:w="1440"/>
          </w:tcPr>
          <w:p>
            <w:r>
              <w:t xml:space="preserve">Подтверждено (учебное)</w:t>
            </w:r>
          </w:p>
        </w:tc>
      </w:tr>
      <w:tr>
        <w:tc>
          <w:tcPr>
            <w:tcW w:type="dxa" w:w="1440"/>
          </w:tcPr>
          <w:p>
            <w:r>
              <w:t xml:space="preserve">НП-5</w:t>
            </w:r>
          </w:p>
        </w:tc>
        <w:tc>
          <w:tcPr>
            <w:tcW w:type="dxa" w:w="1440"/>
          </w:tcPr>
          <w:p>
            <w:r>
              <w:t xml:space="preserve">Эмитент выпуска неизменен за весь срок существования выпуска</w:t>
            </w:r>
          </w:p>
        </w:tc>
        <w:tc>
          <w:tcPr>
            <w:tcW w:type="dxa" w:w="1440"/>
          </w:tcPr>
          <w:p>
            <w:r>
              <w:t xml:space="preserve">Неизменность «за срок»</w:t>
            </w:r>
          </w:p>
        </w:tc>
        <w:tc>
          <w:tcPr>
            <w:tcW w:type="dxa" w:w="1440"/>
          </w:tcPr>
          <w:p>
            <w:r>
              <w:t xml:space="preserve">Все выпуски</w:t>
            </w:r>
          </w:p>
        </w:tc>
        <w:tc>
          <w:tcPr>
            <w:tcW w:type="dxa" w:w="1440"/>
          </w:tcPr>
          <w:p>
            <w:r>
              <w:t xml:space="preserve">Учебный регламент, п. 2.3</w:t>
            </w:r>
          </w:p>
        </w:tc>
        <w:tc>
          <w:tcPr>
            <w:tcW w:type="dxa" w:w="1440"/>
          </w:tcPr>
          <w:p>
            <w:r>
              <w:t xml:space="preserve">Подтверждено (учебное)</w:t>
            </w:r>
          </w:p>
        </w:tc>
      </w:tr>
      <w:tr>
        <w:tc>
          <w:tcPr>
            <w:tcW w:type="dxa" w:w="1440"/>
          </w:tcPr>
          <w:p>
            <w:r>
              <w:t xml:space="preserve">НП-6</w:t>
            </w:r>
          </w:p>
        </w:tc>
        <w:tc>
          <w:tcPr>
            <w:tcW w:type="dxa" w:w="1440"/>
          </w:tcPr>
          <w:p>
            <w:r>
              <w:t xml:space="preserve">По каждой сделке формируется не менее одного подтверждения (по одному адресату)</w:t>
            </w:r>
          </w:p>
        </w:tc>
        <w:tc>
          <w:tcPr>
            <w:tcW w:type="dxa" w:w="1440"/>
          </w:tcPr>
          <w:p>
            <w:r>
              <w:t xml:space="preserve">Условие участия</w:t>
            </w:r>
          </w:p>
        </w:tc>
        <w:tc>
          <w:tcPr>
            <w:tcW w:type="dxa" w:w="1440"/>
          </w:tcPr>
          <w:p>
            <w:r>
              <w:t xml:space="preserve">Биржевые сделки</w:t>
            </w:r>
          </w:p>
        </w:tc>
        <w:tc>
          <w:tcPr>
            <w:tcW w:type="dxa" w:w="1440"/>
          </w:tcPr>
          <w:p>
            <w:r>
              <w:t xml:space="preserve">Учебный регламент, п. 6.1</w:t>
            </w:r>
          </w:p>
        </w:tc>
        <w:tc>
          <w:tcPr>
            <w:tcW w:type="dxa" w:w="1440"/>
          </w:tcPr>
          <w:p>
            <w:r>
              <w:t xml:space="preserve">Подтверждено (учебное)</w:t>
            </w:r>
          </w:p>
        </w:tc>
      </w:tr>
      <w:tr>
        <w:tc>
          <w:tcPr>
            <w:tcW w:type="dxa" w:w="1440"/>
          </w:tcPr>
          <w:p>
            <w:r>
              <w:t xml:space="preserve">НП-7</w:t>
            </w:r>
          </w:p>
        </w:tc>
        <w:tc>
          <w:tcPr>
            <w:tcW w:type="dxa" w:w="1440"/>
          </w:tcPr>
          <w:p>
            <w:r>
              <w:t xml:space="preserve">Участник выступает брокером в сделке только при действующем членстве на площадке</w:t>
            </w:r>
          </w:p>
        </w:tc>
        <w:tc>
          <w:tcPr>
            <w:tcW w:type="dxa" w:w="1440"/>
          </w:tcPr>
          <w:p>
            <w:r>
              <w:t xml:space="preserve">Условие участия «в момент»</w:t>
            </w:r>
          </w:p>
        </w:tc>
        <w:tc>
          <w:tcPr>
            <w:tcW w:type="dxa" w:w="1440"/>
          </w:tcPr>
          <w:p>
            <w:r>
              <w:t xml:space="preserve">Роли в сделках</w:t>
            </w:r>
          </w:p>
        </w:tc>
        <w:tc>
          <w:tcPr>
            <w:tcW w:type="dxa" w:w="1440"/>
          </w:tcPr>
          <w:p>
            <w:r>
              <w:t xml:space="preserve">Учебный регламент, п. 4.2</w:t>
            </w:r>
          </w:p>
        </w:tc>
        <w:tc>
          <w:tcPr>
            <w:tcW w:type="dxa" w:w="1440"/>
          </w:tcPr>
          <w:p>
            <w:r>
              <w:t xml:space="preserve">Предположение (учебное)</w:t>
            </w:r>
          </w:p>
        </w:tc>
      </w:tr>
      <w:tr>
        <w:tc>
          <w:tcPr>
            <w:tcW w:type="dxa" w:w="1440"/>
          </w:tcPr>
          <w:p>
            <w:r>
              <w:t xml:space="preserve">НП-8</w:t>
            </w:r>
          </w:p>
        </w:tc>
        <w:tc>
          <w:tcPr>
            <w:tcW w:type="dxa" w:w="1440"/>
          </w:tcPr>
          <w:p>
            <w:r>
              <w:t xml:space="preserve">Биржевая сделка имеет не менее одного расчёта, доведённого до исполнения</w:t>
            </w:r>
          </w:p>
        </w:tc>
        <w:tc>
          <w:tcPr>
            <w:tcW w:type="dxa" w:w="1440"/>
          </w:tcPr>
          <w:p>
            <w:r>
              <w:t xml:space="preserve">Условная обязательность</w:t>
            </w:r>
          </w:p>
        </w:tc>
        <w:tc>
          <w:tcPr>
            <w:tcW w:type="dxa" w:w="1440"/>
          </w:tcPr>
          <w:p>
            <w:r>
              <w:t xml:space="preserve">Биржевые сделки; расторгнутые адресные — исключение; отказ расчёта не считается исполнением (S7)</w:t>
            </w:r>
          </w:p>
        </w:tc>
        <w:tc>
          <w:tcPr>
            <w:tcW w:type="dxa" w:w="1440"/>
          </w:tcPr>
          <w:p>
            <w:r>
              <w:t xml:space="preserve">Учебный регламент, п. 7.1 (формулировка уточнена по результату сценарной проверки — Н.5.5)</w:t>
            </w:r>
          </w:p>
        </w:tc>
        <w:tc>
          <w:tcPr>
            <w:tcW w:type="dxa" w:w="1440"/>
          </w:tcPr>
          <w:p>
            <w:r>
              <w:t xml:space="preserve">Предположение (учебное)</w:t>
            </w:r>
          </w:p>
        </w:tc>
      </w:tr>
      <w:tr>
        <w:tc>
          <w:tcPr>
            <w:tcW w:type="dxa" w:w="1440"/>
          </w:tcPr>
          <w:p>
            <w:r>
              <w:t xml:space="preserve">—</w:t>
            </w:r>
          </w:p>
        </w:tc>
        <w:tc>
          <w:tcPr>
            <w:tcW w:type="dxa" w:w="1440"/>
          </w:tcPr>
          <w:p>
            <w:r>
              <w:t xml:space="preserve">Совмещение ролей брокера покупателя и продавца одним участником (кросс-сделка)</w:t>
            </w:r>
          </w:p>
        </w:tc>
        <w:tc>
          <w:tcPr>
            <w:tcW w:type="dxa" w:w="1440"/>
          </w:tcPr>
          <w:p>
            <w:r>
              <w:t xml:space="preserve">Несовместимость ролей — не установлено</w:t>
            </w:r>
          </w:p>
        </w:tc>
        <w:tc>
          <w:tcPr>
            <w:tcW w:type="dxa" w:w="1440"/>
          </w:tcPr>
          <w:p>
            <w:r>
              <w:t xml:space="preserve">Сделки</w:t>
            </w:r>
          </w:p>
        </w:tc>
        <w:tc>
          <w:tcPr>
            <w:tcW w:type="dxa" w:w="1440"/>
          </w:tcPr>
          <w:p>
            <w:r>
              <w:t xml:space="preserve">Конфликт источников</w:t>
            </w:r>
          </w:p>
        </w:tc>
        <w:tc>
          <w:tcPr>
            <w:tcW w:type="dxa" w:w="1440"/>
          </w:tcPr>
          <w:p>
            <w:r>
              <w:t xml:space="preserve">Противоречие источников (Q-Н.3)</w:t>
            </w:r>
          </w:p>
        </w:tc>
      </w:tr>
    </w:tbl>
    <w:p>
      <w:bookmarkStart w:id="373" w:name="h_app11_18"/>
      <w:pPr>
        <w:pStyle w:val="Heading3"/>
      </w:pPr>
      <w:r>
        <w:t xml:space="preserve">Н.2.8. Разметка ИОД (CDM-032, минимальный объём — прил. И.4)</w:t>
      </w:r>
      <w:bookmarkEnd w:id="373"/>
    </w:p>
    <w:p>
      <w:r>
        <w:t xml:space="preserve">Категорий, подтверждённых ИБ, нет (перечень И.3 иллюстративный и недействующий — Р-030); по И.4 п. 4 разметка фиксирует статус установленности без категории, с основанием-вопросом в реестре. Непроверенное значение не интерпретируется как «не относится» (И.2).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Объект разметки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Категория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Основание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Контекст применимости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Статус установленности</w:t>
            </w:r>
          </w:p>
        </w:tc>
      </w:tr>
      <w:tr>
        <w:tc>
          <w:tcPr>
            <w:tcW w:type="dxa" w:w="1728"/>
          </w:tcPr>
          <w:p>
            <w:r>
              <w:t xml:space="preserve">Клиент (код и иные сведения)</w:t>
            </w:r>
          </w:p>
        </w:tc>
        <w:tc>
          <w:tcPr>
            <w:tcW w:type="dxa" w:w="1728"/>
          </w:tcPr>
          <w:p>
            <w:r>
              <w:t xml:space="preserve">Не присвоена (кандидат — персональные данные, И.3)</w:t>
            </w:r>
          </w:p>
        </w:tc>
        <w:tc>
          <w:tcPr>
            <w:tcW w:type="dxa" w:w="1728"/>
          </w:tcPr>
          <w:p>
            <w:r>
              <w:t xml:space="preserve">Отсутствует; Q-Н.1</w:t>
            </w:r>
          </w:p>
        </w:tc>
        <w:tc>
          <w:tcPr>
            <w:tcW w:type="dxa" w:w="1728"/>
          </w:tcPr>
          <w:p>
            <w:r>
              <w:t xml:space="preserve">Носитель — физическое лицо</w:t>
            </w:r>
          </w:p>
        </w:tc>
        <w:tc>
          <w:tcPr>
            <w:tcW w:type="dxa" w:w="1728"/>
          </w:tcPr>
          <w:p>
            <w:r>
              <w:t xml:space="preserve">Частично установлено</w:t>
            </w:r>
          </w:p>
        </w:tc>
      </w:tr>
      <w:tr>
        <w:tc>
          <w:tcPr>
            <w:tcW w:type="dxa" w:w="1728"/>
          </w:tcPr>
          <w:p>
            <w:r>
              <w:t xml:space="preserve">Сочетание «Сделка × Клиент»</w:t>
            </w:r>
          </w:p>
        </w:tc>
        <w:tc>
          <w:tcPr>
            <w:tcW w:type="dxa" w:w="1728"/>
          </w:tcPr>
          <w:p>
            <w:r>
              <w:t xml:space="preserve">Не присвоена (кандидат — тайна брокерского обслуживания)</w:t>
            </w:r>
          </w:p>
        </w:tc>
        <w:tc>
          <w:tcPr>
            <w:tcW w:type="dxa" w:w="1728"/>
          </w:tcPr>
          <w:p>
            <w:r>
              <w:t xml:space="preserve">Отсутствует; Q-Н.2</w:t>
            </w:r>
          </w:p>
        </w:tc>
        <w:tc>
          <w:tcPr>
            <w:tcW w:type="dxa" w:w="1728"/>
          </w:tcPr>
          <w:p>
            <w:r>
              <w:t xml:space="preserve">Комбинация элементов, нейтральных по отдельности (И.2)</w:t>
            </w:r>
          </w:p>
        </w:tc>
        <w:tc>
          <w:tcPr>
            <w:tcW w:type="dxa" w:w="1728"/>
          </w:tcPr>
          <w:p>
            <w:r>
              <w:t xml:space="preserve">Не установлено</w:t>
            </w:r>
          </w:p>
        </w:tc>
      </w:tr>
      <w:tr>
        <w:tc>
          <w:tcPr>
            <w:tcW w:type="dxa" w:w="1728"/>
          </w:tcPr>
          <w:p>
            <w:r>
              <w:t xml:space="preserve">Подтверждение сделки (содержимое)</w:t>
            </w:r>
          </w:p>
        </w:tc>
        <w:tc>
          <w:tcPr>
            <w:tcW w:type="dxa" w:w="1728"/>
          </w:tcPr>
          <w:p>
            <w:r>
              <w:t xml:space="preserve">Не присвоена</w:t>
            </w:r>
          </w:p>
        </w:tc>
        <w:tc>
          <w:tcPr>
            <w:tcW w:type="dxa" w:w="1728"/>
          </w:tcPr>
          <w:p>
            <w:r>
              <w:t xml:space="preserve">Отсутствует; Q-Н.2</w:t>
            </w:r>
          </w:p>
        </w:tc>
        <w:tc>
          <w:tcPr>
            <w:tcW w:type="dxa" w:w="1728"/>
          </w:tcPr>
          <w:p>
            <w:r>
              <w:t xml:space="preserve">Документ может содержать сведения клиента</w:t>
            </w:r>
          </w:p>
        </w:tc>
        <w:tc>
          <w:tcPr>
            <w:tcW w:type="dxa" w:w="1728"/>
          </w:tcPr>
          <w:p>
            <w:r>
              <w:t xml:space="preserve">Не установлено</w:t>
            </w:r>
          </w:p>
        </w:tc>
      </w:tr>
    </w:tbl>
    <w:p>
      <w:r>
        <w:t xml:space="preserve">Понятия, не включённые в таблицу, не размечены: отсутствие разметки не означает общедоступность (И.1). Режим доступа к артефактам примера — отдельная характеристика (11.10), не устанавливается.</w:t>
      </w:r>
    </w:p>
    <w:p>
      <w:bookmarkStart w:id="374" w:name="h_app11_19"/>
      <w:pPr>
        <w:pStyle w:val="Heading3"/>
      </w:pPr>
      <w:r>
        <w:t xml:space="preserve">Н.2.9. Каталог сценариев для проверки (5.6, CDM-042)</w:t>
      </w:r>
      <w:bookmarkEnd w:id="374"/>
    </w:p>
    <w:p>
      <w:r>
        <w:t xml:space="preserve">Прогон — в Н.5 (итерация 4, </w:t>
      </w:r>
      <w:hyperlink w:anchor="a_PR_004">
        <w:r>
          <w:rPr>
            <w:rStyle w:val="Hyperlink"/>
          </w:rPr>
          <w:t xml:space="preserve">PR-004</w:t>
        </w:r>
      </w:hyperlink>
      <w:r>
        <w:t xml:space="preserve">); состав согласован с методической ролью владельца бизнес-семантики.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Тип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Входные условия и участники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Результатные сведения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Затрагиваемые понятия</w:t>
            </w:r>
          </w:p>
        </w:tc>
      </w:tr>
      <w:tr>
        <w:tc>
          <w:tcPr>
            <w:tcW w:type="dxa" w:w="1728"/>
          </w:tcPr>
          <w:p>
            <w:r>
              <w:t xml:space="preserve">S1</w:t>
            </w:r>
          </w:p>
        </w:tc>
        <w:tc>
          <w:tcPr>
            <w:tcW w:type="dxa" w:w="1728"/>
          </w:tcPr>
          <w:p>
            <w:r>
              <w:t xml:space="preserve">Типовой</w:t>
            </w:r>
          </w:p>
        </w:tc>
        <w:tc>
          <w:tcPr>
            <w:tcW w:type="dxa" w:w="1728"/>
          </w:tcPr>
          <w:p>
            <w:r>
              <w:t xml:space="preserve">Лимитная заявка клиента на покупку акций; два брокера</w:t>
            </w:r>
          </w:p>
        </w:tc>
        <w:tc>
          <w:tcPr>
            <w:tcW w:type="dxa" w:w="1728"/>
          </w:tcPr>
          <w:p>
            <w:r>
              <w:t xml:space="preserve">Сделка, подтверждения, расчёт, изменение позиции</w:t>
            </w:r>
          </w:p>
        </w:tc>
        <w:tc>
          <w:tcPr>
            <w:tcW w:type="dxa" w:w="1728"/>
          </w:tcPr>
          <w:p>
            <w:r>
              <w:t xml:space="preserve">Заявка, Сделка, Подтверждение, Расчёт, Позиция</w:t>
            </w:r>
          </w:p>
        </w:tc>
      </w:tr>
      <w:tr>
        <w:tc>
          <w:tcPr>
            <w:tcW w:type="dxa" w:w="1728"/>
          </w:tcPr>
          <w:p>
            <w:r>
              <w:t xml:space="preserve">S2</w:t>
            </w:r>
          </w:p>
        </w:tc>
        <w:tc>
          <w:tcPr>
            <w:tcW w:type="dxa" w:w="1728"/>
          </w:tcPr>
          <w:p>
            <w:r>
              <w:t xml:space="preserve">Граничный</w:t>
            </w:r>
          </w:p>
        </w:tc>
        <w:tc>
          <w:tcPr>
            <w:tcW w:type="dxa" w:w="1728"/>
          </w:tcPr>
          <w:p>
            <w:r>
              <w:t xml:space="preserve">Частичное исполнение заявки (несколько контрагентов)</w:t>
            </w:r>
          </w:p>
        </w:tc>
        <w:tc>
          <w:tcPr>
            <w:tcW w:type="dxa" w:w="1728"/>
          </w:tcPr>
          <w:p>
            <w:r>
              <w:t xml:space="preserve">Одна заявка — несколько сделок</w:t>
            </w:r>
          </w:p>
        </w:tc>
        <w:tc>
          <w:tcPr>
            <w:tcW w:type="dxa" w:w="1728"/>
          </w:tcPr>
          <w:p>
            <w:r>
              <w:t xml:space="preserve">Заявка, Сделка (связь 8)</w:t>
            </w:r>
          </w:p>
        </w:tc>
      </w:tr>
      <w:tr>
        <w:tc>
          <w:tcPr>
            <w:tcW w:type="dxa" w:w="1728"/>
          </w:tcPr>
          <w:p>
            <w:r>
              <w:t xml:space="preserve">S3</w:t>
            </w:r>
          </w:p>
        </w:tc>
        <w:tc>
          <w:tcPr>
            <w:tcW w:type="dxa" w:w="1728"/>
          </w:tcPr>
          <w:p>
            <w:r>
              <w:t xml:space="preserve">Граничный</w:t>
            </w:r>
          </w:p>
        </w:tc>
        <w:tc>
          <w:tcPr>
            <w:tcW w:type="dxa" w:w="1728"/>
          </w:tcPr>
          <w:p>
            <w:r>
              <w:t xml:space="preserve">Адресная (переговорная) сделка без заявки</w:t>
            </w:r>
          </w:p>
        </w:tc>
        <w:tc>
          <w:tcPr>
            <w:tcW w:type="dxa" w:w="1728"/>
          </w:tcPr>
          <w:p>
            <w:r>
              <w:t xml:space="preserve">Сделка без заявки; аннулированная — без расчёта</w:t>
            </w:r>
          </w:p>
        </w:tc>
        <w:tc>
          <w:tcPr>
            <w:tcW w:type="dxa" w:w="1728"/>
          </w:tcPr>
          <w:p>
            <w:r>
              <w:t xml:space="preserve">Сделка, Расчёт (связи 8, 18)</w:t>
            </w:r>
          </w:p>
        </w:tc>
      </w:tr>
      <w:tr>
        <w:tc>
          <w:tcPr>
            <w:tcW w:type="dxa" w:w="1728"/>
          </w:tcPr>
          <w:p>
            <w:r>
              <w:t xml:space="preserve">S4</w:t>
            </w:r>
          </w:p>
        </w:tc>
        <w:tc>
          <w:tcPr>
            <w:tcW w:type="dxa" w:w="1728"/>
          </w:tcPr>
          <w:p>
            <w:r>
              <w:t xml:space="preserve">Исключительный</w:t>
            </w:r>
          </w:p>
        </w:tc>
        <w:tc>
          <w:tcPr>
            <w:tcW w:type="dxa" w:w="1728"/>
          </w:tcPr>
          <w:p>
            <w:r>
              <w:t xml:space="preserve">Кросс-сделка: один брокер в обеих ролях</w:t>
            </w:r>
          </w:p>
        </w:tc>
        <w:tc>
          <w:tcPr>
            <w:tcW w:type="dxa" w:w="1728"/>
          </w:tcPr>
          <w:p>
            <w:r>
              <w:t xml:space="preserve">Фиксация противоречия; поведение модели не разрушается</w:t>
            </w:r>
          </w:p>
        </w:tc>
        <w:tc>
          <w:tcPr>
            <w:tcW w:type="dxa" w:w="1728"/>
          </w:tcPr>
          <w:p>
            <w:r>
              <w:t xml:space="preserve">Участник, роли (связи 11–12, Q-Н.3)</w:t>
            </w:r>
          </w:p>
        </w:tc>
      </w:tr>
      <w:tr>
        <w:tc>
          <w:tcPr>
            <w:tcW w:type="dxa" w:w="1728"/>
          </w:tcPr>
          <w:p>
            <w:r>
              <w:t xml:space="preserve">S5</w:t>
            </w:r>
          </w:p>
        </w:tc>
        <w:tc>
          <w:tcPr>
            <w:tcW w:type="dxa" w:w="1728"/>
          </w:tcPr>
          <w:p>
            <w:r>
              <w:t xml:space="preserve">Негативный</w:t>
            </w:r>
          </w:p>
        </w:tc>
        <w:tc>
          <w:tcPr>
            <w:tcW w:type="dxa" w:w="1728"/>
          </w:tcPr>
          <w:p>
            <w:r>
              <w:t xml:space="preserve">Делистинг и повторный допуск выпуска</w:t>
            </w:r>
          </w:p>
        </w:tc>
        <w:tc>
          <w:tcPr>
            <w:tcW w:type="dxa" w:w="1728"/>
          </w:tcPr>
          <w:p>
            <w:r>
              <w:t xml:space="preserve">Прежний допуск закрыт интервалом; новый допуск — новый экземпляр</w:t>
            </w:r>
          </w:p>
        </w:tc>
        <w:tc>
          <w:tcPr>
            <w:tcW w:type="dxa" w:w="1728"/>
          </w:tcPr>
          <w:p>
            <w:r>
              <w:t xml:space="preserve">Допуск (НП-4)</w:t>
            </w:r>
          </w:p>
        </w:tc>
      </w:tr>
      <w:tr>
        <w:tc>
          <w:tcPr>
            <w:tcW w:type="dxa" w:w="1728"/>
          </w:tcPr>
          <w:p>
            <w:r>
              <w:t xml:space="preserve">S6</w:t>
            </w:r>
          </w:p>
        </w:tc>
        <w:tc>
          <w:tcPr>
            <w:tcW w:type="dxa" w:w="1728"/>
          </w:tcPr>
          <w:p>
            <w:r>
              <w:t xml:space="preserve">Исключительный</w:t>
            </w:r>
          </w:p>
        </w:tc>
        <w:tc>
          <w:tcPr>
            <w:tcW w:type="dxa" w:w="1728"/>
          </w:tcPr>
          <w:p>
            <w:r>
              <w:t xml:space="preserve">Сплит акций / конвертация выпуска</w:t>
            </w:r>
          </w:p>
        </w:tc>
        <w:tc>
          <w:tcPr>
            <w:tcW w:type="dxa" w:w="1728"/>
          </w:tcPr>
          <w:p>
            <w:r>
              <w:t xml:space="preserve">Различение «выпуск / партия / права»; преобразование выпусков — отдельные события за пределами охвата</w:t>
            </w:r>
          </w:p>
        </w:tc>
        <w:tc>
          <w:tcPr>
            <w:tcW w:type="dxa" w:w="1728"/>
          </w:tcPr>
          <w:p>
            <w:r>
              <w:t xml:space="preserve">Выпуск, Акция (CDM-011, Р.8)</w:t>
            </w:r>
          </w:p>
        </w:tc>
      </w:tr>
      <w:tr>
        <w:tc>
          <w:tcPr>
            <w:tcW w:type="dxa" w:w="1728"/>
          </w:tcPr>
          <w:p>
            <w:r>
              <w:t xml:space="preserve">S7</w:t>
            </w:r>
          </w:p>
        </w:tc>
        <w:tc>
          <w:tcPr>
            <w:tcW w:type="dxa" w:w="1728"/>
          </w:tcPr>
          <w:p>
            <w:r>
              <w:t xml:space="preserve">Негативный</w:t>
            </w:r>
          </w:p>
        </w:tc>
        <w:tc>
          <w:tcPr>
            <w:tcW w:type="dxa" w:w="1728"/>
          </w:tcPr>
          <w:p>
            <w:r>
              <w:t xml:space="preserve">Отказ расчёта и повторная инициация</w:t>
            </w:r>
          </w:p>
        </w:tc>
        <w:tc>
          <w:tcPr>
            <w:tcW w:type="dxa" w:w="1728"/>
          </w:tcPr>
          <w:p>
            <w:r>
              <w:t xml:space="preserve">Несколько расчётов по сделке; состояния расчёта</w:t>
            </w:r>
          </w:p>
        </w:tc>
        <w:tc>
          <w:tcPr>
            <w:tcW w:type="dxa" w:w="1728"/>
          </w:tcPr>
          <w:p>
            <w:r>
              <w:t xml:space="preserve">Расчёт (связь 18, НП-8)</w:t>
            </w:r>
          </w:p>
        </w:tc>
      </w:tr>
      <w:tr>
        <w:tc>
          <w:tcPr>
            <w:tcW w:type="dxa" w:w="1728"/>
          </w:tcPr>
          <w:p>
            <w:r>
              <w:t xml:space="preserve">S8</w:t>
            </w:r>
          </w:p>
        </w:tc>
        <w:tc>
          <w:tcPr>
            <w:tcW w:type="dxa" w:w="1728"/>
          </w:tcPr>
          <w:p>
            <w:r>
              <w:t xml:space="preserve">Граничный</w:t>
            </w:r>
          </w:p>
        </w:tc>
        <w:tc>
          <w:tcPr>
            <w:tcW w:type="dxa" w:w="1728"/>
          </w:tcPr>
          <w:p>
            <w:r>
              <w:t xml:space="preserve">Сделка дочернего участника; подчинение головному</w:t>
            </w:r>
          </w:p>
        </w:tc>
        <w:tc>
          <w:tcPr>
            <w:tcW w:type="dxa" w:w="1728"/>
          </w:tcPr>
          <w:p>
            <w:r>
              <w:t xml:space="preserve">Дочерний — самостоятельный участник; один родитель, без циклов</w:t>
            </w:r>
          </w:p>
        </w:tc>
        <w:tc>
          <w:tcPr>
            <w:tcW w:type="dxa" w:w="1728"/>
          </w:tcPr>
          <w:p>
            <w:r>
              <w:t xml:space="preserve">Участник (связь 16, CDM-029)</w:t>
            </w:r>
          </w:p>
        </w:tc>
      </w:tr>
      <w:tr>
        <w:tc>
          <w:tcPr>
            <w:tcW w:type="dxa" w:w="1728"/>
          </w:tcPr>
          <w:p>
            <w:r>
              <w:t xml:space="preserve">S9</w:t>
            </w:r>
          </w:p>
        </w:tc>
        <w:tc>
          <w:tcPr>
            <w:tcW w:type="dxa" w:w="1728"/>
          </w:tcPr>
          <w:p>
            <w:r>
              <w:t xml:space="preserve">Граничный</w:t>
            </w:r>
          </w:p>
        </w:tc>
        <w:tc>
          <w:tcPr>
            <w:tcW w:type="dxa" w:w="1728"/>
          </w:tcPr>
          <w:p>
            <w:r>
              <w:t xml:space="preserve">Частичное исполнение расчёта</w:t>
            </w:r>
          </w:p>
        </w:tc>
        <w:tc>
          <w:tcPr>
            <w:tcW w:type="dxa" w:w="1728"/>
          </w:tcPr>
          <w:p>
            <w:r>
              <w:t xml:space="preserve">Несколько фактов исполнения одной сделки</w:t>
            </w:r>
          </w:p>
        </w:tc>
        <w:tc>
          <w:tcPr>
            <w:tcW w:type="dxa" w:w="1728"/>
          </w:tcPr>
          <w:p>
            <w:r>
              <w:t xml:space="preserve">Расчёт (CDM-011)</w:t>
            </w:r>
          </w:p>
        </w:tc>
      </w:tr>
    </w:tbl>
    <w:p>
      <w:bookmarkStart w:id="375" w:name="h_app11_20"/>
      <w:pPr>
        <w:pStyle w:val="Heading3"/>
      </w:pPr>
      <w:r>
        <w:t xml:space="preserve">Н.2.10. Покрытие норм раздела 6 примером</w:t>
      </w:r>
      <w:bookmarkEnd w:id="37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Норма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Где иллюстрируется</w:t>
            </w:r>
          </w:p>
        </w:tc>
      </w:tr>
      <w:tr>
        <w:tc>
          <w:tcPr>
            <w:tcW w:type="dxa" w:w="4320"/>
          </w:tcPr>
          <w:p>
            <w:r>
              <w:t xml:space="preserve">CDM-004, CDM-005, CDM-006</w:t>
            </w:r>
          </w:p>
        </w:tc>
        <w:tc>
          <w:tcPr>
            <w:tcW w:type="dxa" w:w="4320"/>
          </w:tcPr>
          <w:p>
            <w:r>
              <w:t xml:space="preserve">Н.0.2 (охват/исключения), Н.1, Н.2.1 (понятия не зависят от систем)</w:t>
            </w:r>
          </w:p>
        </w:tc>
      </w:tr>
      <w:tr>
        <w:tc>
          <w:tcPr>
            <w:tcW w:type="dxa" w:w="4320"/>
          </w:tcPr>
          <w:p>
            <w:r>
              <w:t xml:space="preserve">CDM-007, CDM-008, CDM-009</w:t>
            </w:r>
          </w:p>
        </w:tc>
        <w:tc>
          <w:tcPr>
            <w:tcW w:type="dxa" w:w="4320"/>
          </w:tcPr>
          <w:p>
            <w:r>
              <w:t xml:space="preserve">Н.2.1 (статусы определений, именование, квалификаторы «сессия»)</w:t>
            </w:r>
          </w:p>
        </w:tc>
      </w:tr>
      <w:tr>
        <w:tc>
          <w:tcPr>
            <w:tcW w:type="dxa" w:w="4320"/>
          </w:tcPr>
          <w:p>
            <w:r>
              <w:t xml:space="preserve">CDM-010, CDM-011</w:t>
            </w:r>
          </w:p>
        </w:tc>
        <w:tc>
          <w:tcPr>
            <w:tcW w:type="dxa" w:w="4320"/>
          </w:tcPr>
          <w:p>
            <w:r>
              <w:t xml:space="preserve">Н.2.1 (колонки определений и экземпляров; контрпримеры; S6/S9)</w:t>
            </w:r>
          </w:p>
        </w:tc>
      </w:tr>
      <w:tr>
        <w:tc>
          <w:tcPr>
            <w:tcW w:type="dxa" w:w="4320"/>
          </w:tcPr>
          <w:p>
            <w:r>
              <w:t xml:space="preserve">CDM-012, CDM-013</w:t>
            </w:r>
          </w:p>
        </w:tc>
        <w:tc>
          <w:tcPr>
            <w:tcW w:type="dxa" w:w="4320"/>
          </w:tcPr>
          <w:p>
            <w:r>
              <w:t xml:space="preserve">Н.2.1 (идентичность и идентификаторы с областями уникальности; Q-Н.5)</w:t>
            </w:r>
          </w:p>
        </w:tc>
      </w:tr>
      <w:tr>
        <w:tc>
          <w:tcPr>
            <w:tcW w:type="dxa" w:w="4320"/>
          </w:tcPr>
          <w:p>
            <w:r>
              <w:t xml:space="preserve">CDM-014, CDM-015, CDM-016</w:t>
            </w:r>
          </w:p>
        </w:tc>
        <w:tc>
          <w:tcPr>
            <w:tcW w:type="dxa" w:w="4320"/>
          </w:tcPr>
          <w:p>
            <w:r>
              <w:t xml:space="preserve">Н.2.3 (роли, интервалы, два прочтения; «в момент/за срок» — Н.2.6)</w:t>
            </w:r>
          </w:p>
        </w:tc>
      </w:tr>
      <w:tr>
        <w:tc>
          <w:tcPr>
            <w:tcW w:type="dxa" w:w="4320"/>
          </w:tcPr>
          <w:p>
            <w:r>
              <w:t xml:space="preserve">CDM-017, CDM-018, CDM-019</w:t>
            </w:r>
          </w:p>
        </w:tc>
        <w:tc>
          <w:tcPr>
            <w:tcW w:type="dxa" w:w="4320"/>
          </w:tcPr>
          <w:p>
            <w:r>
              <w:t xml:space="preserve">Н.2.3: связь 17 (прямое M:M), Допуск/Клиент (ассоциативные и идентифицирующие)</w:t>
            </w:r>
          </w:p>
        </w:tc>
      </w:tr>
      <w:tr>
        <w:tc>
          <w:tcPr>
            <w:tcW w:type="dxa" w:w="4320"/>
          </w:tcPr>
          <w:p>
            <w:r>
              <w:t xml:space="preserve">CDM-020, CDM-033</w:t>
            </w:r>
          </w:p>
        </w:tc>
        <w:tc>
          <w:tcPr>
            <w:tcW w:type="dxa" w:w="4320"/>
          </w:tcPr>
          <w:p>
            <w:r>
              <w:t xml:space="preserve">Н.2.4 (три представления единой модели; циклических связей нет — проверка в Н.5)</w:t>
            </w:r>
          </w:p>
        </w:tc>
      </w:tr>
      <w:tr>
        <w:tc>
          <w:tcPr>
            <w:tcW w:type="dxa" w:w="4320"/>
          </w:tcPr>
          <w:p>
            <w:r>
              <w:t xml:space="preserve">CDM-021</w:t>
            </w:r>
          </w:p>
        </w:tc>
        <w:tc>
          <w:tcPr>
            <w:tcW w:type="dxa" w:w="4320"/>
          </w:tcPr>
          <w:p>
            <w:r>
              <w:t xml:space="preserve">Н.1.2 (внешние понятия и смыслы соответствий)</w:t>
            </w:r>
          </w:p>
        </w:tc>
      </w:tr>
      <w:tr>
        <w:tc>
          <w:tcPr>
            <w:tcW w:type="dxa" w:w="4320"/>
          </w:tcPr>
          <w:p>
            <w:r>
              <w:t xml:space="preserve">CDM-022, CDM-023, CDM-024</w:t>
            </w:r>
          </w:p>
        </w:tc>
        <w:tc>
          <w:tcPr>
            <w:tcW w:type="dxa" w:w="4320"/>
          </w:tcPr>
          <w:p>
            <w:r>
              <w:t xml:space="preserve">Н.2.2 (ключевые характеристики, семклассы, различение «неизвестно/не применимо/ещё не определено»)</w:t>
            </w:r>
          </w:p>
        </w:tc>
      </w:tr>
      <w:tr>
        <w:tc>
          <w:tcPr>
            <w:tcW w:type="dxa" w:w="4320"/>
          </w:tcPr>
          <w:p>
            <w:r>
              <w:t xml:space="preserve">CDM-025</w:t>
            </w:r>
          </w:p>
        </w:tc>
        <w:tc>
          <w:tcPr>
            <w:tcW w:type="dxa" w:w="4320"/>
          </w:tcPr>
          <w:p>
            <w:r>
              <w:t xml:space="preserve">Н.2.7 (правила с видами, источниками, статусами, контекстом)</w:t>
            </w:r>
          </w:p>
        </w:tc>
      </w:tr>
      <w:tr>
        <w:tc>
          <w:tcPr>
            <w:tcW w:type="dxa" w:w="4320"/>
          </w:tcPr>
          <w:p>
            <w:r>
              <w:t xml:space="preserve">CDM-026, CDM-027</w:t>
            </w:r>
          </w:p>
        </w:tc>
        <w:tc>
          <w:tcPr>
            <w:tcW w:type="dxa" w:w="4320"/>
          </w:tcPr>
          <w:p>
            <w:r>
              <w:t xml:space="preserve">Н.2.5 (классификации с владельцами; подтипы с дискриминатором, disjoint/partial)</w:t>
            </w:r>
          </w:p>
        </w:tc>
      </w:tr>
      <w:tr>
        <w:tc>
          <w:tcPr>
            <w:tcW w:type="dxa" w:w="4320"/>
          </w:tcPr>
          <w:p>
            <w:r>
              <w:t xml:space="preserve">CDM-028</w:t>
            </w:r>
          </w:p>
        </w:tc>
        <w:tc>
          <w:tcPr>
            <w:tcW w:type="dxa" w:w="4320"/>
          </w:tcPr>
          <w:p>
            <w:r>
              <w:t xml:space="preserve">Н.2.1 (эмитент/участник/клиент — роли с носителями), Н.2.5 (различение)</w:t>
            </w:r>
          </w:p>
        </w:tc>
      </w:tr>
      <w:tr>
        <w:tc>
          <w:tcPr>
            <w:tcW w:type="dxa" w:w="4320"/>
          </w:tcPr>
          <w:p>
            <w:r>
              <w:t xml:space="preserve">CDM-029</w:t>
            </w:r>
          </w:p>
        </w:tc>
        <w:tc>
          <w:tcPr>
            <w:tcW w:type="dxa" w:w="4320"/>
          </w:tcPr>
          <w:p>
            <w:r>
              <w:t xml:space="preserve">Н.2.3 связь 16, S8 (иерархия участников)</w:t>
            </w:r>
          </w:p>
        </w:tc>
      </w:tr>
      <w:tr>
        <w:tc>
          <w:tcPr>
            <w:tcW w:type="dxa" w:w="4320"/>
          </w:tcPr>
          <w:p>
            <w:r>
              <w:t xml:space="preserve">CDM-030</w:t>
            </w:r>
          </w:p>
        </w:tc>
        <w:tc>
          <w:tcPr>
            <w:tcW w:type="dxa" w:w="4320"/>
          </w:tcPr>
          <w:p>
            <w:r>
              <w:t xml:space="preserve">Н.2.6 (состояния, интервалы, снимок)</w:t>
            </w:r>
          </w:p>
        </w:tc>
      </w:tr>
      <w:tr>
        <w:tc>
          <w:tcPr>
            <w:tcW w:type="dxa" w:w="4320"/>
          </w:tcPr>
          <w:p>
            <w:r>
              <w:t xml:space="preserve">CDM-031</w:t>
            </w:r>
          </w:p>
        </w:tc>
        <w:tc>
          <w:tcPr>
            <w:tcW w:type="dxa" w:w="4320"/>
          </w:tcPr>
          <w:p>
            <w:r>
              <w:t xml:space="preserve">Н.2.1 «Позиция» (производное: исходные понятия, методика, Q-Н.4)</w:t>
            </w:r>
          </w:p>
        </w:tc>
      </w:tr>
      <w:tr>
        <w:tc>
          <w:tcPr>
            <w:tcW w:type="dxa" w:w="4320"/>
          </w:tcPr>
          <w:p>
            <w:r>
              <w:t xml:space="preserve">CDM-032</w:t>
            </w:r>
          </w:p>
        </w:tc>
        <w:tc>
          <w:tcPr>
            <w:tcW w:type="dxa" w:w="4320"/>
          </w:tcPr>
          <w:p>
            <w:r>
              <w:t xml:space="preserve">Н.2.8 (разметка по И.4)</w:t>
            </w:r>
          </w:p>
        </w:tc>
      </w:tr>
      <w:tr>
        <w:tc>
          <w:tcPr>
            <w:tcW w:type="dxa" w:w="4320"/>
          </w:tcPr>
          <w:p>
            <w:r>
              <w:t xml:space="preserve">CDM-042</w:t>
            </w:r>
          </w:p>
        </w:tc>
        <w:tc>
          <w:tcPr>
            <w:tcW w:type="dxa" w:w="4320"/>
          </w:tcPr>
          <w:p>
            <w:r>
              <w:t xml:space="preserve">Н.2.9 (каталог сценариев; прогон — Н.5)</w:t>
            </w:r>
          </w:p>
        </w:tc>
      </w:tr>
      <w:tr>
        <w:tc>
          <w:tcPr>
            <w:tcW w:type="dxa" w:w="4320"/>
          </w:tcPr>
          <w:p>
            <w:r>
              <w:t xml:space="preserve">CDM-044</w:t>
            </w:r>
          </w:p>
        </w:tc>
        <w:tc>
          <w:tcPr>
            <w:tcW w:type="dxa" w:w="4320"/>
          </w:tcPr>
          <w:p>
            <w:r>
              <w:t xml:space="preserve">Н.2.1 «Подтверждение сделки», связь 10 (документ: идентичность, версии, содержимое)</w:t>
            </w:r>
          </w:p>
        </w:tc>
      </w:tr>
    </w:tbl>
    <w:p>
      <w:bookmarkStart w:id="376" w:name="h_app11_21"/>
      <w:pPr>
        <w:pStyle w:val="Heading2"/>
      </w:pPr>
      <w:r>
        <w:t xml:space="preserve">Н.3. ЛМД фрагмента</w:t>
      </w:r>
      <w:bookmarkEnd w:id="376"/>
    </w:p>
    <w:p>
      <w:bookmarkStart w:id="377" w:name="h_app11_22"/>
      <w:pPr>
        <w:pStyle w:val="Heading3"/>
      </w:pPr>
      <w:r>
        <w:t xml:space="preserve">Н.3.1. Профиль моделирования и общие решения (2.4, прил. Б)</w:t>
      </w:r>
      <w:bookmarkEnd w:id="377"/>
    </w:p>
    <w:p>
      <w:r>
        <w:t xml:space="preserve">Основной профиль — </w:t>
      </w:r>
      <w:r>
        <w:rPr>
          <w:b/>
        </w:rPr>
        <w:t xml:space="preserve">системная реляционная модель</w:t>
      </w:r>
      <w:r>
        <w:rPr>
          <w:b/>
        </w:rPr>
        <w:t xml:space="preserve"> (</w:t>
      </w:r>
      <w:hyperlink w:anchor="h_app1_1">
        <w:r>
          <w:rPr>
            <w:rStyle w:val="Hyperlink"/>
          </w:rPr>
          <w:t xml:space="preserve">прил. Б.1</w:t>
        </w:r>
      </w:hyperlink>
      <w:r>
        <w:t xml:space="preserve"> п. 2): реляционные понятия используются как форма выражения по умолчанию (Б.2). Фрагмент TradeConfirmation содержит полуструктурированное содержимое — применён также </w:t>
      </w:r>
      <w:r>
        <w:rPr>
          <w:b/>
        </w:rPr>
        <w:t xml:space="preserve">документный/полуструктурированный профиль</w:t>
      </w:r>
      <w:r>
        <w:rPr>
          <w:b/>
        </w:rPr>
        <w:t xml:space="preserve"> (Б.1 п. 4) в пределах этого фрагмента; сочетание профилей — по Б.3, конфликтов форм выражения не возникло (схема контракта не пересекается с реляционными формами). Именование логическое (</w:t>
      </w:r>
      <w:hyperlink w:anchor="a_LDM_002">
        <w:r>
          <w:rPr>
            <w:rStyle w:val="Hyperlink"/>
          </w:rPr>
          <w:t xml:space="preserve">LDM-002</w:t>
        </w:r>
      </w:hyperlink>
      <w:r>
        <w:t xml:space="preserve">, </w:t>
      </w:r>
      <w:hyperlink w:anchor="h_app4_0">
        <w:r>
          <w:rPr>
            <w:rStyle w:val="Hyperlink"/>
          </w:rPr>
          <w:t xml:space="preserve">прил. Д</w:t>
        </w:r>
      </w:hyperlink>
      <w:r>
        <w:t xml:space="preserve">): наименования сущностей/атрибутов — нативные английские термины (Н.2.4), физические имена не присваиваются (граница — 2.6); роли имён — по Д.3.</w:t>
      </w:r>
    </w:p>
    <w:p>
      <w:bookmarkStart w:id="378" w:name="h_app11_23"/>
      <w:pPr>
        <w:pStyle w:val="Heading3"/>
      </w:pPr>
      <w:r>
        <w:t xml:space="preserve">Н.3.2. Соответствие КМД → ЛМД (LDM-003, 8.4)</w:t>
      </w:r>
      <w:bookmarkEnd w:id="378"/>
    </w:p>
    <w:p>
      <w:r>
        <w:t xml:space="preserve">Базовая таблица соответствий (полную таблицу с несопоставленными элементами — 8.10 — см. Н.4, итерация 3). «Новое логическое» — конструкции, введённые на уровне ЛМД; их бизнес-смысл — форма выражения связи/справочности, если не указано иное (</w:t>
      </w:r>
      <w:hyperlink w:anchor="a_LDM_015">
        <w:r>
          <w:rPr>
            <w:rStyle w:val="Hyperlink"/>
          </w:rPr>
          <w:t xml:space="preserve">LDM-015</w:t>
        </w:r>
      </w:hyperlink>
      <w:r>
        <w:t xml:space="preserve">, </w:t>
      </w:r>
      <w:hyperlink w:anchor="a_LDM_033">
        <w:r>
          <w:rPr>
            <w:rStyle w:val="Hyperlink"/>
          </w:rPr>
          <w:t xml:space="preserve">LDM-033</w:t>
        </w:r>
      </w:hyperlink>
      <w:r>
        <w:t xml:space="preserve"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Понятие КМД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Сущности ЛМД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Тип соответствия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Основание/комментарий</w:t>
            </w:r>
          </w:p>
        </w:tc>
      </w:tr>
      <w:tr>
        <w:tc>
          <w:tcPr>
            <w:tcW w:type="dxa" w:w="2160"/>
          </w:tcPr>
          <w:p>
            <w:r>
              <w:t xml:space="preserve">Выпуск ценной бумаги</w:t>
            </w:r>
          </w:p>
        </w:tc>
        <w:tc>
          <w:tcPr>
            <w:tcW w:type="dxa" w:w="2160"/>
          </w:tcPr>
          <w:p>
            <w:r>
              <w:t xml:space="preserve">SecurityIssue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Акция / Облигация</w:t>
            </w:r>
          </w:p>
        </w:tc>
        <w:tc>
          <w:tcPr>
            <w:tcW w:type="dxa" w:w="2160"/>
          </w:tcPr>
          <w:p>
            <w:r>
              <w:t xml:space="preserve">Share, Bond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Подтипные сущности — Н.3.8 (LDM-034)</w:t>
            </w:r>
          </w:p>
        </w:tc>
      </w:tr>
      <w:tr>
        <w:tc>
          <w:tcPr>
            <w:tcW w:type="dxa" w:w="2160"/>
          </w:tcPr>
          <w:p>
            <w:r>
              <w:t xml:space="preserve">Организация [внешнее]</w:t>
            </w:r>
          </w:p>
        </w:tc>
        <w:tc>
          <w:tcPr>
            <w:tcW w:type="dxa" w:w="2160"/>
          </w:tcPr>
          <w:p>
            <w:r>
              <w:t xml:space="preserve">PartyReference</w:t>
            </w:r>
          </w:p>
        </w:tc>
        <w:tc>
          <w:tcPr>
            <w:tcW w:type="dxa" w:w="2160"/>
          </w:tcPr>
          <w:p>
            <w:r>
              <w:t xml:space="preserve">1:1, внешняя ссылка</w:t>
            </w:r>
          </w:p>
        </w:tc>
        <w:tc>
          <w:tcPr>
            <w:tcW w:type="dxa" w:w="2160"/>
          </w:tcPr>
          <w:p>
            <w:r>
              <w:t xml:space="preserve">Локальный справочник-ссылка; мастер-источник — домен «Организации» (LDM-025, Н.3.6)</w:t>
            </w:r>
          </w:p>
        </w:tc>
      </w:tr>
      <w:tr>
        <w:tc>
          <w:tcPr>
            <w:tcW w:type="dxa" w:w="2160"/>
          </w:tcPr>
          <w:p>
            <w:r>
              <w:t xml:space="preserve">Лицо [внешнее]</w:t>
            </w:r>
          </w:p>
        </w:tc>
        <w:tc>
          <w:tcPr>
            <w:tcW w:type="dxa" w:w="2160"/>
          </w:tcPr>
          <w:p>
            <w:r>
              <w:t xml:space="preserve">PartyReference</w:t>
            </w:r>
          </w:p>
        </w:tc>
        <w:tc>
          <w:tcPr>
            <w:tcW w:type="dxa" w:w="2160"/>
          </w:tcPr>
          <w:p>
            <w:r>
              <w:t xml:space="preserve">1:1, внешняя ссылка</w:t>
            </w:r>
          </w:p>
        </w:tc>
        <w:tc>
          <w:tcPr>
            <w:tcW w:type="dxa" w:w="2160"/>
          </w:tcPr>
          <w:p>
            <w:r>
              <w:t xml:space="preserve">Тот же справочник-ссылка (partyTypeCode = ORGANIZATION/PERSON — Н.3.3); мастер-источник — домен «Лица» (LDM-025, Н.3.6)</w:t>
            </w:r>
          </w:p>
        </w:tc>
      </w:tr>
      <w:tr>
        <w:tc>
          <w:tcPr>
            <w:tcW w:type="dxa" w:w="2160"/>
          </w:tcPr>
          <w:p>
            <w:r>
              <w:t xml:space="preserve">Торговая площадка</w:t>
            </w:r>
          </w:p>
        </w:tc>
        <w:tc>
          <w:tcPr>
            <w:tcW w:type="dxa" w:w="2160"/>
          </w:tcPr>
          <w:p>
            <w:r>
              <w:t xml:space="preserve">TradingVenue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Допуск к торгам</w:t>
            </w:r>
          </w:p>
        </w:tc>
        <w:tc>
          <w:tcPr>
            <w:tcW w:type="dxa" w:w="2160"/>
          </w:tcPr>
          <w:p>
            <w:r>
              <w:t xml:space="preserve">Listing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Идентифицирующая основа — Н.3.5</w:t>
            </w:r>
          </w:p>
        </w:tc>
      </w:tr>
      <w:tr>
        <w:tc>
          <w:tcPr>
            <w:tcW w:type="dxa" w:w="2160"/>
          </w:tcPr>
          <w:p>
            <w:r>
              <w:t xml:space="preserve">Торговая сессия</w:t>
            </w:r>
          </w:p>
        </w:tc>
        <w:tc>
          <w:tcPr>
            <w:tcW w:type="dxa" w:w="2160"/>
          </w:tcPr>
          <w:p>
            <w:r>
              <w:t xml:space="preserve">TradingSession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Заявка</w:t>
            </w:r>
          </w:p>
        </w:tc>
        <w:tc>
          <w:tcPr>
            <w:tcW w:type="dxa" w:w="2160"/>
          </w:tcPr>
          <w:p>
            <w:r>
              <w:t xml:space="preserve">Order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Сделка</w:t>
            </w:r>
          </w:p>
        </w:tc>
        <w:tc>
          <w:tcPr>
            <w:tcW w:type="dxa" w:w="2160"/>
          </w:tcPr>
          <w:p>
            <w:r>
              <w:t xml:space="preserve">Trade </w:t>
            </w:r>
            <w:r>
              <w:rPr>
                <w:b/>
              </w:rPr>
              <w:t xml:space="preserve">+ TradeExternalReference</w:t>
            </w:r>
          </w:p>
        </w:tc>
        <w:tc>
          <w:tcPr>
            <w:tcW w:type="dxa" w:w="2160"/>
          </w:tcPr>
          <w:p>
            <w:r>
              <w:t xml:space="preserve">1:2</w:t>
            </w:r>
          </w:p>
        </w:tc>
        <w:tc>
          <w:tcPr>
            <w:tcW w:type="dxa" w:w="2160"/>
          </w:tcPr>
          <w:p>
            <w:r>
              <w:t xml:space="preserve">Детализация: межсистемный линк во внешний репозитарий — LDM-025, Н.3.6</w:t>
            </w:r>
          </w:p>
        </w:tc>
      </w:tr>
      <w:tr>
        <w:tc>
          <w:tcPr>
            <w:tcW w:type="dxa" w:w="2160"/>
          </w:tcPr>
          <w:p>
            <w:r>
              <w:t xml:space="preserve">Подтверждение сделки</w:t>
            </w:r>
          </w:p>
        </w:tc>
        <w:tc>
          <w:tcPr>
            <w:tcW w:type="dxa" w:w="2160"/>
          </w:tcPr>
          <w:p>
            <w:r>
              <w:t xml:space="preserve">TradeConfirmation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Документ с полуструктурированным содержимым — Н.3.11</w:t>
            </w:r>
          </w:p>
        </w:tc>
      </w:tr>
      <w:tr>
        <w:tc>
          <w:tcPr>
            <w:tcW w:type="dxa" w:w="2160"/>
          </w:tcPr>
          <w:p>
            <w:r>
              <w:t xml:space="preserve">Участник торгов</w:t>
            </w:r>
          </w:p>
        </w:tc>
        <w:tc>
          <w:tcPr>
            <w:tcW w:type="dxa" w:w="2160"/>
          </w:tcPr>
          <w:p>
            <w:r>
              <w:t xml:space="preserve">TradingParticipant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Носитель — PartyReference</w:t>
            </w:r>
          </w:p>
        </w:tc>
      </w:tr>
      <w:tr>
        <w:tc>
          <w:tcPr>
            <w:tcW w:type="dxa" w:w="2160"/>
          </w:tcPr>
          <w:p>
            <w:r>
              <w:t xml:space="preserve">Клиент</w:t>
            </w:r>
          </w:p>
        </w:tc>
        <w:tc>
          <w:tcPr>
            <w:tcW w:type="dxa" w:w="2160"/>
          </w:tcPr>
          <w:p>
            <w:r>
              <w:t xml:space="preserve">Client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Идентифицирующая связь — Н.3.5</w:t>
            </w:r>
          </w:p>
        </w:tc>
      </w:tr>
      <w:tr>
        <w:tc>
          <w:tcPr>
            <w:tcW w:type="dxa" w:w="2160"/>
          </w:tcPr>
          <w:p>
            <w:r>
              <w:t xml:space="preserve">Расчёт по сделке</w:t>
            </w:r>
          </w:p>
        </w:tc>
        <w:tc>
          <w:tcPr>
            <w:tcW w:type="dxa" w:w="2160"/>
          </w:tcPr>
          <w:p>
            <w:r>
              <w:t xml:space="preserve">Settlement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Версионирование поздних изменений — Н.3.9</w:t>
            </w:r>
          </w:p>
        </w:tc>
      </w:tr>
      <w:tr>
        <w:tc>
          <w:tcPr>
            <w:tcW w:type="dxa" w:w="2160"/>
          </w:tcPr>
          <w:p>
            <w:r>
              <w:t xml:space="preserve">Позиция по ценной бумаге</w:t>
            </w:r>
          </w:p>
        </w:tc>
        <w:tc>
          <w:tcPr>
            <w:tcW w:type="dxa" w:w="2160"/>
          </w:tcPr>
          <w:p>
            <w:r>
              <w:t xml:space="preserve">SecurityPosition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Периодический снимок — Н.3.9</w:t>
            </w:r>
          </w:p>
        </w:tc>
      </w:tr>
      <w:tr>
        <w:tc>
          <w:tcPr>
            <w:tcW w:type="dxa" w:w="2160"/>
          </w:tcPr>
          <w:p>
            <w:r>
              <w:t xml:space="preserve">Счёт депо [внешнее]</w:t>
            </w:r>
          </w:p>
        </w:tc>
        <w:tc>
          <w:tcPr>
            <w:tcW w:type="dxa" w:w="2160"/>
          </w:tcPr>
          <w:p>
            <w:r>
              <w:t xml:space="preserve">SecuritiesAccountReference</w:t>
            </w:r>
          </w:p>
        </w:tc>
        <w:tc>
          <w:tcPr>
            <w:tcW w:type="dxa" w:w="2160"/>
          </w:tcPr>
          <w:p>
            <w:r>
              <w:t xml:space="preserve">1:1, внешняя ссылка</w:t>
            </w:r>
          </w:p>
        </w:tc>
        <w:tc>
          <w:tcPr>
            <w:tcW w:type="dxa" w:w="2160"/>
          </w:tcPr>
          <w:p>
            <w:r>
              <w:t xml:space="preserve">LDM-025</w:t>
            </w:r>
          </w:p>
        </w:tc>
      </w:tr>
      <w:tr>
        <w:tc>
          <w:tcPr>
            <w:tcW w:type="dxa" w:w="2160"/>
          </w:tcPr>
          <w:p>
            <w:r>
              <w:t xml:space="preserve">Связь 17 КМД «аккредитован» (прямое M:M)</w:t>
            </w:r>
          </w:p>
        </w:tc>
        <w:tc>
          <w:tcPr>
            <w:tcW w:type="dxa" w:w="2160"/>
          </w:tcPr>
          <w:p>
            <w:r>
              <w:t xml:space="preserve">ParticipantVenueMembership</w:t>
            </w:r>
          </w:p>
        </w:tc>
        <w:tc>
          <w:tcPr>
            <w:tcW w:type="dxa" w:w="2160"/>
          </w:tcPr>
          <w:p>
            <w:r>
              <w:t xml:space="preserve">N:1 (связь → сущность)</w:t>
            </w:r>
          </w:p>
        </w:tc>
        <w:tc>
          <w:tcPr>
            <w:tcW w:type="dxa" w:w="2160"/>
          </w:tcPr>
          <w:p>
            <w:r>
              <w:t xml:space="preserve">Реляционная форма выражения M:M — ассоциативная сущность (LDM-015); атрибуты членства (интервал) появились на уровне ЛМД без изменения бизнес-смысла (LDM-003: детализация допустима)</w:t>
            </w:r>
          </w:p>
        </w:tc>
      </w:tr>
      <w:tr>
        <w:tc>
          <w:tcPr>
            <w:tcW w:type="dxa" w:w="2160"/>
          </w:tcPr>
          <w:p>
            <w:r>
              <w:t xml:space="preserve">Характеристики-кодовые наборы (Н.2.5)</w:t>
            </w:r>
          </w:p>
        </w:tc>
        <w:tc>
          <w:tcPr>
            <w:tcW w:type="dxa" w:w="2160"/>
          </w:tcPr>
          <w:p>
            <w:r>
              <w:t xml:space="preserve">Currency, SecurityType, TradingMode, ListingTier, Side, TradeState</w:t>
            </w:r>
          </w:p>
        </w:tc>
        <w:tc>
          <w:tcPr>
            <w:tcW w:type="dxa" w:w="2160"/>
          </w:tcPr>
          <w:p>
            <w:r>
              <w:t xml:space="preserve">N:1 (классификация → справочник)</w:t>
            </w:r>
          </w:p>
        </w:tc>
        <w:tc>
          <w:tcPr>
            <w:tcW w:type="dxa" w:w="2160"/>
          </w:tcPr>
          <w:p>
            <w:r>
              <w:t xml:space="preserve">Справочные данные — Н.3.10 (LDM-033)</w:t>
            </w:r>
          </w:p>
        </w:tc>
      </w:tr>
    </w:tbl>
    <w:p>
      <w:r>
        <w:t xml:space="preserve">Несопоставленных элементов КМД нет; логические сущности без источника в КМД перечислены и обоснованы (последние две строки). Изменений бизнес-смысла при переходе нет (</w:t>
      </w:r>
      <w:hyperlink w:anchor="a_LDM_003">
        <w:r>
          <w:rPr>
            <w:rStyle w:val="Hyperlink"/>
          </w:rPr>
          <w:t xml:space="preserve">LDM-003</w:t>
        </w:r>
      </w:hyperlink>
      <w:r>
        <w:t xml:space="preserve">).</w:t>
      </w:r>
    </w:p>
    <w:p>
      <w:bookmarkStart w:id="379" w:name="h_app11_24"/>
      <w:pPr>
        <w:pStyle w:val="Heading3"/>
      </w:pPr>
      <w:r>
        <w:t xml:space="preserve">Н.3.3. Сущности и атрибутивный состав (LDM-004–LDM-008)</w:t>
      </w:r>
      <w:bookmarkEnd w:id="379"/>
    </w:p>
    <w:p>
      <w:r>
        <w:t xml:space="preserve">Типы — логические, без привязки к СУБД (</w:t>
      </w:r>
      <w:hyperlink w:anchor="a_LDM_023">
        <w:r>
          <w:rPr>
            <w:rStyle w:val="Hyperlink"/>
          </w:rPr>
          <w:t xml:space="preserve">LDM-023</w:t>
        </w:r>
      </w:hyperlink>
      <w:r>
        <w:t xml:space="preserve">); домены — Н.3.4. Обязательность: M — обязательный, O — необязательный, «M (BOND)» — обязательность зависит от подтипа (</w:t>
      </w:r>
      <w:hyperlink w:anchor="a_LDM_020">
        <w:r>
          <w:rPr>
            <w:rStyle w:val="Hyperlink"/>
          </w:rPr>
          <w:t xml:space="preserve">LDM-020</w:t>
        </w:r>
      </w:hyperlink>
      <w:r>
        <w:t xml:space="preserve">). Ключи и ограничения — Н.3.5–Н.3.7.</w:t>
      </w:r>
    </w:p>
    <w:p>
      <w:r>
        <w:rPr>
          <w:b/>
        </w:rPr>
        <w:t xml:space="preserve">Выпуски и справочники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Сущность/атрибут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Тип/домен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Обяз.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Комментарий (LDM-007)</w:t>
            </w:r>
          </w:p>
        </w:tc>
      </w:tr>
      <w:tr>
        <w:tc>
          <w:tcPr>
            <w:tcW w:type="dxa" w:w="2160"/>
          </w:tcPr>
          <w:p>
            <w:r>
              <w:t xml:space="preserve">SecurityIssue.issueId</w:t>
            </w:r>
          </w:p>
        </w:tc>
        <w:tc>
          <w:tcPr>
            <w:tcW w:type="dxa" w:w="2160"/>
          </w:tcPr>
          <w:p>
            <w:r>
              <w:t xml:space="preserve">Идентификатор (суррогатный)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 — Н.3.5</w:t>
            </w:r>
          </w:p>
        </w:tc>
      </w:tr>
      <w:tr>
        <w:tc>
          <w:tcPr>
            <w:tcW w:type="dxa" w:w="2160"/>
          </w:tcPr>
          <w:p>
            <w:r>
              <w:t xml:space="preserve">SecurityIssue.isin</w:t>
            </w:r>
          </w:p>
        </w:tc>
        <w:tc>
          <w:tcPr>
            <w:tcW w:type="dxa" w:w="2160"/>
          </w:tcPr>
          <w:p>
            <w:r>
              <w:t xml:space="preserve">Домен isin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AK; глобальная область (ISO 6166)</w:t>
            </w:r>
          </w:p>
        </w:tc>
      </w:tr>
      <w:tr>
        <w:tc>
          <w:tcPr>
            <w:tcW w:type="dxa" w:w="2160"/>
          </w:tcPr>
          <w:p>
            <w:r>
              <w:t xml:space="preserve">SecurityIssue.securityTypeCode</w:t>
            </w:r>
          </w:p>
        </w:tc>
        <w:tc>
          <w:tcPr>
            <w:tcW w:type="dxa" w:w="2160"/>
          </w:tcPr>
          <w:p>
            <w:r>
              <w:t xml:space="preserve">Код; справочник SecurityType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Классификация — внешний классификатор</w:t>
            </w:r>
          </w:p>
        </w:tc>
      </w:tr>
      <w:tr>
        <w:tc>
          <w:tcPr>
            <w:tcW w:type="dxa" w:w="2160"/>
          </w:tcPr>
          <w:p>
            <w:r>
              <w:t xml:space="preserve">SecurityIssue.issuerPartyId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Роль «эмитент»; FK → PartyReference; «за весь срок» (НП-5)</w:t>
            </w:r>
          </w:p>
        </w:tc>
      </w:tr>
      <w:tr>
        <w:tc>
          <w:tcPr>
            <w:tcW w:type="dxa" w:w="2160"/>
          </w:tcPr>
          <w:p>
            <w:r>
              <w:t xml:space="preserve">SecurityIssue.nominalAmount</w:t>
            </w:r>
          </w:p>
        </w:tc>
        <w:tc>
          <w:tcPr>
            <w:tcW w:type="dxa" w:w="2160"/>
          </w:tcPr>
          <w:p>
            <w:r>
              <w:t xml:space="preserve">Домен moneyAmount</w:t>
            </w:r>
          </w:p>
        </w:tc>
        <w:tc>
          <w:tcPr>
            <w:tcW w:type="dxa" w:w="2160"/>
          </w:tcPr>
          <w:p>
            <w:r>
              <w:t xml:space="preserve">O; M (BOND)</w:t>
            </w:r>
          </w:p>
        </w:tc>
        <w:tc>
          <w:tcPr>
            <w:tcW w:type="dxa" w:w="2160"/>
          </w:tcPr>
          <w:p>
            <w:r>
              <w:t xml:space="preserve">Номинал; для Share — «не применимо» (LDM-020)</w:t>
            </w:r>
          </w:p>
        </w:tc>
      </w:tr>
      <w:tr>
        <w:tc>
          <w:tcPr>
            <w:tcW w:type="dxa" w:w="2160"/>
          </w:tcPr>
          <w:p>
            <w:r>
              <w:t xml:space="preserve">Share.issueId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 = FK (наследование идентичности, Н.3.8); собственных атрибутов нет — различие семантическое (CDM-027)</w:t>
            </w:r>
          </w:p>
        </w:tc>
      </w:tr>
      <w:tr>
        <w:tc>
          <w:tcPr>
            <w:tcW w:type="dxa" w:w="2160"/>
          </w:tcPr>
          <w:p>
            <w:r>
              <w:t xml:space="preserve">Bond.issueId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 = FK</w:t>
            </w:r>
          </w:p>
        </w:tc>
      </w:tr>
      <w:tr>
        <w:tc>
          <w:tcPr>
            <w:tcW w:type="dxa" w:w="2160"/>
          </w:tcPr>
          <w:p>
            <w:r>
              <w:t xml:space="preserve">Bond.couponRate</w:t>
            </w:r>
          </w:p>
        </w:tc>
        <w:tc>
          <w:tcPr>
            <w:tcW w:type="dxa" w:w="2160"/>
          </w:tcPr>
          <w:p>
            <w:r>
              <w:t xml:space="preserve">Домен percent</w:t>
            </w:r>
          </w:p>
        </w:tc>
        <w:tc>
          <w:tcPr>
            <w:tcW w:type="dxa" w:w="2160"/>
          </w:tcPr>
          <w:p>
            <w:r>
              <w:t xml:space="preserve">O</w:t>
            </w:r>
          </w:p>
        </w:tc>
        <w:tc>
          <w:tcPr>
            <w:tcW w:type="dxa" w:w="2160"/>
          </w:tcPr>
          <w:p>
            <w:r>
              <w:t xml:space="preserve">Ставка купона; шкала — по домену</w:t>
            </w:r>
          </w:p>
        </w:tc>
      </w:tr>
      <w:tr>
        <w:tc>
          <w:tcPr>
            <w:tcW w:type="dxa" w:w="2160"/>
          </w:tcPr>
          <w:p>
            <w:r>
              <w:t xml:space="preserve">Bond.maturityDate</w:t>
            </w:r>
          </w:p>
        </w:tc>
        <w:tc>
          <w:tcPr>
            <w:tcW w:type="dxa" w:w="2160"/>
          </w:tcPr>
          <w:p>
            <w:r>
              <w:t xml:space="preserve">Дата</w:t>
            </w:r>
          </w:p>
        </w:tc>
        <w:tc>
          <w:tcPr>
            <w:tcW w:type="dxa" w:w="2160"/>
          </w:tcPr>
          <w:p>
            <w:r>
              <w:t xml:space="preserve">M (BOND)</w:t>
            </w:r>
          </w:p>
        </w:tc>
        <w:tc>
          <w:tcPr>
            <w:tcW w:type="dxa" w:w="2160"/>
          </w:tcPr>
          <w:p>
            <w:r>
              <w:t xml:space="preserve">Дата погашения</w:t>
            </w:r>
          </w:p>
        </w:tc>
      </w:tr>
      <w:tr>
        <w:tc>
          <w:tcPr>
            <w:tcW w:type="dxa" w:w="2160"/>
          </w:tcPr>
          <w:p>
            <w:r>
              <w:t xml:space="preserve">Currency.code / .name</w:t>
            </w:r>
          </w:p>
        </w:tc>
        <w:tc>
          <w:tcPr>
            <w:tcW w:type="dxa" w:w="2160"/>
          </w:tcPr>
          <w:p>
            <w:r>
              <w:t xml:space="preserve">Домен currencyCode / текст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Справочник, внешний (ISO 4217)</w:t>
            </w:r>
          </w:p>
        </w:tc>
      </w:tr>
      <w:tr>
        <w:tc>
          <w:tcPr>
            <w:tcW w:type="dxa" w:w="2160"/>
          </w:tcPr>
          <w:p>
            <w:r>
              <w:t xml:space="preserve">SecurityType.code / .name</w:t>
            </w:r>
          </w:p>
        </w:tc>
        <w:tc>
          <w:tcPr>
            <w:tcW w:type="dxa" w:w="2160"/>
          </w:tcPr>
          <w:p>
            <w:r>
              <w:t xml:space="preserve">Код / текст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Справочник, внешний нормативный</w:t>
            </w:r>
          </w:p>
        </w:tc>
      </w:tr>
      <w:tr>
        <w:tc>
          <w:tcPr>
            <w:tcW w:type="dxa" w:w="2160"/>
          </w:tcPr>
          <w:p>
            <w:r>
              <w:t xml:space="preserve">Side.code</w:t>
            </w:r>
          </w:p>
        </w:tc>
        <w:tc>
          <w:tcPr>
            <w:tcW w:type="dxa" w:w="2160"/>
          </w:tcPr>
          <w:p>
            <w:r>
              <w:t xml:space="preserve">Код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BUY/SELL; локальный</w:t>
            </w:r>
          </w:p>
        </w:tc>
      </w:tr>
      <w:tr>
        <w:tc>
          <w:tcPr>
            <w:tcW w:type="dxa" w:w="2160"/>
          </w:tcPr>
          <w:p>
            <w:r>
              <w:t xml:space="preserve">TradeState.code</w:t>
            </w:r>
          </w:p>
        </w:tc>
        <w:tc>
          <w:tcPr>
            <w:tcW w:type="dxa" w:w="2160"/>
          </w:tcPr>
          <w:p>
            <w:r>
              <w:t xml:space="preserve">Код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REGISTERED/EXECUTED/SETTLED/ANNULLED; переходы — Н.3.9</w:t>
            </w:r>
          </w:p>
        </w:tc>
      </w:tr>
      <w:tr>
        <w:tc>
          <w:tcPr>
            <w:tcW w:type="dxa" w:w="2160"/>
          </w:tcPr>
          <w:p>
            <w:r>
              <w:t xml:space="preserve">TradingMode.(venueId, code) / .name</w:t>
            </w:r>
          </w:p>
        </w:tc>
        <w:tc>
          <w:tcPr>
            <w:tcW w:type="dxa" w:w="2160"/>
          </w:tcPr>
          <w:p>
            <w:r>
              <w:t xml:space="preserve">Код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Локальный, владелец — площадка</w:t>
            </w:r>
          </w:p>
        </w:tc>
      </w:tr>
      <w:tr>
        <w:tc>
          <w:tcPr>
            <w:tcW w:type="dxa" w:w="2160"/>
          </w:tcPr>
          <w:p>
            <w:r>
              <w:t xml:space="preserve">ListingTier.(venueId, code) / .name</w:t>
            </w:r>
          </w:p>
        </w:tc>
        <w:tc>
          <w:tcPr>
            <w:tcW w:type="dxa" w:w="2160"/>
          </w:tcPr>
          <w:p>
            <w:r>
              <w:t xml:space="preserve">Код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Локальный, владелец — площадка</w:t>
            </w:r>
          </w:p>
        </w:tc>
      </w:tr>
    </w:tbl>
    <w:p>
      <w:r>
        <w:rPr>
          <w:b/>
        </w:rPr>
        <w:t xml:space="preserve">Торги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Сущность/атрибут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Тип/домен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Обяз.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Комментарий</w:t>
            </w:r>
          </w:p>
        </w:tc>
      </w:tr>
      <w:tr>
        <w:tc>
          <w:tcPr>
            <w:tcW w:type="dxa" w:w="2160"/>
          </w:tcPr>
          <w:p>
            <w:r>
              <w:t xml:space="preserve">TradingVenue.venueId</w:t>
            </w:r>
          </w:p>
        </w:tc>
        <w:tc>
          <w:tcPr>
            <w:tcW w:type="dxa" w:w="2160"/>
          </w:tcPr>
          <w:p>
            <w:r>
              <w:t xml:space="preserve">Идентификатор (суррогатный)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</w:t>
            </w:r>
          </w:p>
        </w:tc>
      </w:tr>
      <w:tr>
        <w:tc>
          <w:tcPr>
            <w:tcW w:type="dxa" w:w="2160"/>
          </w:tcPr>
          <w:p>
            <w:r>
              <w:t xml:space="preserve">TradingVenue.mic</w:t>
            </w:r>
          </w:p>
        </w:tc>
        <w:tc>
          <w:tcPr>
            <w:tcW w:type="dxa" w:w="2160"/>
          </w:tcPr>
          <w:p>
            <w:r>
              <w:t xml:space="preserve">Домен mic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AK; ISO 10383</w:t>
            </w:r>
          </w:p>
        </w:tc>
      </w:tr>
      <w:tr>
        <w:tc>
          <w:tcPr>
            <w:tcW w:type="dxa" w:w="2160"/>
          </w:tcPr>
          <w:p>
            <w:r>
              <w:t xml:space="preserve">Listing.(issueId, venueId, listingDate)</w:t>
            </w:r>
          </w:p>
        </w:tc>
        <w:tc>
          <w:tcPr>
            <w:tcW w:type="dxa" w:w="2160"/>
          </w:tcPr>
          <w:p>
            <w:r>
              <w:t xml:space="preserve">Составной 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 — Н.3.5</w:t>
            </w:r>
          </w:p>
        </w:tc>
      </w:tr>
      <w:tr>
        <w:tc>
          <w:tcPr>
            <w:tcW w:type="dxa" w:w="2160"/>
          </w:tcPr>
          <w:p>
            <w:r>
              <w:t xml:space="preserve">Listing.listingTierCode</w:t>
            </w:r>
          </w:p>
        </w:tc>
        <w:tc>
          <w:tcPr>
            <w:tcW w:type="dxa" w:w="2160"/>
          </w:tcPr>
          <w:p>
            <w:r>
              <w:t xml:space="preserve">Код; справочник ListingTier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«Один действующий уровень» — НП-4</w:t>
            </w:r>
          </w:p>
        </w:tc>
      </w:tr>
      <w:tr>
        <w:tc>
          <w:tcPr>
            <w:tcW w:type="dxa" w:w="2160"/>
          </w:tcPr>
          <w:p>
            <w:r>
              <w:t xml:space="preserve">Listing.listingDate / .delistingDate</w:t>
            </w:r>
          </w:p>
        </w:tc>
        <w:tc>
          <w:tcPr>
            <w:tcW w:type="dxa" w:w="2160"/>
          </w:tcPr>
          <w:p>
            <w:r>
              <w:t xml:space="preserve">Дата</w:t>
            </w:r>
          </w:p>
        </w:tc>
        <w:tc>
          <w:tcPr>
            <w:tcW w:type="dxa" w:w="2160"/>
          </w:tcPr>
          <w:p>
            <w:r>
              <w:t xml:space="preserve">M / O</w:t>
            </w:r>
          </w:p>
        </w:tc>
        <w:tc>
          <w:tcPr>
            <w:tcW w:type="dxa" w:w="2160"/>
          </w:tcPr>
          <w:p>
            <w:r>
              <w:t xml:space="preserve">Интервал [listingDate, delistingDate); пусто = действует (LDM-041)</w:t>
            </w:r>
          </w:p>
        </w:tc>
      </w:tr>
      <w:tr>
        <w:tc>
          <w:tcPr>
            <w:tcW w:type="dxa" w:w="2160"/>
          </w:tcPr>
          <w:p>
            <w:r>
              <w:t xml:space="preserve">Listing.lot</w:t>
            </w:r>
          </w:p>
        </w:tc>
        <w:tc>
          <w:tcPr>
            <w:tcW w:type="dxa" w:w="2160"/>
          </w:tcPr>
          <w:p>
            <w:r>
              <w:t xml:space="preserve">Домен quantity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Лот торгов</w:t>
            </w:r>
          </w:p>
        </w:tc>
      </w:tr>
      <w:tr>
        <w:tc>
          <w:tcPr>
            <w:tcW w:type="dxa" w:w="2160"/>
          </w:tcPr>
          <w:p>
            <w:r>
              <w:t xml:space="preserve">TradingSession.sessionId</w:t>
            </w:r>
          </w:p>
        </w:tc>
        <w:tc>
          <w:tcPr>
            <w:tcW w:type="dxa" w:w="2160"/>
          </w:tcPr>
          <w:p>
            <w:r>
              <w:t xml:space="preserve">Идентификатор (суррогатный)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</w:t>
            </w:r>
          </w:p>
        </w:tc>
      </w:tr>
      <w:tr>
        <w:tc>
          <w:tcPr>
            <w:tcW w:type="dxa" w:w="2160"/>
          </w:tcPr>
          <w:p>
            <w:r>
              <w:t xml:space="preserve">TradingSession.venueId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FK → TradingVenue</w:t>
            </w:r>
          </w:p>
        </w:tc>
      </w:tr>
      <w:tr>
        <w:tc>
          <w:tcPr>
            <w:tcW w:type="dxa" w:w="2160"/>
          </w:tcPr>
          <w:p>
            <w:r>
              <w:t xml:space="preserve">TradingSession.sessionDate / .tradingMode</w:t>
            </w:r>
          </w:p>
        </w:tc>
        <w:tc>
          <w:tcPr>
            <w:tcW w:type="dxa" w:w="2160"/>
          </w:tcPr>
          <w:p>
            <w:r>
              <w:t xml:space="preserve">Дата / код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AK (venueId, sessionDate, tradingMode)</w:t>
            </w:r>
          </w:p>
        </w:tc>
      </w:tr>
      <w:tr>
        <w:tc>
          <w:tcPr>
            <w:tcW w:type="dxa" w:w="2160"/>
          </w:tcPr>
          <w:p>
            <w:r>
              <w:t xml:space="preserve">Order.orderId</w:t>
            </w:r>
          </w:p>
        </w:tc>
        <w:tc>
          <w:tcPr>
            <w:tcW w:type="dxa" w:w="2160"/>
          </w:tcPr>
          <w:p>
            <w:r>
              <w:t xml:space="preserve">Идентификатор (суррогатный)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</w:t>
            </w:r>
          </w:p>
        </w:tc>
      </w:tr>
      <w:tr>
        <w:tc>
          <w:tcPr>
            <w:tcW w:type="dxa" w:w="2160"/>
          </w:tcPr>
          <w:p>
            <w:r>
              <w:t xml:space="preserve">Order.sessionId / .orderNumber</w:t>
            </w:r>
          </w:p>
        </w:tc>
        <w:tc>
          <w:tcPr>
            <w:tcW w:type="dxa" w:w="2160"/>
          </w:tcPr>
          <w:p>
            <w:r>
              <w:t xml:space="preserve">Идентификатор / строка(16)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AK (sessionId, orderNumber); область уникальности — сессия; повторное использование — Q-Н.5</w:t>
            </w:r>
          </w:p>
        </w:tc>
      </w:tr>
      <w:tr>
        <w:tc>
          <w:tcPr>
            <w:tcW w:type="dxa" w:w="2160"/>
          </w:tcPr>
          <w:p>
            <w:r>
              <w:t xml:space="preserve">Order.sideCode</w:t>
            </w:r>
          </w:p>
        </w:tc>
        <w:tc>
          <w:tcPr>
            <w:tcW w:type="dxa" w:w="2160"/>
          </w:tcPr>
          <w:p>
            <w:r>
              <w:t xml:space="preserve">Код; Side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Order.price</w:t>
            </w:r>
          </w:p>
        </w:tc>
        <w:tc>
          <w:tcPr>
            <w:tcW w:type="dxa" w:w="2160"/>
          </w:tcPr>
          <w:p>
            <w:r>
              <w:t xml:space="preserve">Домен price</w:t>
            </w:r>
          </w:p>
        </w:tc>
        <w:tc>
          <w:tcPr>
            <w:tcW w:type="dxa" w:w="2160"/>
          </w:tcPr>
          <w:p>
            <w:r>
              <w:t xml:space="preserve">O</w:t>
            </w:r>
          </w:p>
        </w:tc>
        <w:tc>
          <w:tcPr>
            <w:tcW w:type="dxa" w:w="2160"/>
          </w:tcPr>
          <w:p>
            <w:r>
              <w:t xml:space="preserve">Для рыночной заявки — «ещё не определено», не 0</w:t>
            </w:r>
          </w:p>
        </w:tc>
      </w:tr>
      <w:tr>
        <w:tc>
          <w:tcPr>
            <w:tcW w:type="dxa" w:w="2160"/>
          </w:tcPr>
          <w:p>
            <w:r>
              <w:t xml:space="preserve">Order.quantity</w:t>
            </w:r>
          </w:p>
        </w:tc>
        <w:tc>
          <w:tcPr>
            <w:tcW w:type="dxa" w:w="2160"/>
          </w:tcPr>
          <w:p>
            <w:r>
              <w:t xml:space="preserve">Домен quantity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Кратность лоту — НП-2</w:t>
            </w:r>
          </w:p>
        </w:tc>
      </w:tr>
      <w:tr>
        <w:tc>
          <w:tcPr>
            <w:tcW w:type="dxa" w:w="2160"/>
          </w:tcPr>
          <w:p>
            <w:r>
              <w:t xml:space="preserve">Trade.tradeId</w:t>
            </w:r>
          </w:p>
        </w:tc>
        <w:tc>
          <w:tcPr>
            <w:tcW w:type="dxa" w:w="2160"/>
          </w:tcPr>
          <w:p>
            <w:r>
              <w:t xml:space="preserve">Идентификатор (суррогатный)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</w:t>
            </w:r>
          </w:p>
        </w:tc>
      </w:tr>
      <w:tr>
        <w:tc>
          <w:tcPr>
            <w:tcW w:type="dxa" w:w="2160"/>
          </w:tcPr>
          <w:p>
            <w:r>
              <w:t xml:space="preserve">Trade.sessionId / .tradeNumber</w:t>
            </w:r>
          </w:p>
        </w:tc>
        <w:tc>
          <w:tcPr>
            <w:tcW w:type="dxa" w:w="2160"/>
          </w:tcPr>
          <w:p>
            <w:r>
              <w:t xml:space="preserve">Идентификатор / строка(16)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AK — НП-1</w:t>
            </w:r>
          </w:p>
        </w:tc>
      </w:tr>
      <w:tr>
        <w:tc>
          <w:tcPr>
            <w:tcW w:type="dxa" w:w="2160"/>
          </w:tcPr>
          <w:p>
            <w:r>
              <w:t xml:space="preserve">Trade.orderId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O</w:t>
            </w:r>
          </w:p>
        </w:tc>
        <w:tc>
          <w:tcPr>
            <w:tcW w:type="dxa" w:w="2160"/>
          </w:tcPr>
          <w:p>
            <w:r>
              <w:t xml:space="preserve">NULL — адресная сделка (S3)</w:t>
            </w:r>
          </w:p>
        </w:tc>
      </w:tr>
      <w:tr>
        <w:tc>
          <w:tcPr>
            <w:tcW w:type="dxa" w:w="2160"/>
          </w:tcPr>
          <w:p>
            <w:r>
              <w:t xml:space="preserve">Trade.tradeTimestamp / .registeredAt</w:t>
            </w:r>
          </w:p>
        </w:tc>
        <w:tc>
          <w:tcPr>
            <w:tcW w:type="dxa" w:w="2160"/>
          </w:tcPr>
          <w:p>
            <w:r>
              <w:t xml:space="preserve">Момент (бизнес) / момент (регистрация)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Две оси времени — LDM-040, Н.3.9</w:t>
            </w:r>
          </w:p>
        </w:tc>
      </w:tr>
      <w:tr>
        <w:tc>
          <w:tcPr>
            <w:tcW w:type="dxa" w:w="2160"/>
          </w:tcPr>
          <w:p>
            <w:r>
              <w:t xml:space="preserve">Trade.price / .quantity / .currencyCode</w:t>
            </w:r>
          </w:p>
        </w:tc>
        <w:tc>
          <w:tcPr>
            <w:tcW w:type="dxa" w:w="2160"/>
          </w:tcPr>
          <w:p>
            <w:r>
              <w:t xml:space="preserve">price / quantity / currencyCode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Факт на момент заключения; historical value — Н.3.12</w:t>
            </w:r>
          </w:p>
        </w:tc>
      </w:tr>
      <w:tr>
        <w:tc>
          <w:tcPr>
            <w:tcW w:type="dxa" w:w="2160"/>
          </w:tcPr>
          <w:p>
            <w:r>
              <w:t xml:space="preserve">Trade.sellerBrokerParticipantId / .buyerBrokerParticipantId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Две FK-роли — Н.3.6</w:t>
            </w:r>
          </w:p>
        </w:tc>
      </w:tr>
      <w:tr>
        <w:tc>
          <w:tcPr>
            <w:tcW w:type="dxa" w:w="2160"/>
          </w:tcPr>
          <w:p>
            <w:r>
              <w:t xml:space="preserve">Trade.sellerClientId / .buyerClientId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O</w:t>
            </w:r>
          </w:p>
        </w:tc>
        <w:tc>
          <w:tcPr>
            <w:tcW w:type="dxa" w:w="2160"/>
          </w:tcPr>
          <w:p>
            <w:r>
              <w:t xml:space="preserve">Дилерская сделка — без клиента</w:t>
            </w:r>
          </w:p>
        </w:tc>
      </w:tr>
      <w:tr>
        <w:tc>
          <w:tcPr>
            <w:tcW w:type="dxa" w:w="2160"/>
          </w:tcPr>
          <w:p>
            <w:r>
              <w:t xml:space="preserve">Trade.lifecycleStatusCode</w:t>
            </w:r>
          </w:p>
        </w:tc>
        <w:tc>
          <w:tcPr>
            <w:tcW w:type="dxa" w:w="2160"/>
          </w:tcPr>
          <w:p>
            <w:r>
              <w:t xml:space="preserve">Код; TradeState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Состояние ЖЦ</w:t>
            </w:r>
          </w:p>
        </w:tc>
      </w:tr>
      <w:tr>
        <w:tc>
          <w:tcPr>
            <w:tcW w:type="dxa" w:w="2160"/>
          </w:tcPr>
          <w:p>
            <w:r>
              <w:t xml:space="preserve">TradeExternalReference.(tradeId, repositoryCode)</w:t>
            </w:r>
          </w:p>
        </w:tc>
        <w:tc>
          <w:tcPr>
            <w:tcW w:type="dxa" w:w="2160"/>
          </w:tcPr>
          <w:p>
            <w:r>
              <w:t xml:space="preserve">Составной 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PK; линк — Н.3.6</w:t>
            </w:r>
          </w:p>
        </w:tc>
      </w:tr>
      <w:tr>
        <w:tc>
          <w:tcPr>
            <w:tcW w:type="dxa" w:w="2160"/>
          </w:tcPr>
          <w:p>
            <w:r>
              <w:t xml:space="preserve">TradeExternalReference.externalTradeNumber</w:t>
            </w:r>
          </w:p>
        </w:tc>
        <w:tc>
          <w:tcPr>
            <w:tcW w:type="dxa" w:w="2160"/>
          </w:tcPr>
          <w:p>
            <w:r>
              <w:t xml:space="preserve">Строка(32)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Область уникальности — внешний репозитарий</w:t>
            </w:r>
          </w:p>
        </w:tc>
      </w:tr>
      <w:tr>
        <w:tc>
          <w:tcPr>
            <w:tcW w:type="dxa" w:w="2160"/>
          </w:tcPr>
          <w:p>
            <w:r>
              <w:t xml:space="preserve">TradeConfirmation.confirmationId</w:t>
            </w:r>
          </w:p>
        </w:tc>
        <w:tc>
          <w:tcPr>
            <w:tcW w:type="dxa" w:w="2160"/>
          </w:tcPr>
          <w:p>
            <w:r>
              <w:t xml:space="preserve">Идентификатор (суррогатный)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</w:t>
            </w:r>
          </w:p>
        </w:tc>
      </w:tr>
      <w:tr>
        <w:tc>
          <w:tcPr>
            <w:tcW w:type="dxa" w:w="2160"/>
          </w:tcPr>
          <w:p>
            <w:r>
              <w:t xml:space="preserve">TradeConfirmation.venueId / .confirmationNumber / .version</w:t>
            </w:r>
          </w:p>
        </w:tc>
        <w:tc>
          <w:tcPr>
            <w:tcW w:type="dxa" w:w="2160"/>
          </w:tcPr>
          <w:p>
            <w:r>
              <w:t xml:space="preserve">mic / строка(16) / целое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AK; версии — Н.3.11</w:t>
            </w:r>
          </w:p>
        </w:tc>
      </w:tr>
      <w:tr>
        <w:tc>
          <w:tcPr>
            <w:tcW w:type="dxa" w:w="2160"/>
          </w:tcPr>
          <w:p>
            <w:r>
              <w:t xml:space="preserve">TradeConfirmation.tradeId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Документ → бизнес-объект (LDM-045)</w:t>
            </w:r>
          </w:p>
        </w:tc>
      </w:tr>
      <w:tr>
        <w:tc>
          <w:tcPr>
            <w:tcW w:type="dxa" w:w="2160"/>
          </w:tcPr>
          <w:p>
            <w:r>
              <w:t xml:space="preserve">TradeConfirmation.addresseeParticipantId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По одному документу на адресата (НП-6)</w:t>
            </w:r>
          </w:p>
        </w:tc>
      </w:tr>
      <w:tr>
        <w:tc>
          <w:tcPr>
            <w:tcW w:type="dxa" w:w="2160"/>
          </w:tcPr>
          <w:p>
            <w:r>
              <w:t xml:space="preserve">TradeConfirmation.createdDate / .contentType / .contentSchemaVersion</w:t>
            </w:r>
          </w:p>
        </w:tc>
        <w:tc>
          <w:tcPr>
            <w:tcW w:type="dxa" w:w="2160"/>
          </w:tcPr>
          <w:p>
            <w:r>
              <w:t xml:space="preserve">Дата / код / целое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Метаданные документа</w:t>
            </w:r>
          </w:p>
        </w:tc>
      </w:tr>
      <w:tr>
        <w:tc>
          <w:tcPr>
            <w:tcW w:type="dxa" w:w="2160"/>
          </w:tcPr>
          <w:p>
            <w:r>
              <w:t xml:space="preserve">TradeConfirmation.rawContent</w:t>
            </w:r>
          </w:p>
        </w:tc>
        <w:tc>
          <w:tcPr>
            <w:tcW w:type="dxa" w:w="2160"/>
          </w:tcPr>
          <w:p>
            <w:r>
              <w:t xml:space="preserve">Полуструктурированный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Н.3.11 (LDM-044)</w:t>
            </w:r>
          </w:p>
        </w:tc>
      </w:tr>
      <w:tr>
        <w:tc>
          <w:tcPr>
            <w:tcW w:type="dxa" w:w="2160"/>
          </w:tcPr>
          <w:p>
            <w:r>
              <w:t xml:space="preserve">TradeConfirmation.extractedTradeNumber</w:t>
            </w:r>
          </w:p>
        </w:tc>
        <w:tc>
          <w:tcPr>
            <w:tcW w:type="dxa" w:w="2160"/>
          </w:tcPr>
          <w:p>
            <w:r>
              <w:t xml:space="preserve">Строка(16)</w:t>
            </w:r>
          </w:p>
        </w:tc>
        <w:tc>
          <w:tcPr>
            <w:tcW w:type="dxa" w:w="2160"/>
          </w:tcPr>
          <w:p>
            <w:r>
              <w:t xml:space="preserve">O</w:t>
            </w:r>
          </w:p>
        </w:tc>
        <w:tc>
          <w:tcPr>
            <w:tcW w:type="dxa" w:w="2160"/>
          </w:tcPr>
          <w:p>
            <w:r>
              <w:t xml:space="preserve">Извлечённое сведение для сверки; избыточность обоснована — Н.3.12</w:t>
            </w:r>
          </w:p>
        </w:tc>
      </w:tr>
    </w:tbl>
    <w:p>
      <w:r>
        <w:rPr>
          <w:b/>
        </w:rPr>
        <w:t xml:space="preserve">Стороны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Сущность/атрибут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Тип/домен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Обяз.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Комментарий</w:t>
            </w:r>
          </w:p>
        </w:tc>
      </w:tr>
      <w:tr>
        <w:tc>
          <w:tcPr>
            <w:tcW w:type="dxa" w:w="2160"/>
          </w:tcPr>
          <w:p>
            <w:r>
              <w:t xml:space="preserve">PartyReference.partyId</w:t>
            </w:r>
          </w:p>
        </w:tc>
        <w:tc>
          <w:tcPr>
            <w:tcW w:type="dxa" w:w="2160"/>
          </w:tcPr>
          <w:p>
            <w:r>
              <w:t xml:space="preserve">Идентификатор (суррогатный)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</w:t>
            </w:r>
          </w:p>
        </w:tc>
      </w:tr>
      <w:tr>
        <w:tc>
          <w:tcPr>
            <w:tcW w:type="dxa" w:w="2160"/>
          </w:tcPr>
          <w:p>
            <w:r>
              <w:t xml:space="preserve">PartyReference.partyTypeCode</w:t>
            </w:r>
          </w:p>
        </w:tc>
        <w:tc>
          <w:tcPr>
            <w:tcW w:type="dxa" w:w="2160"/>
          </w:tcPr>
          <w:p>
            <w:r>
              <w:t xml:space="preserve">Код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ORGANIZATION/PERSON; локальный справочник (внешние носители ролей)</w:t>
            </w:r>
          </w:p>
        </w:tc>
      </w:tr>
      <w:tr>
        <w:tc>
          <w:tcPr>
            <w:tcW w:type="dxa" w:w="2160"/>
          </w:tcPr>
          <w:p>
            <w:r>
              <w:t xml:space="preserve">PartyReference.displayName</w:t>
            </w:r>
          </w:p>
        </w:tc>
        <w:tc>
          <w:tcPr>
            <w:tcW w:type="dxa" w:w="2160"/>
          </w:tcPr>
          <w:p>
            <w:r>
              <w:t xml:space="preserve">Текст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Отображаемое наименование</w:t>
            </w:r>
          </w:p>
        </w:tc>
      </w:tr>
      <w:tr>
        <w:tc>
          <w:tcPr>
            <w:tcW w:type="dxa" w:w="2160"/>
          </w:tcPr>
          <w:p>
            <w:r>
              <w:t xml:space="preserve">PartyReference.masterSystemCode / .externalId</w:t>
            </w:r>
          </w:p>
        </w:tc>
        <w:tc>
          <w:tcPr>
            <w:tcW w:type="dxa" w:w="2160"/>
          </w:tcPr>
          <w:p>
            <w:r>
              <w:t xml:space="preserve">Код / строка(32)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Мастер-система и код в ней — LDM-025, Н.3.6</w:t>
            </w:r>
          </w:p>
        </w:tc>
      </w:tr>
      <w:tr>
        <w:tc>
          <w:tcPr>
            <w:tcW w:type="dxa" w:w="2160"/>
          </w:tcPr>
          <w:p>
            <w:r>
              <w:t xml:space="preserve">TradingParticipant.participantId</w:t>
            </w:r>
          </w:p>
        </w:tc>
        <w:tc>
          <w:tcPr>
            <w:tcW w:type="dxa" w:w="2160"/>
          </w:tcPr>
          <w:p>
            <w:r>
              <w:t xml:space="preserve">Идентификатор (суррогатный)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</w:t>
            </w:r>
          </w:p>
        </w:tc>
      </w:tr>
      <w:tr>
        <w:tc>
          <w:tcPr>
            <w:tcW w:type="dxa" w:w="2160"/>
          </w:tcPr>
          <w:p>
            <w:r>
              <w:t xml:space="preserve">TradingParticipant.homeVenueId</w:t>
            </w:r>
          </w:p>
        </w:tc>
        <w:tc>
          <w:tcPr>
            <w:tcW w:type="dxa" w:w="2160"/>
          </w:tcPr>
          <w:p>
            <w:r>
              <w:t xml:space="preserve">mic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AK (homeVenueId, participantCode)</w:t>
            </w:r>
          </w:p>
        </w:tc>
      </w:tr>
      <w:tr>
        <w:tc>
          <w:tcPr>
            <w:tcW w:type="dxa" w:w="2160"/>
          </w:tcPr>
          <w:p>
            <w:r>
              <w:t xml:space="preserve">TradingParticipant.participantCode</w:t>
            </w:r>
          </w:p>
        </w:tc>
        <w:tc>
          <w:tcPr>
            <w:tcW w:type="dxa" w:w="2160"/>
          </w:tcPr>
          <w:p>
            <w:r>
              <w:t xml:space="preserve">Строка(16)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Область уникальности — площадка</w:t>
            </w:r>
          </w:p>
        </w:tc>
      </w:tr>
      <w:tr>
        <w:tc>
          <w:tcPr>
            <w:tcW w:type="dxa" w:w="2160"/>
          </w:tcPr>
          <w:p>
            <w:r>
              <w:t xml:space="preserve">TradingParticipant.partyId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FK → PartyReference; носитель</w:t>
            </w:r>
          </w:p>
        </w:tc>
      </w:tr>
      <w:tr>
        <w:tc>
          <w:tcPr>
            <w:tcW w:type="dxa" w:w="2160"/>
          </w:tcPr>
          <w:p>
            <w:r>
              <w:t xml:space="preserve">TradingParticipant.headParticipantId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O</w:t>
            </w:r>
          </w:p>
        </w:tc>
        <w:tc>
          <w:tcPr>
            <w:tcW w:type="dxa" w:w="2160"/>
          </w:tcPr>
          <w:p>
            <w:r>
              <w:t xml:space="preserve">Рекурсивная FK — Н.3.16 (LDM-016: родитель—потомок)</w:t>
            </w:r>
          </w:p>
        </w:tc>
      </w:tr>
      <w:tr>
        <w:tc>
          <w:tcPr>
            <w:tcW w:type="dxa" w:w="2160"/>
          </w:tcPr>
          <w:p>
            <w:r>
              <w:t xml:space="preserve">ParticipantVenueMembership.(participantId, venueId, fromDate)</w:t>
            </w:r>
          </w:p>
        </w:tc>
        <w:tc>
          <w:tcPr>
            <w:tcW w:type="dxa" w:w="2160"/>
          </w:tcPr>
          <w:p>
            <w:r>
              <w:t xml:space="preserve">Составной 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PK; повторное членство — новый экземпляр</w:t>
            </w:r>
          </w:p>
        </w:tc>
      </w:tr>
      <w:tr>
        <w:tc>
          <w:tcPr>
            <w:tcW w:type="dxa" w:w="2160"/>
          </w:tcPr>
          <w:p>
            <w:r>
              <w:t xml:space="preserve">ParticipantVenueMembership.fromDate / .toDate</w:t>
            </w:r>
          </w:p>
        </w:tc>
        <w:tc>
          <w:tcPr>
            <w:tcW w:type="dxa" w:w="2160"/>
          </w:tcPr>
          <w:p>
            <w:r>
              <w:t xml:space="preserve">Дата</w:t>
            </w:r>
          </w:p>
        </w:tc>
        <w:tc>
          <w:tcPr>
            <w:tcW w:type="dxa" w:w="2160"/>
          </w:tcPr>
          <w:p>
            <w:r>
              <w:t xml:space="preserve">M / O</w:t>
            </w:r>
          </w:p>
        </w:tc>
        <w:tc>
          <w:tcPr>
            <w:tcW w:type="dxa" w:w="2160"/>
          </w:tcPr>
          <w:p>
            <w:r>
              <w:t xml:space="preserve">Интервал; правила пересечения — Н.3.9 (LDM-041)</w:t>
            </w:r>
          </w:p>
        </w:tc>
      </w:tr>
      <w:tr>
        <w:tc>
          <w:tcPr>
            <w:tcW w:type="dxa" w:w="2160"/>
          </w:tcPr>
          <w:p>
            <w:r>
              <w:t xml:space="preserve">Client.(participantId, clientCode)</w:t>
            </w:r>
          </w:p>
        </w:tc>
        <w:tc>
          <w:tcPr>
            <w:tcW w:type="dxa" w:w="2160"/>
          </w:tcPr>
          <w:p>
            <w:r>
              <w:t xml:space="preserve">Составной 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 — идентифицирующая связь (CDM-019 → LDM-011)</w:t>
            </w:r>
          </w:p>
        </w:tc>
      </w:tr>
      <w:tr>
        <w:tc>
          <w:tcPr>
            <w:tcW w:type="dxa" w:w="2160"/>
          </w:tcPr>
          <w:p>
            <w:r>
              <w:t xml:space="preserve">Client.partyId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FK → PartyReference; носитель</w:t>
            </w:r>
          </w:p>
        </w:tc>
      </w:tr>
    </w:tbl>
    <w:p>
      <w:r>
        <w:rPr>
          <w:b/>
        </w:rPr>
        <w:t xml:space="preserve">Расчёты и позиции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Сущность/атрибут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Тип/домен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Обяз.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Комментарий</w:t>
            </w:r>
          </w:p>
        </w:tc>
      </w:tr>
      <w:tr>
        <w:tc>
          <w:tcPr>
            <w:tcW w:type="dxa" w:w="2160"/>
          </w:tcPr>
          <w:p>
            <w:r>
              <w:t xml:space="preserve">Settlement.settlementId</w:t>
            </w:r>
          </w:p>
        </w:tc>
        <w:tc>
          <w:tcPr>
            <w:tcW w:type="dxa" w:w="2160"/>
          </w:tcPr>
          <w:p>
            <w:r>
              <w:t xml:space="preserve">Идентификатор (суррогатный)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</w:t>
            </w:r>
          </w:p>
        </w:tc>
      </w:tr>
      <w:tr>
        <w:tc>
          <w:tcPr>
            <w:tcW w:type="dxa" w:w="2160"/>
          </w:tcPr>
          <w:p>
            <w:r>
              <w:t xml:space="preserve">Settlement.tradeId / .settlementSeq</w:t>
            </w:r>
          </w:p>
        </w:tc>
        <w:tc>
          <w:tcPr>
            <w:tcW w:type="dxa" w:w="2160"/>
          </w:tcPr>
          <w:p>
            <w:r>
              <w:t xml:space="preserve">Идентификатор / целое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AK (tradeId, settlementSeq); частичное исполнение — S9</w:t>
            </w:r>
          </w:p>
        </w:tc>
      </w:tr>
      <w:tr>
        <w:tc>
          <w:tcPr>
            <w:tcW w:type="dxa" w:w="2160"/>
          </w:tcPr>
          <w:p>
            <w:r>
              <w:t xml:space="preserve">Settlement.expectedSettlementDate / .actualSettlementDate</w:t>
            </w:r>
          </w:p>
        </w:tc>
        <w:tc>
          <w:tcPr>
            <w:tcW w:type="dxa" w:w="2160"/>
          </w:tcPr>
          <w:p>
            <w:r>
              <w:t xml:space="preserve">Дата</w:t>
            </w:r>
          </w:p>
        </w:tc>
        <w:tc>
          <w:tcPr>
            <w:tcW w:type="dxa" w:w="2160"/>
          </w:tcPr>
          <w:p>
            <w:r>
              <w:t xml:space="preserve">M / O</w:t>
            </w:r>
          </w:p>
        </w:tc>
        <w:tc>
          <w:tcPr>
            <w:tcW w:type="dxa" w:w="2160"/>
          </w:tcPr>
          <w:p>
            <w:r>
              <w:t xml:space="preserve">Фактическая — «ещё не определено» до исполнения</w:t>
            </w:r>
          </w:p>
        </w:tc>
      </w:tr>
      <w:tr>
        <w:tc>
          <w:tcPr>
            <w:tcW w:type="dxa" w:w="2160"/>
          </w:tcPr>
          <w:p>
            <w:r>
              <w:t xml:space="preserve">Settlement.settlementAmount / .currencyCode</w:t>
            </w:r>
          </w:p>
        </w:tc>
        <w:tc>
          <w:tcPr>
            <w:tcW w:type="dxa" w:w="2160"/>
          </w:tcPr>
          <w:p>
            <w:r>
              <w:t xml:space="preserve">moneyAmount / currencyCode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Домен ISO 4217 переиспользуется (LDM-027)</w:t>
            </w:r>
          </w:p>
        </w:tc>
      </w:tr>
      <w:tr>
        <w:tc>
          <w:tcPr>
            <w:tcW w:type="dxa" w:w="2160"/>
          </w:tcPr>
          <w:p>
            <w:r>
              <w:t xml:space="preserve">Settlement.recordVersion / .supersededBySettlementId</w:t>
            </w:r>
          </w:p>
        </w:tc>
        <w:tc>
          <w:tcPr>
            <w:tcW w:type="dxa" w:w="2160"/>
          </w:tcPr>
          <w:p>
            <w:r>
              <w:t xml:space="preserve">Целое / идентификатор</w:t>
            </w:r>
          </w:p>
        </w:tc>
        <w:tc>
          <w:tcPr>
            <w:tcW w:type="dxa" w:w="2160"/>
          </w:tcPr>
          <w:p>
            <w:r>
              <w:t xml:space="preserve">M / O</w:t>
            </w:r>
          </w:p>
        </w:tc>
        <w:tc>
          <w:tcPr>
            <w:tcW w:type="dxa" w:w="2160"/>
          </w:tcPr>
          <w:p>
            <w:r>
              <w:t xml:space="preserve">Поздние изменения — Н.3.9 (LDM-043)</w:t>
            </w:r>
          </w:p>
        </w:tc>
      </w:tr>
      <w:tr>
        <w:tc>
          <w:tcPr>
            <w:tcW w:type="dxa" w:w="2160"/>
          </w:tcPr>
          <w:p>
            <w:r>
              <w:t xml:space="preserve">SecuritiesAccountReference.accountId</w:t>
            </w:r>
          </w:p>
        </w:tc>
        <w:tc>
          <w:tcPr>
            <w:tcW w:type="dxa" w:w="2160"/>
          </w:tcPr>
          <w:p>
            <w:r>
              <w:t xml:space="preserve">Идентификатор (суррогатный)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</w:t>
            </w:r>
          </w:p>
        </w:tc>
      </w:tr>
      <w:tr>
        <w:tc>
          <w:tcPr>
            <w:tcW w:type="dxa" w:w="2160"/>
          </w:tcPr>
          <w:p>
            <w:r>
              <w:t xml:space="preserve">SecuritiesAccountReference.accountNumber / .depositoryCode</w:t>
            </w:r>
          </w:p>
        </w:tc>
        <w:tc>
          <w:tcPr>
            <w:tcW w:type="dxa" w:w="2160"/>
          </w:tcPr>
          <w:p>
            <w:r>
              <w:t xml:space="preserve">Строка(20) / код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Мастер — депозитарий (LDM-025)</w:t>
            </w:r>
          </w:p>
        </w:tc>
      </w:tr>
      <w:tr>
        <w:tc>
          <w:tcPr>
            <w:tcW w:type="dxa" w:w="2160"/>
          </w:tcPr>
          <w:p>
            <w:r>
              <w:t xml:space="preserve">SecuritiesAccountReference.ownerPartyId</w:t>
            </w:r>
          </w:p>
        </w:tc>
        <w:tc>
          <w:tcPr>
            <w:tcW w:type="dxa" w:w="2160"/>
          </w:tcPr>
          <w:p>
            <w:r>
              <w:t xml:space="preserve">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FK → PartyReference; владелец счёта</w:t>
            </w:r>
          </w:p>
        </w:tc>
      </w:tr>
      <w:tr>
        <w:tc>
          <w:tcPr>
            <w:tcW w:type="dxa" w:w="2160"/>
          </w:tcPr>
          <w:p>
            <w:r>
              <w:t xml:space="preserve">SecurityPosition.(accountId, issueId, snapshotDate)</w:t>
            </w:r>
          </w:p>
        </w:tc>
        <w:tc>
          <w:tcPr>
            <w:tcW w:type="dxa" w:w="2160"/>
          </w:tcPr>
          <w:p>
            <w:r>
              <w:t xml:space="preserve">Составной идентификатор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PK — снимок (LDM-042)</w:t>
            </w:r>
          </w:p>
        </w:tc>
      </w:tr>
      <w:tr>
        <w:tc>
          <w:tcPr>
            <w:tcW w:type="dxa" w:w="2160"/>
          </w:tcPr>
          <w:p>
            <w:r>
              <w:t xml:space="preserve">SecurityPosition.quantity</w:t>
            </w:r>
          </w:p>
        </w:tc>
        <w:tc>
          <w:tcPr>
            <w:tcW w:type="dxa" w:w="2160"/>
          </w:tcPr>
          <w:p>
            <w:r>
              <w:t xml:space="preserve">quantity</w:t>
            </w:r>
          </w:p>
        </w:tc>
        <w:tc>
          <w:tcPr>
            <w:tcW w:type="dxa" w:w="2160"/>
          </w:tcPr>
          <w:p>
            <w:r>
              <w:t xml:space="preserve">M</w:t>
            </w:r>
          </w:p>
        </w:tc>
        <w:tc>
          <w:tcPr>
            <w:tcW w:type="dxa" w:w="2160"/>
          </w:tcPr>
          <w:p>
            <w:r>
              <w:t xml:space="preserve">Производный снимок — Н.3.12 (LDM-024)</w:t>
            </w:r>
          </w:p>
        </w:tc>
      </w:tr>
    </w:tbl>
    <w:p>
      <w:bookmarkStart w:id="380" w:name="h_app11_25"/>
      <w:pPr>
        <w:pStyle w:val="Heading3"/>
      </w:pPr>
      <w:r>
        <w:t xml:space="preserve">Н.3.4. Домены (LDM-023, LDM-027; прил. Е)</w:t>
      </w:r>
      <w:bookmarkEnd w:id="380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Домен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Тип/ограничение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Статус в каталоге 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Использование</w:t>
            </w:r>
          </w:p>
        </w:tc>
      </w:tr>
      <w:tr>
        <w:tc>
          <w:tcPr>
            <w:tcW w:type="dxa" w:w="2160"/>
          </w:tcPr>
          <w:p>
            <w:r>
              <w:t xml:space="preserve">isin</w:t>
            </w:r>
          </w:p>
        </w:tc>
        <w:tc>
          <w:tcPr>
            <w:tcW w:type="dxa" w:w="2160"/>
          </w:tcPr>
          <w:p>
            <w:r>
              <w:t xml:space="preserve">Строка(12), формат ISO 6166</w:t>
            </w:r>
          </w:p>
        </w:tc>
        <w:tc>
          <w:tcPr>
            <w:tcW w:type="dxa" w:w="2160"/>
          </w:tcPr>
          <w:p>
            <w:r>
              <w:t xml:space="preserve">Локальный (предложение в корпоративный каталог — 4.8)</w:t>
            </w:r>
          </w:p>
        </w:tc>
        <w:tc>
          <w:tcPr>
            <w:tcW w:type="dxa" w:w="2160"/>
          </w:tcPr>
          <w:p>
            <w:r>
              <w:t xml:space="preserve">SecurityIssue.isin</w:t>
            </w:r>
          </w:p>
        </w:tc>
      </w:tr>
      <w:tr>
        <w:tc>
          <w:tcPr>
            <w:tcW w:type="dxa" w:w="2160"/>
          </w:tcPr>
          <w:p>
            <w:r>
              <w:t xml:space="preserve">mic</w:t>
            </w:r>
          </w:p>
        </w:tc>
        <w:tc>
          <w:tcPr>
            <w:tcW w:type="dxa" w:w="2160"/>
          </w:tcPr>
          <w:p>
            <w:r>
              <w:t xml:space="preserve">Строка(4), ISO 10383</w:t>
            </w:r>
          </w:p>
        </w:tc>
        <w:tc>
          <w:tcPr>
            <w:tcW w:type="dxa" w:w="2160"/>
          </w:tcPr>
          <w:p>
            <w:r>
              <w:t xml:space="preserve">Локальный (предложение — 4.8)</w:t>
            </w:r>
          </w:p>
        </w:tc>
        <w:tc>
          <w:tcPr>
            <w:tcW w:type="dxa" w:w="2160"/>
          </w:tcPr>
          <w:p>
            <w:r>
              <w:t xml:space="preserve">TradingVenue.mic</w:t>
            </w:r>
          </w:p>
        </w:tc>
      </w:tr>
      <w:tr>
        <w:tc>
          <w:tcPr>
            <w:tcW w:type="dxa" w:w="2160"/>
          </w:tcPr>
          <w:p>
            <w:r>
              <w:t xml:space="preserve">currencyCode</w:t>
            </w:r>
          </w:p>
        </w:tc>
        <w:tc>
          <w:tcPr>
            <w:tcW w:type="dxa" w:w="2160"/>
          </w:tcPr>
          <w:p>
            <w:r>
              <w:t xml:space="preserve">Строка(3), ISO 4217</w:t>
            </w:r>
          </w:p>
        </w:tc>
        <w:tc>
          <w:tcPr>
            <w:tcW w:type="dxa" w:w="2160"/>
          </w:tcPr>
          <w:p>
            <w:r>
              <w:t xml:space="preserve">Соответствует Е.4 «Код валюты ISO 4217»</w:t>
            </w:r>
          </w:p>
        </w:tc>
        <w:tc>
          <w:tcPr>
            <w:tcW w:type="dxa" w:w="2160"/>
          </w:tcPr>
          <w:p>
            <w:r>
              <w:t xml:space="preserve">Trade.currencyCode, Settlement.currencyCode — </w:t>
            </w:r>
            <w:r>
              <w:rPr>
                <w:b/>
              </w:rPr>
              <w:t xml:space="preserve">переиспользование</w:t>
            </w:r>
            <w:r>
              <w:rPr>
                <w:b/>
              </w:rPr>
              <w:t xml:space="preserve"> (LDM-027)</w:t>
            </w:r>
          </w:p>
        </w:tc>
      </w:tr>
      <w:tr>
        <w:tc>
          <w:tcPr>
            <w:tcW w:type="dxa" w:w="2160"/>
          </w:tcPr>
          <w:p>
            <w:r>
              <w:t xml:space="preserve">quantity</w:t>
            </w:r>
          </w:p>
        </w:tc>
        <w:tc>
          <w:tcPr>
            <w:tcW w:type="dxa" w:w="2160"/>
          </w:tcPr>
          <w:p>
            <w:r>
              <w:t xml:space="preserve">Decimal(18,4), &gt; 0; кратность — правилом (НП-2)</w:t>
            </w:r>
          </w:p>
        </w:tc>
        <w:tc>
          <w:tcPr>
            <w:tcW w:type="dxa" w:w="2160"/>
          </w:tcPr>
          <w:p>
            <w:r>
              <w:t xml:space="preserve">Локальный</w:t>
            </w:r>
          </w:p>
        </w:tc>
        <w:tc>
          <w:tcPr>
            <w:tcW w:type="dxa" w:w="2160"/>
          </w:tcPr>
          <w:p>
            <w:r>
              <w:t xml:space="preserve">Order.quantity, Trade.quantity, Listing.lot, SecurityPosition.quantity</w:t>
            </w:r>
          </w:p>
        </w:tc>
      </w:tr>
      <w:tr>
        <w:tc>
          <w:tcPr>
            <w:tcW w:type="dxa" w:w="2160"/>
          </w:tcPr>
          <w:p>
            <w:r>
              <w:t xml:space="preserve">moneyAmount</w:t>
            </w:r>
          </w:p>
        </w:tc>
        <w:tc>
          <w:tcPr>
            <w:tcW w:type="dxa" w:w="2160"/>
          </w:tcPr>
          <w:p>
            <w:r>
              <w:t xml:space="preserve">Decimal(22,8)</w:t>
            </w:r>
          </w:p>
        </w:tc>
        <w:tc>
          <w:tcPr>
            <w:tcW w:type="dxa" w:w="2160"/>
          </w:tcPr>
          <w:p>
            <w:r>
              <w:t xml:space="preserve">Локальный</w:t>
            </w:r>
          </w:p>
        </w:tc>
        <w:tc>
          <w:tcPr>
            <w:tcW w:type="dxa" w:w="2160"/>
          </w:tcPr>
          <w:p>
            <w:r>
              <w:t xml:space="preserve">nominalAmount, settlementAmount</w:t>
            </w:r>
          </w:p>
        </w:tc>
      </w:tr>
      <w:tr>
        <w:tc>
          <w:tcPr>
            <w:tcW w:type="dxa" w:w="2160"/>
          </w:tcPr>
          <w:p>
            <w:r>
              <w:t xml:space="preserve">price</w:t>
            </w:r>
          </w:p>
        </w:tc>
        <w:tc>
          <w:tcPr>
            <w:tcW w:type="dxa" w:w="2160"/>
          </w:tcPr>
          <w:p>
            <w:r>
              <w:t xml:space="preserve">Decimal(22,8), &gt; 0</w:t>
            </w:r>
          </w:p>
        </w:tc>
        <w:tc>
          <w:tcPr>
            <w:tcW w:type="dxa" w:w="2160"/>
          </w:tcPr>
          <w:p>
            <w:r>
              <w:t xml:space="preserve">Локальный</w:t>
            </w:r>
          </w:p>
        </w:tc>
        <w:tc>
          <w:tcPr>
            <w:tcW w:type="dxa" w:w="2160"/>
          </w:tcPr>
          <w:p>
            <w:r>
              <w:t xml:space="preserve">Order.price, Trade.price</w:t>
            </w:r>
          </w:p>
        </w:tc>
      </w:tr>
      <w:tr>
        <w:tc>
          <w:tcPr>
            <w:tcW w:type="dxa" w:w="2160"/>
          </w:tcPr>
          <w:p>
            <w:r>
              <w:t xml:space="preserve">percent</w:t>
            </w:r>
          </w:p>
        </w:tc>
        <w:tc>
          <w:tcPr>
            <w:tcW w:type="dxa" w:w="2160"/>
          </w:tcPr>
          <w:p>
            <w:r>
              <w:t xml:space="preserve">Decimal(9,6), шкала 0–100</w:t>
            </w:r>
          </w:p>
        </w:tc>
        <w:tc>
          <w:tcPr>
            <w:tcW w:type="dxa" w:w="2160"/>
          </w:tcPr>
          <w:p>
            <w:r>
              <w:t xml:space="preserve">Класс Е.3 «Процент»</w:t>
            </w:r>
          </w:p>
        </w:tc>
        <w:tc>
          <w:tcPr>
            <w:tcW w:type="dxa" w:w="2160"/>
          </w:tcPr>
          <w:p>
            <w:r>
              <w:t xml:space="preserve">Bond.couponRate</w:t>
            </w:r>
          </w:p>
        </w:tc>
      </w:tr>
      <w:tr>
        <w:tc>
          <w:tcPr>
            <w:tcW w:type="dxa" w:w="2160"/>
          </w:tcPr>
          <w:p>
            <w:r>
              <w:t xml:space="preserve">момент (бизнес/регистрация)</w:t>
            </w:r>
          </w:p>
        </w:tc>
        <w:tc>
          <w:tcPr>
            <w:tcW w:type="dxa" w:w="2160"/>
          </w:tcPr>
          <w:p>
            <w:r>
              <w:t xml:space="preserve">Timestamp с поясом (UTC); ось — атрибутом</w:t>
            </w:r>
          </w:p>
        </w:tc>
        <w:tc>
          <w:tcPr>
            <w:tcW w:type="dxa" w:w="2160"/>
          </w:tcPr>
          <w:p>
            <w:r>
              <w:t xml:space="preserve">Локальный</w:t>
            </w:r>
          </w:p>
        </w:tc>
        <w:tc>
          <w:tcPr>
            <w:tcW w:type="dxa" w:w="2160"/>
          </w:tcPr>
          <w:p>
            <w:r>
              <w:t xml:space="preserve">tradeTimestamp, registeredAt и др.</w:t>
            </w:r>
          </w:p>
        </w:tc>
      </w:tr>
      <w:tr>
        <w:tc>
          <w:tcPr>
            <w:tcW w:type="dxa" w:w="2160"/>
          </w:tcPr>
          <w:p>
            <w:r>
              <w:t xml:space="preserve">строка(16)/(32) номеров</w:t>
            </w:r>
          </w:p>
        </w:tc>
        <w:tc>
          <w:tcPr>
            <w:tcW w:type="dxa" w:w="2160"/>
          </w:tcPr>
          <w:p>
            <w:r>
              <w:t xml:space="preserve">Строка, без ведущих пробелов</w:t>
            </w:r>
          </w:p>
        </w:tc>
        <w:tc>
          <w:tcPr>
            <w:tcW w:type="dxa" w:w="2160"/>
          </w:tcPr>
          <w:p>
            <w:r>
              <w:t xml:space="preserve">Локальный</w:t>
            </w:r>
          </w:p>
        </w:tc>
        <w:tc>
          <w:tcPr>
            <w:tcW w:type="dxa" w:w="2160"/>
          </w:tcPr>
          <w:p>
            <w:r>
              <w:t xml:space="preserve">Бизнес-номера</w:t>
            </w:r>
          </w:p>
        </w:tc>
      </w:tr>
    </w:tbl>
    <w:p>
      <w:r>
        <w:t xml:space="preserve">Локальные домены сопровождаются ссылкой при повторном использовании (</w:t>
      </w:r>
      <w:hyperlink w:anchor="a_LDM_027">
        <w:r>
          <w:rPr>
            <w:rStyle w:val="Hyperlink"/>
          </w:rPr>
          <w:t xml:space="preserve">LDM-027</w:t>
        </w:r>
      </w:hyperlink>
      <w:r>
        <w:t xml:space="preserve">, Е.1); включение в корпоративный каталог — предложением в реестр вопросов (Е.5).</w:t>
      </w:r>
    </w:p>
    <w:p>
      <w:bookmarkStart w:id="381" w:name="h_app11_26"/>
      <w:pPr>
        <w:pStyle w:val="Heading3"/>
      </w:pPr>
      <w:r>
        <w:t xml:space="preserve">Н.3.5. Идентификация и ключи (LDM-009, LDM-010)</w:t>
      </w:r>
      <w:bookmarkEnd w:id="38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Сущность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PK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AK (бизнес-идентификаторы)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Обоснование (LDM-010)</w:t>
            </w:r>
          </w:p>
        </w:tc>
      </w:tr>
      <w:tr>
        <w:tc>
          <w:tcPr>
            <w:tcW w:type="dxa" w:w="2160"/>
          </w:tcPr>
          <w:p>
            <w:r>
              <w:t xml:space="preserve">SecurityIssue</w:t>
            </w:r>
          </w:p>
        </w:tc>
        <w:tc>
          <w:tcPr>
            <w:tcW w:type="dxa" w:w="2160"/>
          </w:tcPr>
          <w:p>
            <w:r>
              <w:t xml:space="preserve">issueId (суррогатный)</w:t>
            </w:r>
          </w:p>
        </w:tc>
        <w:tc>
          <w:tcPr>
            <w:tcW w:type="dxa" w:w="2160"/>
          </w:tcPr>
          <w:p>
            <w:r>
              <w:t xml:space="preserve">isin</w:t>
            </w:r>
          </w:p>
        </w:tc>
        <w:tc>
          <w:tcPr>
            <w:tcW w:type="dxa" w:w="2160"/>
          </w:tcPr>
          <w:p>
            <w:r>
              <w:t xml:space="preserve">Простой PK по умолчанию; бизнес-ключ — AK</w:t>
            </w:r>
          </w:p>
        </w:tc>
      </w:tr>
      <w:tr>
        <w:tc>
          <w:tcPr>
            <w:tcW w:type="dxa" w:w="2160"/>
          </w:tcPr>
          <w:p>
            <w:r>
              <w:t xml:space="preserve">Share / Bond</w:t>
            </w:r>
          </w:p>
        </w:tc>
        <w:tc>
          <w:tcPr>
            <w:tcW w:type="dxa" w:w="2160"/>
          </w:tcPr>
          <w:p>
            <w:r>
              <w:t xml:space="preserve">issueId (= FK родителя)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  <w:tc>
          <w:tcPr>
            <w:tcW w:type="dxa" w:w="2160"/>
          </w:tcPr>
          <w:p>
            <w:r>
              <w:t xml:space="preserve">Наследование идентичности — Н.3.8</w:t>
            </w:r>
          </w:p>
        </w:tc>
      </w:tr>
      <w:tr>
        <w:tc>
          <w:tcPr>
            <w:tcW w:type="dxa" w:w="2160"/>
          </w:tcPr>
          <w:p>
            <w:r>
              <w:t xml:space="preserve">PartyReference</w:t>
            </w:r>
          </w:p>
        </w:tc>
        <w:tc>
          <w:tcPr>
            <w:tcW w:type="dxa" w:w="2160"/>
          </w:tcPr>
          <w:p>
            <w:r>
              <w:t xml:space="preserve">partyId (суррогатный)</w:t>
            </w:r>
          </w:p>
        </w:tc>
        <w:tc>
          <w:tcPr>
            <w:tcW w:type="dxa" w:w="2160"/>
          </w:tcPr>
          <w:p>
            <w:r>
              <w:t xml:space="preserve">— (внешняя область)</w:t>
            </w:r>
          </w:p>
        </w:tc>
        <w:tc>
          <w:tcPr>
            <w:tcW w:type="dxa" w:w="2160"/>
          </w:tcPr>
          <w:p>
            <w:r>
              <w:t xml:space="preserve">Мастер-ключ во внешней системе — LDM-025, локальный UNIQUE не объявляется</w:t>
            </w:r>
          </w:p>
        </w:tc>
      </w:tr>
      <w:tr>
        <w:tc>
          <w:tcPr>
            <w:tcW w:type="dxa" w:w="2160"/>
          </w:tcPr>
          <w:p>
            <w:r>
              <w:t xml:space="preserve">TradingVenue</w:t>
            </w:r>
          </w:p>
        </w:tc>
        <w:tc>
          <w:tcPr>
            <w:tcW w:type="dxa" w:w="2160"/>
          </w:tcPr>
          <w:p>
            <w:r>
              <w:t xml:space="preserve">venueId (суррогатный)</w:t>
            </w:r>
          </w:p>
        </w:tc>
        <w:tc>
          <w:tcPr>
            <w:tcW w:type="dxa" w:w="2160"/>
          </w:tcPr>
          <w:p>
            <w:r>
              <w:t xml:space="preserve">mic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Listing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(issueId, venueId, listingDate)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  <w:tc>
          <w:tcPr>
            <w:tcW w:type="dxa" w:w="2160"/>
          </w:tcPr>
          <w:p>
            <w:r>
              <w:t xml:space="preserve">Составной: идентичность «выпуск × площадка × интервал» (CDM-012); повторный допуск — новая строка (S5)</w:t>
            </w:r>
          </w:p>
        </w:tc>
      </w:tr>
      <w:tr>
        <w:tc>
          <w:tcPr>
            <w:tcW w:type="dxa" w:w="2160"/>
          </w:tcPr>
          <w:p>
            <w:r>
              <w:t xml:space="preserve">TradingSession</w:t>
            </w:r>
          </w:p>
        </w:tc>
        <w:tc>
          <w:tcPr>
            <w:tcW w:type="dxa" w:w="2160"/>
          </w:tcPr>
          <w:p>
            <w:r>
              <w:t xml:space="preserve">sessionId (суррогатный)</w:t>
            </w:r>
          </w:p>
        </w:tc>
        <w:tc>
          <w:tcPr>
            <w:tcW w:type="dxa" w:w="2160"/>
          </w:tcPr>
          <w:p>
            <w:r>
              <w:t xml:space="preserve">(venueId, sessionDate, tradingMode)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Order</w:t>
            </w:r>
          </w:p>
        </w:tc>
        <w:tc>
          <w:tcPr>
            <w:tcW w:type="dxa" w:w="2160"/>
          </w:tcPr>
          <w:p>
            <w:r>
              <w:t xml:space="preserve">orderId (суррогатный)</w:t>
            </w:r>
          </w:p>
        </w:tc>
        <w:tc>
          <w:tcPr>
            <w:tcW w:type="dxa" w:w="2160"/>
          </w:tcPr>
          <w:p>
            <w:r>
              <w:t xml:space="preserve">(sessionId, orderNumber)</w:t>
            </w:r>
          </w:p>
        </w:tc>
        <w:tc>
          <w:tcPr>
            <w:tcW w:type="dxa" w:w="2160"/>
          </w:tcPr>
          <w:p>
            <w:r>
              <w:t xml:space="preserve">Область уникальности номера — сессия (CDM-013)</w:t>
            </w:r>
          </w:p>
        </w:tc>
      </w:tr>
      <w:tr>
        <w:tc>
          <w:tcPr>
            <w:tcW w:type="dxa" w:w="2160"/>
          </w:tcPr>
          <w:p>
            <w:r>
              <w:t xml:space="preserve">Trade</w:t>
            </w:r>
          </w:p>
        </w:tc>
        <w:tc>
          <w:tcPr>
            <w:tcW w:type="dxa" w:w="2160"/>
          </w:tcPr>
          <w:p>
            <w:r>
              <w:t xml:space="preserve">tradeId (суррогатный)</w:t>
            </w:r>
          </w:p>
        </w:tc>
        <w:tc>
          <w:tcPr>
            <w:tcW w:type="dxa" w:w="2160"/>
          </w:tcPr>
          <w:p>
            <w:r>
              <w:t xml:space="preserve">(sessionId, tradeNumber)</w:t>
            </w:r>
          </w:p>
        </w:tc>
        <w:tc>
          <w:tcPr>
            <w:tcW w:type="dxa" w:w="2160"/>
          </w:tcPr>
          <w:p>
            <w:r>
              <w:t xml:space="preserve">НП-1</w:t>
            </w:r>
          </w:p>
        </w:tc>
      </w:tr>
      <w:tr>
        <w:tc>
          <w:tcPr>
            <w:tcW w:type="dxa" w:w="2160"/>
          </w:tcPr>
          <w:p>
            <w:r>
              <w:t xml:space="preserve">TradeConfirmation</w:t>
            </w:r>
          </w:p>
        </w:tc>
        <w:tc>
          <w:tcPr>
            <w:tcW w:type="dxa" w:w="2160"/>
          </w:tcPr>
          <w:p>
            <w:r>
              <w:t xml:space="preserve">confirmationId (суррогатный)</w:t>
            </w:r>
          </w:p>
        </w:tc>
        <w:tc>
          <w:tcPr>
            <w:tcW w:type="dxa" w:w="2160"/>
          </w:tcPr>
          <w:p>
            <w:r>
              <w:t xml:space="preserve">(venueId, confirmationNumber, version)</w:t>
            </w:r>
          </w:p>
        </w:tc>
        <w:tc>
          <w:tcPr>
            <w:tcW w:type="dxa" w:w="2160"/>
          </w:tcPr>
          <w:p>
            <w:r>
              <w:t xml:space="preserve">Версии документа — Н.3.11</w:t>
            </w:r>
          </w:p>
        </w:tc>
      </w:tr>
      <w:tr>
        <w:tc>
          <w:tcPr>
            <w:tcW w:type="dxa" w:w="2160"/>
          </w:tcPr>
          <w:p>
            <w:r>
              <w:t xml:space="preserve">TradingParticipant</w:t>
            </w:r>
          </w:p>
        </w:tc>
        <w:tc>
          <w:tcPr>
            <w:tcW w:type="dxa" w:w="2160"/>
          </w:tcPr>
          <w:p>
            <w:r>
              <w:t xml:space="preserve">participantId (суррогатный)</w:t>
            </w:r>
          </w:p>
        </w:tc>
        <w:tc>
          <w:tcPr>
            <w:tcW w:type="dxa" w:w="2160"/>
          </w:tcPr>
          <w:p>
            <w:r>
              <w:t xml:space="preserve">(homeVenueId, participantCode)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ParticipantVenueMembership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(participantId, venueId, fromDate)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  <w:tc>
          <w:tcPr>
            <w:tcW w:type="dxa" w:w="2160"/>
          </w:tcPr>
          <w:p>
            <w:r>
              <w:t xml:space="preserve">Составной: повторное членство — новый экземпляр</w:t>
            </w:r>
          </w:p>
        </w:tc>
      </w:tr>
      <w:tr>
        <w:tc>
          <w:tcPr>
            <w:tcW w:type="dxa" w:w="2160"/>
          </w:tcPr>
          <w:p>
            <w:r>
              <w:t xml:space="preserve">Client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(participantId, clientCode)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  <w:tc>
          <w:tcPr>
            <w:tcW w:type="dxa" w:w="2160"/>
          </w:tcPr>
          <w:p>
            <w:r>
              <w:t xml:space="preserve">Идентифицирующая связь (наследование идентификатора) — LDM-011</w:t>
            </w:r>
          </w:p>
        </w:tc>
      </w:tr>
      <w:tr>
        <w:tc>
          <w:tcPr>
            <w:tcW w:type="dxa" w:w="2160"/>
          </w:tcPr>
          <w:p>
            <w:r>
              <w:t xml:space="preserve">Settlement</w:t>
            </w:r>
          </w:p>
        </w:tc>
        <w:tc>
          <w:tcPr>
            <w:tcW w:type="dxa" w:w="2160"/>
          </w:tcPr>
          <w:p>
            <w:r>
              <w:t xml:space="preserve">settlementId (суррогатный)</w:t>
            </w:r>
          </w:p>
        </w:tc>
        <w:tc>
          <w:tcPr>
            <w:tcW w:type="dxa" w:w="2160"/>
          </w:tcPr>
          <w:p>
            <w:r>
              <w:t xml:space="preserve">(tradeId, settlementSeq)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SecurityPosition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(accountId, issueId, snapshotDate)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  <w:tc>
          <w:tcPr>
            <w:tcW w:type="dxa" w:w="2160"/>
          </w:tcPr>
          <w:p>
            <w:r>
              <w:t xml:space="preserve">Составной: идентичность снимка</w:t>
            </w:r>
          </w:p>
        </w:tc>
      </w:tr>
      <w:tr>
        <w:tc>
          <w:tcPr>
            <w:tcW w:type="dxa" w:w="2160"/>
          </w:tcPr>
          <w:p>
            <w:r>
              <w:t xml:space="preserve">TradeExternalReference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(tradeId, repositoryCode)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  <w:tc>
          <w:tcPr>
            <w:tcW w:type="dxa" w:w="2160"/>
          </w:tcPr>
          <w:p>
            <w:r>
              <w:t xml:space="preserve">Составной линк</w:t>
            </w:r>
          </w:p>
        </w:tc>
      </w:tr>
    </w:tbl>
    <w:p>
      <w:r>
        <w:t xml:space="preserve">Суррогатные идентификаторы (</w:t>
      </w:r>
      <w:hyperlink w:anchor="a_T_020">
        <w:r>
          <w:rPr>
            <w:rStyle w:val="Hyperlink"/>
          </w:rPr>
          <w:t xml:space="preserve">T-020</w:t>
        </w:r>
      </w:hyperlink>
      <w:r>
        <w:t xml:space="preserve">) — технические; они не заменяют бизнес-идентичность (2.6, </w:t>
      </w:r>
      <w:hyperlink w:anchor="a_CDM_013">
        <w:r>
          <w:rPr>
            <w:rStyle w:val="Hyperlink"/>
          </w:rPr>
          <w:t xml:space="preserve">CDM-013</w:t>
        </w:r>
      </w:hyperlink>
      <w:r>
        <w:t xml:space="preserve">): AK сохраняют бизнес-область уникальности.</w:t>
      </w:r>
    </w:p>
    <w:p>
      <w:bookmarkStart w:id="382" w:name="h_app11_27"/>
      <w:pPr>
        <w:pStyle w:val="Heading3"/>
      </w:pPr>
      <w:r>
        <w:t xml:space="preserve">Н.3.6. Связи, ссылочная целостность, межсистемные линки (LDM-011–LDM-019, LDM-025)</w:t>
      </w:r>
      <w:bookmarkEnd w:id="382"/>
    </w:p>
    <w:p>
      <w:r>
        <w:t xml:space="preserve">Форма выражения — внешний ключ (Б.2). Кардинальности соответствуют Н.2.3 (</w:t>
      </w:r>
      <w:hyperlink w:anchor="a_LDM_013">
        <w:r>
          <w:rPr>
            <w:rStyle w:val="Hyperlink"/>
          </w:rPr>
          <w:t xml:space="preserve">LDM-013</w:t>
        </w:r>
      </w:hyperlink>
      <w:r>
        <w:t xml:space="preserve">); обязательность FK — LDM-018. Механизм контроля (</w:t>
      </w:r>
      <w:hyperlink w:anchor="a_LDM_019">
        <w:r>
          <w:rPr>
            <w:rStyle w:val="Hyperlink"/>
          </w:rPr>
          <w:t xml:space="preserve">LDM-019</w:t>
        </w:r>
      </w:hyperlink>
      <w:r>
        <w:t xml:space="preserve">): для TO-BE-примера — декларативные FK, кроме помеченных.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FK (ссылочная сторона.атрибут)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Цель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Кардинальность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Механизм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Комментарий</w:t>
            </w:r>
          </w:p>
        </w:tc>
      </w:tr>
      <w:tr>
        <w:tc>
          <w:tcPr>
            <w:tcW w:type="dxa" w:w="1728"/>
          </w:tcPr>
          <w:p>
            <w:r>
              <w:t xml:space="preserve">Listing.issueId + .venueId</w:t>
            </w:r>
          </w:p>
        </w:tc>
        <w:tc>
          <w:tcPr>
            <w:tcW w:type="dxa" w:w="1728"/>
          </w:tcPr>
          <w:p>
            <w:r>
              <w:t xml:space="preserve">SecurityIssue, TradingVenue</w:t>
            </w:r>
          </w:p>
        </w:tc>
        <w:tc>
          <w:tcPr>
            <w:tcW w:type="dxa" w:w="1728"/>
          </w:tcPr>
          <w:p>
            <w:r>
              <w:t xml:space="preserve">M:1 обе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Идентифицирующая (PK-наследование) — LDM-011</w:t>
            </w:r>
          </w:p>
        </w:tc>
      </w:tr>
      <w:tr>
        <w:tc>
          <w:tcPr>
            <w:tcW w:type="dxa" w:w="1728"/>
          </w:tcPr>
          <w:p>
            <w:r>
              <w:t xml:space="preserve">Share.issueId / Bond.issueId</w:t>
            </w:r>
          </w:p>
        </w:tc>
        <w:tc>
          <w:tcPr>
            <w:tcW w:type="dxa" w:w="1728"/>
          </w:tcPr>
          <w:p>
            <w:r>
              <w:t xml:space="preserve">SecurityIssue</w:t>
            </w:r>
          </w:p>
        </w:tc>
        <w:tc>
          <w:tcPr>
            <w:tcW w:type="dxa" w:w="1728"/>
          </w:tcPr>
          <w:p>
            <w:r>
              <w:t xml:space="preserve">1:1 (уникальная FK)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Уникальность FK — LDM-012</w:t>
            </w:r>
          </w:p>
        </w:tc>
      </w:tr>
      <w:tr>
        <w:tc>
          <w:tcPr>
            <w:tcW w:type="dxa" w:w="1728"/>
          </w:tcPr>
          <w:p>
            <w:r>
              <w:t xml:space="preserve">SecurityIssue.issuerPartyId</w:t>
            </w:r>
          </w:p>
        </w:tc>
        <w:tc>
          <w:tcPr>
            <w:tcW w:type="dxa" w:w="1728"/>
          </w:tcPr>
          <w:p>
            <w:r>
              <w:t xml:space="preserve">PartyReference</w:t>
            </w:r>
          </w:p>
        </w:tc>
        <w:tc>
          <w:tcPr>
            <w:tcW w:type="dxa" w:w="1728"/>
          </w:tcPr>
          <w:p>
            <w:r>
              <w:t xml:space="preserve">M:1</w:t>
            </w:r>
          </w:p>
        </w:tc>
        <w:tc>
          <w:tcPr>
            <w:tcW w:type="dxa" w:w="1728"/>
          </w:tcPr>
          <w:p>
            <w:r>
              <w:t xml:space="preserve">Контроль приложения</w:t>
            </w:r>
          </w:p>
        </w:tc>
        <w:tc>
          <w:tcPr>
            <w:tcW w:type="dxa" w:w="1728"/>
          </w:tcPr>
          <w:p>
            <w:r>
              <w:t xml:space="preserve">Внешняя ссылка — LDM-025</w:t>
            </w:r>
          </w:p>
        </w:tc>
      </w:tr>
      <w:tr>
        <w:tc>
          <w:tcPr>
            <w:tcW w:type="dxa" w:w="1728"/>
          </w:tcPr>
          <w:p>
            <w:r>
              <w:t xml:space="preserve">TradingSession.venueId</w:t>
            </w:r>
          </w:p>
        </w:tc>
        <w:tc>
          <w:tcPr>
            <w:tcW w:type="dxa" w:w="1728"/>
          </w:tcPr>
          <w:p>
            <w:r>
              <w:t xml:space="preserve">TradingVenue</w:t>
            </w:r>
          </w:p>
        </w:tc>
        <w:tc>
          <w:tcPr>
            <w:tcW w:type="dxa" w:w="1728"/>
          </w:tcPr>
          <w:p>
            <w:r>
              <w:t xml:space="preserve">M:1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—</w:t>
            </w:r>
          </w:p>
        </w:tc>
      </w:tr>
      <w:tr>
        <w:tc>
          <w:tcPr>
            <w:tcW w:type="dxa" w:w="1728"/>
          </w:tcPr>
          <w:p>
            <w:r>
              <w:t xml:space="preserve">Order.sessionId, Trade.sessionId</w:t>
            </w:r>
          </w:p>
        </w:tc>
        <w:tc>
          <w:tcPr>
            <w:tcW w:type="dxa" w:w="1728"/>
          </w:tcPr>
          <w:p>
            <w:r>
              <w:t xml:space="preserve">TradingSession</w:t>
            </w:r>
          </w:p>
        </w:tc>
        <w:tc>
          <w:tcPr>
            <w:tcW w:type="dxa" w:w="1728"/>
          </w:tcPr>
          <w:p>
            <w:r>
              <w:t xml:space="preserve">M:1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—</w:t>
            </w:r>
          </w:p>
        </w:tc>
      </w:tr>
      <w:tr>
        <w:tc>
          <w:tcPr>
            <w:tcW w:type="dxa" w:w="1728"/>
          </w:tcPr>
          <w:p>
            <w:r>
              <w:t xml:space="preserve">Trade.orderId</w:t>
            </w:r>
          </w:p>
        </w:tc>
        <w:tc>
          <w:tcPr>
            <w:tcW w:type="dxa" w:w="1728"/>
          </w:tcPr>
          <w:p>
            <w:r>
              <w:t xml:space="preserve">Order</w:t>
            </w:r>
          </w:p>
        </w:tc>
        <w:tc>
          <w:tcPr>
            <w:tcW w:type="dxa" w:w="1728"/>
          </w:tcPr>
          <w:p>
            <w:r>
              <w:t xml:space="preserve">O:1</w:t>
            </w:r>
          </w:p>
        </w:tc>
        <w:tc>
          <w:tcPr>
            <w:tcW w:type="dxa" w:w="1728"/>
          </w:tcPr>
          <w:p>
            <w:r>
              <w:t xml:space="preserve">Декларативный FK, NULL допустим</w:t>
            </w:r>
          </w:p>
        </w:tc>
        <w:tc>
          <w:tcPr>
            <w:tcW w:type="dxa" w:w="1728"/>
          </w:tcPr>
          <w:p>
            <w:r>
              <w:t xml:space="preserve">Адресная сделка (S3)</w:t>
            </w:r>
          </w:p>
        </w:tc>
      </w:tr>
      <w:tr>
        <w:tc>
          <w:tcPr>
            <w:tcW w:type="dxa" w:w="1728"/>
          </w:tcPr>
          <w:p>
            <w:r>
              <w:t xml:space="preserve">Trade.sellerBrokerParticipantId / .buyerBrokerParticipantId</w:t>
            </w:r>
          </w:p>
        </w:tc>
        <w:tc>
          <w:tcPr>
            <w:tcW w:type="dxa" w:w="1728"/>
          </w:tcPr>
          <w:p>
            <w:r>
              <w:t xml:space="preserve">TradingParticipant</w:t>
            </w:r>
          </w:p>
        </w:tc>
        <w:tc>
          <w:tcPr>
            <w:tcW w:type="dxa" w:w="1728"/>
          </w:tcPr>
          <w:p>
            <w:r>
              <w:t xml:space="preserve">M:1 (две FK)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Роли закодированы именами атрибутов (LDM-011); совмещение — Q-Н.3</w:t>
            </w:r>
          </w:p>
        </w:tc>
      </w:tr>
      <w:tr>
        <w:tc>
          <w:tcPr>
            <w:tcW w:type="dxa" w:w="1728"/>
          </w:tcPr>
          <w:p>
            <w:r>
              <w:t xml:space="preserve">Trade.sellerClientId / .buyerClientId</w:t>
            </w:r>
          </w:p>
        </w:tc>
        <w:tc>
          <w:tcPr>
            <w:tcW w:type="dxa" w:w="1728"/>
          </w:tcPr>
          <w:p>
            <w:r>
              <w:t xml:space="preserve">Client</w:t>
            </w:r>
          </w:p>
        </w:tc>
        <w:tc>
          <w:tcPr>
            <w:tcW w:type="dxa" w:w="1728"/>
          </w:tcPr>
          <w:p>
            <w:r>
              <w:t xml:space="preserve">O:1 (две FK)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—</w:t>
            </w:r>
          </w:p>
        </w:tc>
      </w:tr>
      <w:tr>
        <w:tc>
          <w:tcPr>
            <w:tcW w:type="dxa" w:w="1728"/>
          </w:tcPr>
          <w:p>
            <w:r>
              <w:t xml:space="preserve">TradeConfirmation.tradeId</w:t>
            </w:r>
          </w:p>
        </w:tc>
        <w:tc>
          <w:tcPr>
            <w:tcW w:type="dxa" w:w="1728"/>
          </w:tcPr>
          <w:p>
            <w:r>
              <w:t xml:space="preserve">Trade</w:t>
            </w:r>
          </w:p>
        </w:tc>
        <w:tc>
          <w:tcPr>
            <w:tcW w:type="dxa" w:w="1728"/>
          </w:tcPr>
          <w:p>
            <w:r>
              <w:t xml:space="preserve">M:1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Документ → объект</w:t>
            </w:r>
          </w:p>
        </w:tc>
      </w:tr>
      <w:tr>
        <w:tc>
          <w:tcPr>
            <w:tcW w:type="dxa" w:w="1728"/>
          </w:tcPr>
          <w:p>
            <w:r>
              <w:t xml:space="preserve">TradeConfirmation.addresseeParticipantId</w:t>
            </w:r>
          </w:p>
        </w:tc>
        <w:tc>
          <w:tcPr>
            <w:tcW w:type="dxa" w:w="1728"/>
          </w:tcPr>
          <w:p>
            <w:r>
              <w:t xml:space="preserve">TradingParticipant</w:t>
            </w:r>
          </w:p>
        </w:tc>
        <w:tc>
          <w:tcPr>
            <w:tcW w:type="dxa" w:w="1728"/>
          </w:tcPr>
          <w:p>
            <w:r>
              <w:t xml:space="preserve">M:1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—</w:t>
            </w:r>
          </w:p>
        </w:tc>
      </w:tr>
      <w:tr>
        <w:tc>
          <w:tcPr>
            <w:tcW w:type="dxa" w:w="1728"/>
          </w:tcPr>
          <w:p>
            <w:r>
              <w:t xml:space="preserve">TradingParticipant.homeVenueId / .partyId / .headParticipantId</w:t>
            </w:r>
          </w:p>
        </w:tc>
        <w:tc>
          <w:tcPr>
            <w:tcW w:type="dxa" w:w="1728"/>
          </w:tcPr>
          <w:p>
            <w:r>
              <w:t xml:space="preserve">TradingVenue / PartyReference / TradingParticipant</w:t>
            </w:r>
          </w:p>
        </w:tc>
        <w:tc>
          <w:tcPr>
            <w:tcW w:type="dxa" w:w="1728"/>
          </w:tcPr>
          <w:p>
            <w:r>
              <w:t xml:space="preserve">M:1 / M:1 / O:1</w:t>
            </w:r>
          </w:p>
        </w:tc>
        <w:tc>
          <w:tcPr>
            <w:tcW w:type="dxa" w:w="1728"/>
          </w:tcPr>
          <w:p>
            <w:r>
              <w:t xml:space="preserve">Декларативный FK (рекурсивная — декларативный)</w:t>
            </w:r>
          </w:p>
        </w:tc>
        <w:tc>
          <w:tcPr>
            <w:tcW w:type="dxa" w:w="1728"/>
          </w:tcPr>
          <w:p>
            <w:r>
              <w:t xml:space="preserve">headParticipantId — «родитель—потомок» (LDM-016)</w:t>
            </w:r>
          </w:p>
        </w:tc>
      </w:tr>
      <w:tr>
        <w:tc>
          <w:tcPr>
            <w:tcW w:type="dxa" w:w="1728"/>
          </w:tcPr>
          <w:p>
            <w:r>
              <w:t xml:space="preserve">ParticipantVenueMembership.participantId + .venueId</w:t>
            </w:r>
          </w:p>
        </w:tc>
        <w:tc>
          <w:tcPr>
            <w:tcW w:type="dxa" w:w="1728"/>
          </w:tcPr>
          <w:p>
            <w:r>
              <w:t xml:space="preserve">TradingParticipant, TradingVenue</w:t>
            </w:r>
          </w:p>
        </w:tc>
        <w:tc>
          <w:tcPr>
            <w:tcW w:type="dxa" w:w="1728"/>
          </w:tcPr>
          <w:p>
            <w:r>
              <w:t xml:space="preserve">M:1 обе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Идентифицирующая</w:t>
            </w:r>
          </w:p>
        </w:tc>
      </w:tr>
      <w:tr>
        <w:tc>
          <w:tcPr>
            <w:tcW w:type="dxa" w:w="1728"/>
          </w:tcPr>
          <w:p>
            <w:r>
              <w:t xml:space="preserve">Client.participantId</w:t>
            </w:r>
          </w:p>
        </w:tc>
        <w:tc>
          <w:tcPr>
            <w:tcW w:type="dxa" w:w="1728"/>
          </w:tcPr>
          <w:p>
            <w:r>
              <w:t xml:space="preserve">TradingParticipant</w:t>
            </w:r>
          </w:p>
        </w:tc>
        <w:tc>
          <w:tcPr>
            <w:tcW w:type="dxa" w:w="1728"/>
          </w:tcPr>
          <w:p>
            <w:r>
              <w:t xml:space="preserve">M:1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Идентифицирующая (PK-наследование)</w:t>
            </w:r>
          </w:p>
        </w:tc>
      </w:tr>
      <w:tr>
        <w:tc>
          <w:tcPr>
            <w:tcW w:type="dxa" w:w="1728"/>
          </w:tcPr>
          <w:p>
            <w:r>
              <w:t xml:space="preserve">Client.partyId</w:t>
            </w:r>
          </w:p>
        </w:tc>
        <w:tc>
          <w:tcPr>
            <w:tcW w:type="dxa" w:w="1728"/>
          </w:tcPr>
          <w:p>
            <w:r>
              <w:t xml:space="preserve">PartyReference</w:t>
            </w:r>
          </w:p>
        </w:tc>
        <w:tc>
          <w:tcPr>
            <w:tcW w:type="dxa" w:w="1728"/>
          </w:tcPr>
          <w:p>
            <w:r>
              <w:t xml:space="preserve">M:1</w:t>
            </w:r>
          </w:p>
        </w:tc>
        <w:tc>
          <w:tcPr>
            <w:tcW w:type="dxa" w:w="1728"/>
          </w:tcPr>
          <w:p>
            <w:r>
              <w:t xml:space="preserve">Контроль приложения</w:t>
            </w:r>
          </w:p>
        </w:tc>
        <w:tc>
          <w:tcPr>
            <w:tcW w:type="dxa" w:w="1728"/>
          </w:tcPr>
          <w:p>
            <w:r>
              <w:t xml:space="preserve">Внешняя ссылка</w:t>
            </w:r>
          </w:p>
        </w:tc>
      </w:tr>
      <w:tr>
        <w:tc>
          <w:tcPr>
            <w:tcW w:type="dxa" w:w="1728"/>
          </w:tcPr>
          <w:p>
            <w:r>
              <w:t xml:space="preserve">Settlement.tradeId</w:t>
            </w:r>
          </w:p>
        </w:tc>
        <w:tc>
          <w:tcPr>
            <w:tcW w:type="dxa" w:w="1728"/>
          </w:tcPr>
          <w:p>
            <w:r>
              <w:t xml:space="preserve">Trade</w:t>
            </w:r>
          </w:p>
        </w:tc>
        <w:tc>
          <w:tcPr>
            <w:tcW w:type="dxa" w:w="1728"/>
          </w:tcPr>
          <w:p>
            <w:r>
              <w:t xml:space="preserve">M:1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Условная обязательность обратной стороны — НП-8 (правило, не FK)</w:t>
            </w:r>
          </w:p>
        </w:tc>
      </w:tr>
      <w:tr>
        <w:tc>
          <w:tcPr>
            <w:tcW w:type="dxa" w:w="1728"/>
          </w:tcPr>
          <w:p>
            <w:r>
              <w:t xml:space="preserve">Settlement.supersededBySettlementId</w:t>
            </w:r>
          </w:p>
        </w:tc>
        <w:tc>
          <w:tcPr>
            <w:tcW w:type="dxa" w:w="1728"/>
          </w:tcPr>
          <w:p>
            <w:r>
              <w:t xml:space="preserve">Settlement</w:t>
            </w:r>
          </w:p>
        </w:tc>
        <w:tc>
          <w:tcPr>
            <w:tcW w:type="dxa" w:w="1728"/>
          </w:tcPr>
          <w:p>
            <w:r>
              <w:t xml:space="preserve">O:1</w:t>
            </w:r>
          </w:p>
        </w:tc>
        <w:tc>
          <w:tcPr>
            <w:tcW w:type="dxa" w:w="1728"/>
          </w:tcPr>
          <w:p>
            <w:r>
              <w:t xml:space="preserve">Декларативный FK, рекурсивная</w:t>
            </w:r>
          </w:p>
        </w:tc>
        <w:tc>
          <w:tcPr>
            <w:tcW w:type="dxa" w:w="1728"/>
          </w:tcPr>
          <w:p>
            <w:r>
              <w:t xml:space="preserve">Поздние изменения — «родитель—потомок»</w:t>
            </w:r>
          </w:p>
        </w:tc>
      </w:tr>
      <w:tr>
        <w:tc>
          <w:tcPr>
            <w:tcW w:type="dxa" w:w="1728"/>
          </w:tcPr>
          <w:p>
            <w:r>
              <w:t xml:space="preserve">SecurityPosition.issueId / .accountId</w:t>
            </w:r>
          </w:p>
        </w:tc>
        <w:tc>
          <w:tcPr>
            <w:tcW w:type="dxa" w:w="1728"/>
          </w:tcPr>
          <w:p>
            <w:r>
              <w:t xml:space="preserve">SecurityIssue, SecuritiesAccountReference</w:t>
            </w:r>
          </w:p>
        </w:tc>
        <w:tc>
          <w:tcPr>
            <w:tcW w:type="dxa" w:w="1728"/>
          </w:tcPr>
          <w:p>
            <w:r>
              <w:t xml:space="preserve">M:1 обе</w:t>
            </w:r>
          </w:p>
        </w:tc>
        <w:tc>
          <w:tcPr>
            <w:tcW w:type="dxa" w:w="1728"/>
          </w:tcPr>
          <w:p>
            <w:r>
              <w:t xml:space="preserve">Идентифицирующая; account — контроль приложения (внешняя)</w:t>
            </w:r>
          </w:p>
        </w:tc>
        <w:tc>
          <w:tcPr>
            <w:tcW w:type="dxa" w:w="1728"/>
          </w:tcPr>
          <w:p>
            <w:r>
              <w:t xml:space="preserve">—</w:t>
            </w:r>
          </w:p>
        </w:tc>
      </w:tr>
      <w:tr>
        <w:tc>
          <w:tcPr>
            <w:tcW w:type="dxa" w:w="1728"/>
          </w:tcPr>
          <w:p>
            <w:r>
              <w:t xml:space="preserve">TradeExternalReference.tradeId</w:t>
            </w:r>
          </w:p>
        </w:tc>
        <w:tc>
          <w:tcPr>
            <w:tcW w:type="dxa" w:w="1728"/>
          </w:tcPr>
          <w:p>
            <w:r>
              <w:t xml:space="preserve">Trade</w:t>
            </w:r>
          </w:p>
        </w:tc>
        <w:tc>
          <w:tcPr>
            <w:tcW w:type="dxa" w:w="1728"/>
          </w:tcPr>
          <w:p>
            <w:r>
              <w:t xml:space="preserve">M:1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—</w:t>
            </w:r>
          </w:p>
        </w:tc>
      </w:tr>
      <w:tr>
        <w:tc>
          <w:tcPr>
            <w:tcW w:type="dxa" w:w="1728"/>
          </w:tcPr>
          <w:p>
            <w:r>
              <w:t xml:space="preserve">Кодовые FK: securityTypeCode, currencyCode, sideCode, lifecycleStatusCode, tradingMode (составная venueId+code), listingTierCode</w:t>
            </w:r>
          </w:p>
        </w:tc>
        <w:tc>
          <w:tcPr>
            <w:tcW w:type="dxa" w:w="1728"/>
          </w:tcPr>
          <w:p>
            <w:r>
              <w:t xml:space="preserve">Справочники Н.3.10</w:t>
            </w:r>
          </w:p>
        </w:tc>
        <w:tc>
          <w:tcPr>
            <w:tcW w:type="dxa" w:w="1728"/>
          </w:tcPr>
          <w:p>
            <w:r>
              <w:t xml:space="preserve">M:1</w:t>
            </w:r>
          </w:p>
        </w:tc>
        <w:tc>
          <w:tcPr>
            <w:tcW w:type="dxa" w:w="1728"/>
          </w:tcPr>
          <w:p>
            <w:r>
              <w:t xml:space="preserve">Декларативный FK</w:t>
            </w:r>
          </w:p>
        </w:tc>
        <w:tc>
          <w:tcPr>
            <w:tcW w:type="dxa" w:w="1728"/>
          </w:tcPr>
          <w:p>
            <w:r>
              <w:t xml:space="preserve">Согласование типов ссылочной пары — LDM-014</w:t>
            </w:r>
          </w:p>
        </w:tc>
      </w:tr>
    </w:tbl>
    <w:p>
      <w:r>
        <w:t xml:space="preserve">**Межсистемные линки (</w:t>
      </w:r>
      <w:hyperlink w:anchor="a_LDM_025">
        <w:r>
          <w:rPr>
            <w:rStyle w:val="Hyperlink"/>
          </w:rPr>
          <w:t xml:space="preserve">LDM-025</w:t>
        </w:r>
      </w:hyperlink>
      <w:r>
        <w:t xml:space="preserve">):** (1) PartyReference.masterSystemCode + externalId — организация/лицо из домена «Организации»/«Лица»; правила сопоставления — по коду мастер-системы, область уникальности внешняя, локальная не заявляется; (2) SecuritiesAccountReference — счёт депозитария (accountNumber + depositoryCode); (3) TradeExternalReference — номер сделки во внешнем репозитарии (repositoryCode, externalTradeNumber); граница ответственности: локальный мастер — Trade, внешний — репозитарий. Согласованность типов ссылок и целей — LDM-014 (тип домена совпадает с типом целевого идентификатора).</w:t>
      </w:r>
    </w:p>
    <w:p>
      <w:bookmarkStart w:id="383" w:name="h_app11_28"/>
      <w:pPr>
        <w:pStyle w:val="Heading3"/>
      </w:pPr>
      <w:r>
        <w:t xml:space="preserve">Н.3.7. Обязательность и декларативные ограничения (LDM-020–LDM-022)</w:t>
      </w:r>
      <w:bookmarkEnd w:id="383"/>
    </w:p>
    <w:p>
      <w:r>
        <w:t xml:space="preserve">Обязательность атрибутов — в Н.3.3 (M/O с условиями). Декларативные ограничения модели (механизмы ФМД — варианты, </w:t>
      </w:r>
      <w:hyperlink w:anchor="a_LDM_021">
        <w:r>
          <w:rPr>
            <w:rStyle w:val="Hyperlink"/>
          </w:rPr>
          <w:t xml:space="preserve">LDM-021</w:t>
        </w:r>
      </w:hyperlink>
      <w:r>
        <w:t xml:space="preserve"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Ограничение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Правило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Связь с КМД</w:t>
            </w:r>
          </w:p>
        </w:tc>
      </w:tr>
      <w:tr>
        <w:tc>
          <w:tcPr>
            <w:tcW w:type="dxa" w:w="2880"/>
          </w:tcPr>
          <w:p>
            <w:r>
              <w:t xml:space="preserve">UNIQUE (sessionId, tradeNumber)</w:t>
            </w:r>
          </w:p>
        </w:tc>
        <w:tc>
          <w:tcPr>
            <w:tcW w:type="dxa" w:w="2880"/>
          </w:tcPr>
          <w:p>
            <w:r>
              <w:t xml:space="preserve">Уникальность номера сделки в сессии</w:t>
            </w:r>
          </w:p>
        </w:tc>
        <w:tc>
          <w:tcPr>
            <w:tcW w:type="dxa" w:w="2880"/>
          </w:tcPr>
          <w:p>
            <w:r>
              <w:t xml:space="preserve">НП-1</w:t>
            </w:r>
          </w:p>
        </w:tc>
      </w:tr>
      <w:tr>
        <w:tc>
          <w:tcPr>
            <w:tcW w:type="dxa" w:w="2880"/>
          </w:tcPr>
          <w:p>
            <w:r>
              <w:t xml:space="preserve">UNIQUE (sessionId, orderNumber)</w:t>
            </w:r>
          </w:p>
        </w:tc>
        <w:tc>
          <w:tcPr>
            <w:tcW w:type="dxa" w:w="2880"/>
          </w:tcPr>
          <w:p>
            <w:r>
              <w:t xml:space="preserve">Уникальность номера заявки</w:t>
            </w:r>
          </w:p>
        </w:tc>
        <w:tc>
          <w:tcPr>
            <w:tcW w:type="dxa" w:w="2880"/>
          </w:tcPr>
          <w:p>
            <w:r>
              <w:t xml:space="preserve">CDM-013</w:t>
            </w:r>
          </w:p>
        </w:tc>
      </w:tr>
      <w:tr>
        <w:tc>
          <w:tcPr>
            <w:tcW w:type="dxa" w:w="2880"/>
          </w:tcPr>
          <w:p>
            <w:r>
              <w:t xml:space="preserve">UNIQUE (isin)</w:t>
            </w:r>
          </w:p>
        </w:tc>
        <w:tc>
          <w:tcPr>
            <w:tcW w:type="dxa" w:w="2880"/>
          </w:tcPr>
          <w:p>
            <w:r>
              <w:t xml:space="preserve">Один выпуск — один ISIN</w:t>
            </w:r>
          </w:p>
        </w:tc>
        <w:tc>
          <w:tcPr>
            <w:tcW w:type="dxa" w:w="2880"/>
          </w:tcPr>
          <w:p>
            <w:r>
              <w:t xml:space="preserve">НП-3</w:t>
            </w:r>
          </w:p>
        </w:tc>
      </w:tr>
      <w:tr>
        <w:tc>
          <w:tcPr>
            <w:tcW w:type="dxa" w:w="2880"/>
          </w:tcPr>
          <w:p>
            <w:r>
              <w:t xml:space="preserve">Уникальность действующего допуска: не более одной открытой записи Listing на (issueId, venueId) с delistingDate IS NULL; уровней листинга — аналогично «в момент»</w:t>
            </w:r>
          </w:p>
        </w:tc>
        <w:tc>
          <w:tcPr>
            <w:tcW w:type="dxa" w:w="2880"/>
          </w:tcPr>
          <w:p>
            <w:r>
              <w:t xml:space="preserve">НП-4 («в момент» — частичный уникальный индекс как вариант механизма)</w:t>
            </w:r>
          </w:p>
        </w:tc>
        <w:tc>
          <w:tcPr>
            <w:tcW w:type="dxa" w:w="2880"/>
          </w:tcPr>
          <w:p>
            <w:r>
              <w:t xml:space="preserve">НП-4</w:t>
            </w:r>
          </w:p>
        </w:tc>
      </w:tr>
      <w:tr>
        <w:tc>
          <w:tcPr>
            <w:tcW w:type="dxa" w:w="2880"/>
          </w:tcPr>
          <w:p>
            <w:r>
              <w:t xml:space="preserve">CHECK quantity &gt; 0; кратность лоту — правилом приложения (лот — в Listing)</w:t>
            </w:r>
          </w:p>
        </w:tc>
        <w:tc>
          <w:tcPr>
            <w:tcW w:type="dxa" w:w="2880"/>
          </w:tcPr>
          <w:p>
            <w:r>
              <w:t xml:space="preserve">Положительность и кратность</w:t>
            </w:r>
          </w:p>
        </w:tc>
        <w:tc>
          <w:tcPr>
            <w:tcW w:type="dxa" w:w="2880"/>
          </w:tcPr>
          <w:p>
            <w:r>
              <w:t xml:space="preserve">НП-2</w:t>
            </w:r>
          </w:p>
        </w:tc>
      </w:tr>
      <w:tr>
        <w:tc>
          <w:tcPr>
            <w:tcW w:type="dxa" w:w="2880"/>
          </w:tcPr>
          <w:p>
            <w:r>
              <w:t xml:space="preserve">CHECK couponRate BETWEEN 0 AND 100</w:t>
            </w:r>
          </w:p>
        </w:tc>
        <w:tc>
          <w:tcPr>
            <w:tcW w:type="dxa" w:w="2880"/>
          </w:tcPr>
          <w:p>
            <w:r>
              <w:t xml:space="preserve">Шкала процента</w:t>
            </w:r>
          </w:p>
        </w:tc>
        <w:tc>
          <w:tcPr>
            <w:tcW w:type="dxa" w:w="2880"/>
          </w:tcPr>
          <w:p>
            <w:r>
              <w:t xml:space="preserve">Домен percent</w:t>
            </w:r>
          </w:p>
        </w:tc>
      </w:tr>
      <w:tr>
        <w:tc>
          <w:tcPr>
            <w:tcW w:type="dxa" w:w="2880"/>
          </w:tcPr>
          <w:p>
            <w:r>
              <w:t xml:space="preserve">Интервалы: delistingDate &gt; listingDate; toDate &gt; fromDate; непересечение действующих интервалов членства — правилом приложения</w:t>
            </w:r>
          </w:p>
        </w:tc>
        <w:tc>
          <w:tcPr>
            <w:tcW w:type="dxa" w:w="2880"/>
          </w:tcPr>
          <w:p>
            <w:r>
              <w:t xml:space="preserve">Правила интервалов (LDM-041)</w:t>
            </w:r>
          </w:p>
        </w:tc>
        <w:tc>
          <w:tcPr>
            <w:tcW w:type="dxa" w:w="2880"/>
          </w:tcPr>
          <w:p>
            <w:r>
              <w:t xml:space="preserve">Н.3.9</w:t>
            </w:r>
          </w:p>
        </w:tc>
      </w:tr>
      <w:tr>
        <w:tc>
          <w:tcPr>
            <w:tcW w:type="dxa" w:w="2880"/>
          </w:tcPr>
          <w:p>
            <w:r>
              <w:t xml:space="preserve">Несовместимость: sellerBrokerParticipantId ≠ buyerBrokerParticipantId</w:t>
            </w:r>
          </w:p>
        </w:tc>
        <w:tc>
          <w:tcPr>
            <w:tcW w:type="dxa" w:w="2880"/>
          </w:tcPr>
          <w:p>
            <w:r>
              <w:t xml:space="preserve">Не установлено (Q-Н.3) — ограничение не вводится, фиксируется вопросом</w:t>
            </w:r>
          </w:p>
        </w:tc>
        <w:tc>
          <w:tcPr>
            <w:tcW w:type="dxa" w:w="2880"/>
          </w:tcPr>
          <w:p>
            <w:r>
              <w:t xml:space="preserve">Q-Н.3</w:t>
            </w:r>
          </w:p>
        </w:tc>
      </w:tr>
      <w:tr>
        <w:tc>
          <w:tcPr>
            <w:tcW w:type="dxa" w:w="2880"/>
          </w:tcPr>
          <w:p>
            <w:r>
              <w:t xml:space="preserve">Значения по умолчанию</w:t>
            </w:r>
          </w:p>
        </w:tc>
        <w:tc>
          <w:tcPr>
            <w:tcW w:type="dxa" w:w="2880"/>
          </w:tcPr>
          <w:p>
            <w:r>
              <w:t xml:space="preserve">Не вводятся: отсутствуют подтверждённые бизнес-правила (LDM-022); заполнение NULL фиктивными значениями не допускается</w:t>
            </w:r>
          </w:p>
        </w:tc>
        <w:tc>
          <w:tcPr>
            <w:tcW w:type="dxa" w:w="2880"/>
          </w:tcPr>
          <w:p>
            <w:r>
              <w:t xml:space="preserve">—</w:t>
            </w:r>
          </w:p>
        </w:tc>
      </w:tr>
    </w:tbl>
    <w:p>
      <w:bookmarkStart w:id="384" w:name="h_app11_29"/>
      <w:pPr>
        <w:pStyle w:val="Heading3"/>
      </w:pPr>
      <w:r>
        <w:t xml:space="preserve">Н.3.8. Подтипы и наследование (LDM-034)</w:t>
      </w:r>
      <w:bookmarkEnd w:id="384"/>
    </w:p>
    <w:p>
      <w:r>
        <w:t xml:space="preserve">Стратегия: </w:t>
      </w:r>
      <w:r>
        <w:rPr>
          <w:b/>
        </w:rPr>
        <w:t xml:space="preserve">родительская сущность + сущности подтипов</w:t>
      </w:r>
      <w:r>
        <w:rPr>
          <w:b/>
        </w:rPr>
        <w:t xml:space="preserve"> (supertype/subtype). Критерий принадлежности — SecurityIssue.securityTypeCode (дискриминатор, Н.2.5); пересечение — disjoint (экземпляр не одновременно Share и Bond — правило, вариант механизма — уникальность FK); полнота — partial (иные типы выпусков допустимы без подтипа). Наследование идентичности: Share.issueId/Bond.issueId — PK и FK одновременно (</w:t>
      </w:r>
      <w:hyperlink w:anchor="a_LDM_011">
        <w:r>
          <w:rPr>
            <w:rStyle w:val="Hyperlink"/>
          </w:rPr>
          <w:t xml:space="preserve">LDM-011</w:t>
        </w:r>
      </w:hyperlink>
      <w:r>
        <w:t xml:space="preserve">: идентифицирующая связь); наследование AK isin — транзитивно через родителя. Обязательность, зависящая от подтипа: nominalAmount (BOND), maturityDate (BOND) — LDM-020. Рекурсивные структуры: TradingParticipant.headParticipantId — один родитель (0..1), циклы запрещены правилом, корни — без родителя (</w:t>
      </w:r>
      <w:hyperlink w:anchor="a_CDM_029">
        <w:r>
          <w:rPr>
            <w:rStyle w:val="Hyperlink"/>
          </w:rPr>
          <w:t xml:space="preserve">CDM-029</w:t>
        </w:r>
      </w:hyperlink>
      <w:r>
        <w:t xml:space="preserve"> → </w:t>
      </w:r>
      <w:hyperlink w:anchor="a_LDM_034">
        <w:r>
          <w:rPr>
            <w:rStyle w:val="Hyperlink"/>
          </w:rPr>
          <w:t xml:space="preserve">LDM-034</w:t>
        </w:r>
      </w:hyperlink>
      <w:r>
        <w:t xml:space="preserve">).</w:t>
      </w:r>
    </w:p>
    <w:p>
      <w:bookmarkStart w:id="385" w:name="h_app11_30"/>
      <w:pPr>
        <w:pStyle w:val="Heading3"/>
      </w:pPr>
      <w:r>
        <w:t xml:space="preserve">Н.3.9. Временные данные, история, снимки (LDM-006, LDM-040–LDM-043)</w:t>
      </w:r>
      <w:bookmarkEnd w:id="385"/>
    </w:p>
    <w:p>
      <w:pPr>
        <w:pStyle w:val="ListBullet"/>
      </w:pPr>
      <w:r>
        <w:rPr>
          <w:b/>
        </w:rPr>
        <w:t xml:space="preserve">Две оси времени</w:t>
      </w:r>
      <w:r>
        <w:rPr>
          <w:b/>
        </w:rPr>
        <w:t xml:space="preserve"> (</w:t>
      </w:r>
      <w:hyperlink w:anchor="a_LDM_040">
        <w:r>
          <w:rPr>
            <w:rStyle w:val="Hyperlink"/>
          </w:rPr>
          <w:t xml:space="preserve">LDM-040</w:t>
        </w:r>
      </w:hyperlink>
      <w:r>
        <w:t xml:space="preserve">): бизнес-время — Trade.tradeTimestamp (момент заключения), Listing.listingDate/delistingDate, Settlement.expected/actualSettlementDate; время регистрации — Trade.registeredAt, TradeConfirmation.createdDate. Оси не взаимозаменяемы; опоздание регистрации не сдвигает бизнес-факт.</w:t>
      </w:r>
    </w:p>
    <w:p>
      <w:pPr>
        <w:pStyle w:val="ListBullet"/>
      </w:pPr>
      <w:r>
        <w:rPr>
          <w:b/>
        </w:rPr>
        <w:t xml:space="preserve">Интервалы</w:t>
      </w:r>
      <w:r>
        <w:rPr>
          <w:b/>
        </w:rPr>
        <w:t xml:space="preserve"> (</w:t>
      </w:r>
      <w:hyperlink w:anchor="a_LDM_041">
        <w:r>
          <w:rPr>
            <w:rStyle w:val="Hyperlink"/>
          </w:rPr>
          <w:t xml:space="preserve">LDM-041</w:t>
        </w:r>
      </w:hyperlink>
      <w:r>
        <w:t xml:space="preserve">): Listing — [listingDate, delistingDate); ParticipantVenueMembership — [fromDate, toDate); границы полуоткрытые, пересечение действующих интервалов одной пары запрещено (правило, Н.3.7); разрывы допустимы (период без членства/допуска).</w:t>
      </w:r>
    </w:p>
    <w:p>
      <w:pPr>
        <w:pStyle w:val="ListBullet"/>
      </w:pPr>
      <w:r>
        <w:rPr>
          <w:b/>
        </w:rPr>
        <w:t xml:space="preserve">Состояния ЖЦ сделки</w:t>
      </w:r>
      <w:r>
        <w:rPr>
          <w:b/>
        </w:rPr>
        <w:t xml:space="preserve"> (</w:t>
      </w:r>
      <w:hyperlink w:anchor="a_LDM_006">
        <w:r>
          <w:rPr>
            <w:rStyle w:val="Hyperlink"/>
          </w:rPr>
          <w:t xml:space="preserve">LDM-006</w:t>
        </w:r>
      </w:hyperlink>
      <w:r>
        <w:t xml:space="preserve">, справочник TradeState): REGISTERED → EXECUTED → SETTLED; ANNULLED — терминальное из REGISTERED. Смена состояния — событие с датой; история переходов в минимальном охвате не хранится (решение зафиксировано; полный журнал переходов — за охватом примера).</w:t>
      </w:r>
    </w:p>
    <w:p>
      <w:pPr>
        <w:pStyle w:val="ListBullet"/>
      </w:pPr>
      <w:r>
        <w:rPr>
          <w:b/>
        </w:rPr>
        <w:t xml:space="preserve">Периодический снимок</w:t>
      </w:r>
      <w:r>
        <w:rPr>
          <w:b/>
        </w:rPr>
        <w:t xml:space="preserve"> (</w:t>
      </w:r>
      <w:hyperlink w:anchor="a_LDM_042">
        <w:r>
          <w:rPr>
            <w:rStyle w:val="Hyperlink"/>
          </w:rPr>
          <w:t xml:space="preserve">LDM-042</w:t>
        </w:r>
      </w:hyperlink>
      <w:r>
        <w:t xml:space="preserve">): SecurityPosition — фиксация на snapshotDate; момент, к которому относится снимок, — атрибут снимка; снимок не заменяет текущее состояние.</w:t>
      </w:r>
    </w:p>
    <w:p>
      <w:pPr>
        <w:pStyle w:val="ListBullet"/>
      </w:pPr>
      <w:r>
        <w:rPr>
          <w:b/>
        </w:rPr>
        <w:t xml:space="preserve">Поздние изменения</w:t>
      </w:r>
      <w:r>
        <w:rPr>
          <w:b/>
        </w:rPr>
        <w:t xml:space="preserve"> (</w:t>
      </w:r>
      <w:hyperlink w:anchor="a_LDM_043">
        <w:r>
          <w:rPr>
            <w:rStyle w:val="Hyperlink"/>
          </w:rPr>
          <w:t xml:space="preserve">LDM-043</w:t>
        </w:r>
      </w:hyperlink>
      <w:r>
        <w:t xml:space="preserve">): исправление ранее зарегистрированного расчёта — новая запись Settlement с recordVersion+1 и supersededBySettlementId → исходная запись сохраняется неизменной; перезапись исходных записей не допускается; повторная публикация для примера не требуется.</w:t>
      </w:r>
    </w:p>
    <w:p>
      <w:bookmarkStart w:id="386" w:name="h_app11_31"/>
      <w:pPr>
        <w:pStyle w:val="Heading3"/>
      </w:pPr>
      <w:r>
        <w:t xml:space="preserve">Н.3.10. Справочные данные и классификаторы (LDM-033)</w:t>
      </w:r>
      <w:bookmarkEnd w:id="386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Справочник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Источник значений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Область уникальности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Тип набора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Актуальность</w:t>
            </w:r>
          </w:p>
        </w:tc>
      </w:tr>
      <w:tr>
        <w:tc>
          <w:tcPr>
            <w:tcW w:type="dxa" w:w="1728"/>
          </w:tcPr>
          <w:p>
            <w:r>
              <w:t xml:space="preserve">Currency</w:t>
            </w:r>
          </w:p>
        </w:tc>
        <w:tc>
          <w:tcPr>
            <w:tcW w:type="dxa" w:w="1728"/>
          </w:tcPr>
          <w:p>
            <w:r>
              <w:t xml:space="preserve">ISO 4217</w:t>
            </w:r>
          </w:p>
        </w:tc>
        <w:tc>
          <w:tcPr>
            <w:tcW w:type="dxa" w:w="1728"/>
          </w:tcPr>
          <w:p>
            <w:r>
              <w:t xml:space="preserve">Глобально</w:t>
            </w:r>
          </w:p>
        </w:tc>
        <w:tc>
          <w:tcPr>
            <w:tcW w:type="dxa" w:w="1728"/>
          </w:tcPr>
          <w:p>
            <w:r>
              <w:t xml:space="preserve">Внешний открытый</w:t>
            </w:r>
          </w:p>
        </w:tc>
        <w:tc>
          <w:tcPr>
            <w:tcW w:type="dxa" w:w="1728"/>
          </w:tcPr>
          <w:p>
            <w:r>
              <w:t xml:space="preserve">По изменениям ISO</w:t>
            </w:r>
          </w:p>
        </w:tc>
      </w:tr>
      <w:tr>
        <w:tc>
          <w:tcPr>
            <w:tcW w:type="dxa" w:w="1728"/>
          </w:tcPr>
          <w:p>
            <w:r>
              <w:t xml:space="preserve">SecurityType</w:t>
            </w:r>
          </w:p>
        </w:tc>
        <w:tc>
          <w:tcPr>
            <w:tcW w:type="dxa" w:w="1728"/>
          </w:tcPr>
          <w:p>
            <w:r>
              <w:t xml:space="preserve">Внешний нормативный классификатор</w:t>
            </w:r>
          </w:p>
        </w:tc>
        <w:tc>
          <w:tcPr>
            <w:tcW w:type="dxa" w:w="1728"/>
          </w:tcPr>
          <w:p>
            <w:r>
              <w:t xml:space="preserve">Глобально</w:t>
            </w:r>
          </w:p>
        </w:tc>
        <w:tc>
          <w:tcPr>
            <w:tcW w:type="dxa" w:w="1728"/>
          </w:tcPr>
          <w:p>
            <w:r>
              <w:t xml:space="preserve">Внешний закрытый</w:t>
            </w:r>
          </w:p>
        </w:tc>
        <w:tc>
          <w:tcPr>
            <w:tcW w:type="dxa" w:w="1728"/>
          </w:tcPr>
          <w:p>
            <w:r>
              <w:t xml:space="preserve">По актам классификатора</w:t>
            </w:r>
          </w:p>
        </w:tc>
      </w:tr>
      <w:tr>
        <w:tc>
          <w:tcPr>
            <w:tcW w:type="dxa" w:w="1728"/>
          </w:tcPr>
          <w:p>
            <w:r>
              <w:t xml:space="preserve">Side</w:t>
            </w:r>
          </w:p>
        </w:tc>
        <w:tc>
          <w:tcPr>
            <w:tcW w:type="dxa" w:w="1728"/>
          </w:tcPr>
          <w:p>
            <w:r>
              <w:t xml:space="preserve">Локальный (фрагмент)</w:t>
            </w:r>
          </w:p>
        </w:tc>
        <w:tc>
          <w:tcPr>
            <w:tcW w:type="dxa" w:w="1728"/>
          </w:tcPr>
          <w:p>
            <w:r>
              <w:t xml:space="preserve">Фрагмент</w:t>
            </w:r>
          </w:p>
        </w:tc>
        <w:tc>
          <w:tcPr>
            <w:tcW w:type="dxa" w:w="1728"/>
          </w:tcPr>
          <w:p>
            <w:r>
              <w:t xml:space="preserve">Локальный закрытый</w:t>
            </w:r>
          </w:p>
        </w:tc>
        <w:tc>
          <w:tcPr>
            <w:tcW w:type="dxa" w:w="1728"/>
          </w:tcPr>
          <w:p>
            <w:r>
              <w:t xml:space="preserve">Стабилен</w:t>
            </w:r>
          </w:p>
        </w:tc>
      </w:tr>
      <w:tr>
        <w:tc>
          <w:tcPr>
            <w:tcW w:type="dxa" w:w="1728"/>
          </w:tcPr>
          <w:p>
            <w:r>
              <w:t xml:space="preserve">TradeState</w:t>
            </w:r>
          </w:p>
        </w:tc>
        <w:tc>
          <w:tcPr>
            <w:tcW w:type="dxa" w:w="1728"/>
          </w:tcPr>
          <w:p>
            <w:r>
              <w:t xml:space="preserve">Локальный (фрагмент)</w:t>
            </w:r>
          </w:p>
        </w:tc>
        <w:tc>
          <w:tcPr>
            <w:tcW w:type="dxa" w:w="1728"/>
          </w:tcPr>
          <w:p>
            <w:r>
              <w:t xml:space="preserve">Фрагмент</w:t>
            </w:r>
          </w:p>
        </w:tc>
        <w:tc>
          <w:tcPr>
            <w:tcW w:type="dxa" w:w="1728"/>
          </w:tcPr>
          <w:p>
            <w:r>
              <w:t xml:space="preserve">Локальный закрытый</w:t>
            </w:r>
          </w:p>
        </w:tc>
        <w:tc>
          <w:tcPr>
            <w:tcW w:type="dxa" w:w="1728"/>
          </w:tcPr>
          <w:p>
            <w:r>
              <w:t xml:space="preserve">С изменением ЖЦ</w:t>
            </w:r>
          </w:p>
        </w:tc>
      </w:tr>
      <w:tr>
        <w:tc>
          <w:tcPr>
            <w:tcW w:type="dxa" w:w="1728"/>
          </w:tcPr>
          <w:p>
            <w:r>
              <w:t xml:space="preserve">TradingMode</w:t>
            </w:r>
          </w:p>
        </w:tc>
        <w:tc>
          <w:tcPr>
            <w:tcW w:type="dxa" w:w="1728"/>
          </w:tcPr>
          <w:p>
            <w:r>
              <w:t xml:space="preserve">Площадка</w:t>
            </w:r>
          </w:p>
        </w:tc>
        <w:tc>
          <w:tcPr>
            <w:tcW w:type="dxa" w:w="1728"/>
          </w:tcPr>
          <w:p>
            <w:r>
              <w:t xml:space="preserve">В пределах площадки</w:t>
            </w:r>
          </w:p>
        </w:tc>
        <w:tc>
          <w:tcPr>
            <w:tcW w:type="dxa" w:w="1728"/>
          </w:tcPr>
          <w:p>
            <w:r>
              <w:t xml:space="preserve">Локальный</w:t>
            </w:r>
          </w:p>
        </w:tc>
        <w:tc>
          <w:tcPr>
            <w:tcW w:type="dxa" w:w="1728"/>
          </w:tcPr>
          <w:p>
            <w:r>
              <w:t xml:space="preserve">Правила площадки</w:t>
            </w:r>
          </w:p>
        </w:tc>
      </w:tr>
      <w:tr>
        <w:tc>
          <w:tcPr>
            <w:tcW w:type="dxa" w:w="1728"/>
          </w:tcPr>
          <w:p>
            <w:r>
              <w:t xml:space="preserve">ListingTier</w:t>
            </w:r>
          </w:p>
        </w:tc>
        <w:tc>
          <w:tcPr>
            <w:tcW w:type="dxa" w:w="1728"/>
          </w:tcPr>
          <w:p>
            <w:r>
              <w:t xml:space="preserve">Площадка</w:t>
            </w:r>
          </w:p>
        </w:tc>
        <w:tc>
          <w:tcPr>
            <w:tcW w:type="dxa" w:w="1728"/>
          </w:tcPr>
          <w:p>
            <w:r>
              <w:t xml:space="preserve">В пределах площадки</w:t>
            </w:r>
          </w:p>
        </w:tc>
        <w:tc>
          <w:tcPr>
            <w:tcW w:type="dxa" w:w="1728"/>
          </w:tcPr>
          <w:p>
            <w:r>
              <w:t xml:space="preserve">Локальный</w:t>
            </w:r>
          </w:p>
        </w:tc>
        <w:tc>
          <w:tcPr>
            <w:tcW w:type="dxa" w:w="1728"/>
          </w:tcPr>
          <w:p>
            <w:r>
              <w:t xml:space="preserve">Правила площадки</w:t>
            </w:r>
          </w:p>
        </w:tc>
      </w:tr>
    </w:tbl>
    <w:p>
      <w:r>
        <w:t xml:space="preserve">Нерасшифрованных кодов нет; кодированные атрибуты ссылаются FK на справочники (LDM-033: «строка» не раскрывает семантику).</w:t>
      </w:r>
    </w:p>
    <w:p>
      <w:bookmarkStart w:id="387" w:name="h_app11_32"/>
      <w:pPr>
        <w:pStyle w:val="Heading3"/>
      </w:pPr>
      <w:r>
        <w:t xml:space="preserve">Н.3.11. Документы и полуструктурированные данные (LDM-044, LDM-045)</w:t>
      </w:r>
      <w:bookmarkEnd w:id="387"/>
    </w:p>
    <w:p>
      <w:r>
        <w:t xml:space="preserve">TradeConfirmation — документ (</w:t>
      </w:r>
      <w:hyperlink w:anchor="a_LDM_045">
        <w:r>
          <w:rPr>
            <w:rStyle w:val="Hyperlink"/>
          </w:rPr>
          <w:t xml:space="preserve">LDM-045</w:t>
        </w:r>
      </w:hyperlink>
      <w:r>
        <w:t xml:space="preserve">): идентичность — (venueId, confirmationNumber, version); версии — перевыпуск извещения создаёт новую версию (version+1), не новый документ; метаданные — createdDate, contentType, contentSchemaVersion, addresseeParticipantId; связь с бизнес-объектом — FK tradeId; связь с извлечёнными сведениями — extractedTradeNumber (сверяется с Trade.tradeNumber, расхождение — в реестр вопросов).</w:t>
      </w:r>
    </w:p>
    <w:p>
      <w:r>
        <w:t xml:space="preserve">Полуструктурированный фрагмент rawContent (</w:t>
      </w:r>
      <w:hyperlink w:anchor="a_LDM_044">
        <w:r>
          <w:rPr>
            <w:rStyle w:val="Hyperlink"/>
          </w:rPr>
          <w:t xml:space="preserve">LDM-044</w:t>
        </w:r>
      </w:hyperlink>
      <w:r>
        <w:t xml:space="preserve">): фактический формат извещения вариативен (вложенность блоков, коллекции ножек); фиксируются: варианты структуры — по contentSchemaVersion; семантика отсутствующего поля — «не передано», null — «поле передано пустым», пустая коллекция ≠ её отсутствие; расширения контракта — версионированием схемы, обратная совместимость не гарантируется (контракты — 8.7).</w:t>
      </w:r>
    </w:p>
    <w:p>
      <w:bookmarkStart w:id="388" w:name="h_app11_33"/>
      <w:pPr>
        <w:pStyle w:val="Heading3"/>
      </w:pPr>
      <w:r>
        <w:t xml:space="preserve">Н.3.12. Производные данные и избыточность (LDM-024, LDM-032)</w:t>
      </w:r>
      <w:bookmarkEnd w:id="388"/>
    </w:p>
    <w:p>
      <w:pPr>
        <w:pStyle w:val="ListBullet"/>
      </w:pPr>
      <w:r>
        <w:t xml:space="preserve">Trade.price/quantity/currency — значения на момент заключения; хранятся в факте, а не выводятся из Order/Listing — историческая фиксация факта, не денормализация.</w:t>
      </w:r>
    </w:p>
    <w:p>
      <w:pPr>
        <w:pStyle w:val="ListBullet"/>
      </w:pPr>
      <w:r>
        <w:t xml:space="preserve">TradeConfirmation.extractedTradeNumber — дублирование реквизита сделки в документе: обосновано функцией сверки (документ — самостоятельный источник); правило согласованности — сверка при регистрации, расхождение — запись в реестр вопросов.</w:t>
      </w:r>
    </w:p>
    <w:p>
      <w:pPr>
        <w:pStyle w:val="ListBullet"/>
      </w:pPr>
      <w:r>
        <w:t xml:space="preserve">SecurityPosition.quantity — производный снимок (</w:t>
      </w:r>
      <w:hyperlink w:anchor="a_LDM_024">
        <w:r>
          <w:rPr>
            <w:rStyle w:val="Hyperlink"/>
          </w:rPr>
          <w:t xml:space="preserve">LDM-024</w:t>
        </w:r>
      </w:hyperlink>
      <w:r>
        <w:t xml:space="preserve">): правило вычисления — внешняя система учёта; методика при частичных исполнениях не подтверждена — источник результата и статус уточнения указаны (Q-Н.4); формула не постулируется.</w:t>
      </w:r>
    </w:p>
    <w:p>
      <w:pPr>
        <w:pStyle w:val="ListBullet"/>
      </w:pPr>
      <w:r>
        <w:t xml:space="preserve">Нормализация: структура соответствует 3НФ по построению (неключевые атрибуты зависят от ключей); обоснованных отклонений, кроме перечисленных, нет (</w:t>
      </w:r>
      <w:hyperlink w:anchor="a_LDM_032">
        <w:r>
          <w:rPr>
            <w:rStyle w:val="Hyperlink"/>
          </w:rPr>
          <w:t xml:space="preserve">LDM-032</w:t>
        </w:r>
      </w:hyperlink>
      <w:r>
        <w:t xml:space="preserve">).</w:t>
      </w:r>
    </w:p>
    <w:p>
      <w:bookmarkStart w:id="389" w:name="h_app11_34"/>
      <w:pPr>
        <w:pStyle w:val="Heading3"/>
      </w:pPr>
      <w:r>
        <w:t xml:space="preserve">Н.3.13. Аудит, хранение, удаление — в части семантики (LDM-046)</w:t>
      </w:r>
      <w:bookmarkEnd w:id="389"/>
    </w:p>
    <w:p>
      <w:r>
        <w:t xml:space="preserve">Применимые политики не заполнены (5.4 — данные организации); фиксируются семантические обязательства: бизнес-факты (Trade, Settlement) не перезаписываются — исправления через версии (Н.3.9); аннулирование — состояние, не удаление; удаление записей охвата не предусмотрено бизнес-правилами примера; сроки хранения — после заполнения 5.4.</w:t>
      </w:r>
    </w:p>
    <w:p>
      <w:bookmarkStart w:id="390" w:name="h_app11_35"/>
      <w:pPr>
        <w:pStyle w:val="Heading3"/>
      </w:pPr>
      <w:r>
        <w:t xml:space="preserve">Н.3.14. Разметка ИОД на логическом уровне (LDM-026, прил. И.4)</w:t>
      </w:r>
      <w:bookmarkEnd w:id="390"/>
    </w:p>
    <w:p>
      <w:r>
        <w:t xml:space="preserve">Минимальный объём (И.4) — как на КМД (Н.2.8); детализация до атрибутов: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Объект разметки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Категория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Основание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Контекст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Статус установленности</w:t>
            </w:r>
          </w:p>
        </w:tc>
      </w:tr>
      <w:tr>
        <w:tc>
          <w:tcPr>
            <w:tcW w:type="dxa" w:w="1728"/>
          </w:tcPr>
          <w:p>
            <w:r>
              <w:t xml:space="preserve">Client.clientCode, PartyReference.displayName (для носителей-участников Client)</w:t>
            </w:r>
          </w:p>
        </w:tc>
        <w:tc>
          <w:tcPr>
            <w:tcW w:type="dxa" w:w="1728"/>
          </w:tcPr>
          <w:p>
            <w:r>
              <w:t xml:space="preserve">Не присвоена (кандидат — персональные данные)</w:t>
            </w:r>
          </w:p>
        </w:tc>
        <w:tc>
          <w:tcPr>
            <w:tcW w:type="dxa" w:w="1728"/>
          </w:tcPr>
          <w:p>
            <w:r>
              <w:t xml:space="preserve">Q-Н.1</w:t>
            </w:r>
          </w:p>
        </w:tc>
        <w:tc>
          <w:tcPr>
            <w:tcW w:type="dxa" w:w="1728"/>
          </w:tcPr>
          <w:p>
            <w:r>
              <w:t xml:space="preserve">Носитель — физическое лицо</w:t>
            </w:r>
          </w:p>
        </w:tc>
        <w:tc>
          <w:tcPr>
            <w:tcW w:type="dxa" w:w="1728"/>
          </w:tcPr>
          <w:p>
            <w:r>
              <w:t xml:space="preserve">Частично установлено</w:t>
            </w:r>
          </w:p>
        </w:tc>
      </w:tr>
      <w:tr>
        <w:tc>
          <w:tcPr>
            <w:tcW w:type="dxa" w:w="1728"/>
          </w:tcPr>
          <w:p>
            <w:r>
              <w:t xml:space="preserve">Сочетание (Trade.sellerClientId / buyerClientId, Trade.* )</w:t>
            </w:r>
          </w:p>
        </w:tc>
        <w:tc>
          <w:tcPr>
            <w:tcW w:type="dxa" w:w="1728"/>
          </w:tcPr>
          <w:p>
            <w:r>
              <w:t xml:space="preserve">Не присвоена</w:t>
            </w:r>
          </w:p>
        </w:tc>
        <w:tc>
          <w:tcPr>
            <w:tcW w:type="dxa" w:w="1728"/>
          </w:tcPr>
          <w:p>
            <w:r>
              <w:t xml:space="preserve">Q-Н.2</w:t>
            </w:r>
          </w:p>
        </w:tc>
        <w:tc>
          <w:tcPr>
            <w:tcW w:type="dxa" w:w="1728"/>
          </w:tcPr>
          <w:p>
            <w:r>
              <w:t xml:space="preserve">Комбинация нейтральных по отдельности полей (И.2)</w:t>
            </w:r>
          </w:p>
        </w:tc>
        <w:tc>
          <w:tcPr>
            <w:tcW w:type="dxa" w:w="1728"/>
          </w:tcPr>
          <w:p>
            <w:r>
              <w:t xml:space="preserve">Не установлено</w:t>
            </w:r>
          </w:p>
        </w:tc>
      </w:tr>
      <w:tr>
        <w:tc>
          <w:tcPr>
            <w:tcW w:type="dxa" w:w="1728"/>
          </w:tcPr>
          <w:p>
            <w:r>
              <w:t xml:space="preserve">TradeConfirmation.rawContent</w:t>
            </w:r>
          </w:p>
        </w:tc>
        <w:tc>
          <w:tcPr>
            <w:tcW w:type="dxa" w:w="1728"/>
          </w:tcPr>
          <w:p>
            <w:r>
              <w:t xml:space="preserve">Не присвоена</w:t>
            </w:r>
          </w:p>
        </w:tc>
        <w:tc>
          <w:tcPr>
            <w:tcW w:type="dxa" w:w="1728"/>
          </w:tcPr>
          <w:p>
            <w:r>
              <w:t xml:space="preserve">Q-Н.2</w:t>
            </w:r>
          </w:p>
        </w:tc>
        <w:tc>
          <w:tcPr>
            <w:tcW w:type="dxa" w:w="1728"/>
          </w:tcPr>
          <w:p>
            <w:r>
              <w:t xml:space="preserve">Документ может содержать сведения клиента</w:t>
            </w:r>
          </w:p>
        </w:tc>
        <w:tc>
          <w:tcPr>
            <w:tcW w:type="dxa" w:w="1728"/>
          </w:tcPr>
          <w:p>
            <w:r>
              <w:t xml:space="preserve">Не установлено</w:t>
            </w:r>
          </w:p>
        </w:tc>
      </w:tr>
    </w:tbl>
    <w:p>
      <w:r>
        <w:t xml:space="preserve">Детальные права доступа в ЛМД не переносятся (</w:t>
      </w:r>
      <w:hyperlink w:anchor="a_LDM_026">
        <w:r>
          <w:rPr>
            <w:rStyle w:val="Hyperlink"/>
          </w:rPr>
          <w:t xml:space="preserve">LDM-026</w:t>
        </w:r>
      </w:hyperlink>
      <w:r>
        <w:t xml:space="preserve">); в примерах синтетические значения.</w:t>
      </w:r>
    </w:p>
    <w:p>
      <w:bookmarkStart w:id="391" w:name="h_app11_36"/>
      <w:pPr>
        <w:pStyle w:val="Heading3"/>
      </w:pPr>
      <w:r>
        <w:t xml:space="preserve">Н.3.15. Диаграмма ЛМД (обзорное представление, CDM-033)</w:t>
      </w:r>
      <w:bookmarkEnd w:id="391"/>
    </w:p>
    <w:p>
      <w:r>
        <w:t xml:space="preserve">Атрибуты опущены (Н.3.3); идентификация — Н.3.5; справочники показаны компактно; подписи сущностей двуязычные — English (Русское), как в Н.2.4.</w:t>
      </w:r>
    </w:p>
    <w:p>
      <w:pPr>
        <w:spacing w:after="0"/>
      </w:pPr>
      <w:r>
        <w:rPr>
          <w:rFonts w:ascii="Courier New" w:hAnsi="Courier New"/>
          <w:sz w:val="18"/>
        </w:rPr>
        <w:t xml:space="preserve">erDiagram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SECURITY_ISSUE["Security Issue (Выпуск ценной бумаги)"]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SHARE["Share (Акция)"]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BOND["Bond (Облигация)"]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PARTY_REFERENCE["Party Reference (Сторона — внешняя ссылка)"]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TRADING_VENUE["Trading Venue (Торговая площадка)"]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LISTING["Listing (Допуск к торгам)"]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TRADING_SESSION["Trading Session (Торговая сессия)"]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ORDER["Order (Заявка)"]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TRADE["Trade (Сделка)"]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TRADE_CONFIRMATION["Trade Confirmation (Подтверждение сделки)"]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TRADE_EXTERNAL_REFERENCE["Trade External Reference (номер сделки в репозитарии)"]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TRADING_PARTICIPANT["Trading Participant (Участник торгов)"]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PARTICIPANT_VENUE_MEMBERSHIP["Venue Membership (Членство на площадке)"]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CLIENT["Client (Клиент)"]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SETTLEMENT["Settlement (Расчёт по сделке)"]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SECURITIES_ACCOUNT_REFERENCE["Securities Account (Счёт депо — внешняя ссылка)"]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SECURITY_POSITION["Security Position (Позиция по ценной бумаге)"]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SECURITY_TYPE["Security Type (Тип ценной бумаги)"]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CURRENCY["Currency (Валюта)"]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SIDE["Side (Сторона заявки)"]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TRADE_STATE["Trade State (Состояние сделки)"]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TRADING_MODE["Trading Mode (Режим торгов)"]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LISTING_TIER["Listing Tier (Уровень листинга)"]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SECURITY_ISSUE ||--o| SHARE : "является"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SECURITY_ISSUE ||--o| BOND : "является"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PARTY_REFERENCE ||--o{ SECURITY_ISSUE : "эмитент"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TRADING_VENUE ||--o{ LISTING : "предоставляет"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SECURITY_ISSUE ||--o{ LISTING : "допускается"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TRADING_VENUE ||--o{ TRADING_SESSION : "проводит"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TRADING_SESSION ||--o{ ORDER : "включает"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TRADING_SESSION ||--o{ TRADE : "включает"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ORDER |o--o{ TRADE : "порождает"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TRADING_PARTICIPANT ||--o{ TRADE : "брокер продавца"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TRADING_PARTICIPANT ||--o{ TRADE : "брокер покупателя"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CLIENT |o--o{ TRADE : "клиент продавца"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CLIENT |o--o{ TRADE : "клиент покупателя"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TRADE ||--|{ TRADE_CONFIRMATION : "отражается в"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TRADE ||--o{ TRADE_EXTERNAL_REFERENCE : "ссылается"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TRADE ||--o{ SETTLEMENT : "исполняется через"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SETTLEMENT |o--o{ SETTLEMENT : "заменяет (версия)"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TRADING_PARTICIPANT |o--o{ TRADING_PARTICIPANT : "головной"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TRADING_PARTICIPANT ||--o{ CLIENT : "обслуживает"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TRADING_PARTICIPANT ||--o{ PARTICIPANT_VENUE_MEMBERSHIP : "состоит"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TRADING_VENUE ||--o{ PARTICIPANT_VENUE_MEMBERSHIP : "включает"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PARTY_REFERENCE ||--o{ TRADING_PARTICIPANT : "носитель"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PARTY_REFERENCE ||--o{ CLIENT : "носитель"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SECURITIES_ACCOUNT_REFERENCE ||--o{ SECURITY_POSITION : "содержит"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SECURITY_ISSUE ||--o{ SECURITY_POSITION : "отражается"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PARTY_REFERENCE ||--o{ SECURITIES_ACCOUNT_REFERENCE : "владелец"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SECURITY_TYPE ||--o{ SECURITY_ISSUE : "классифицирует"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CURRENCY ||--o{ TRADE : "номинирует"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CURRENCY ||--o{ SETTLEMENT : "номинирует"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SIDE ||--o{ ORDER : "сторона"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TRADE_STATE ||--o{ TRADE : "состояние"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TRADING_VENUE ||--o{ TRADING_MODE : "определяет"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TRADING_MODE ||--o{ TRADING_SESSION : "режим"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TRADING_VENUE ||--o{ LISTING_TIER : "определяет"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LISTING_TIER ||--o{ LISTING : "уровень"</w:t>
      </w:r>
    </w:p>
    <w:p>
      <w:bookmarkStart w:id="392" w:name="h_app11_37"/>
      <w:pPr>
        <w:pStyle w:val="Heading3"/>
      </w:pPr>
      <w:r>
        <w:t xml:space="preserve">Н.3.16. Структурная самопроверка (7.17; предварительная)</w:t>
      </w:r>
      <w:bookmarkEnd w:id="392"/>
    </w:p>
    <w:p>
      <w:r>
        <w:t xml:space="preserve">Полный прогон с отчётом — PR-005 в Н.5 (итерация 4). Предварительно:</w:t>
      </w:r>
    </w:p>
    <w:p>
      <w:pPr>
        <w:pStyle w:val="ListBullet"/>
      </w:pPr>
      <w:r>
        <w:t xml:space="preserve">**Циклы (</w:t>
      </w:r>
      <w:hyperlink w:anchor="a_LDM_016">
        <w:r>
          <w:rPr>
            <w:rStyle w:val="Hyperlink"/>
          </w:rPr>
          <w:t xml:space="preserve">LDM-016</w:t>
        </w:r>
      </w:hyperlink>
      <w:r>
        <w:t xml:space="preserve">):** циклов между различными сущностями нет; рекурсивные ссылки — TradingParticipant.headParticipantId и Settlement.supersededBySettlementId — отношение «родитель—потомок», исключение допустимо с пояснением (Н.3.6, Н.3.9).</w:t>
      </w:r>
    </w:p>
    <w:p>
      <w:pPr>
        <w:pStyle w:val="ListBullet"/>
      </w:pPr>
      <w:r>
        <w:t xml:space="preserve">**Изолированные сущности (</w:t>
      </w:r>
      <w:hyperlink w:anchor="a_LDM_017">
        <w:r>
          <w:rPr>
            <w:rStyle w:val="Hyperlink"/>
          </w:rPr>
          <w:t xml:space="preserve">LDM-017</w:t>
        </w:r>
      </w:hyperlink>
      <w:r>
        <w:t xml:space="preserve">):** нет; PartyReference и SecuritiesAccountReference связаны ссылочными FK (внешние мастер-системы — обоснование ссылочности, не изолированности).</w:t>
      </w:r>
    </w:p>
    <w:p>
      <w:pPr>
        <w:pStyle w:val="ListBullet"/>
      </w:pPr>
      <w:r>
        <w:t xml:space="preserve">**Антипаттерны (</w:t>
      </w:r>
      <w:hyperlink w:anchor="h_app13_0">
        <w:r>
          <w:rPr>
            <w:rStyle w:val="Hyperlink"/>
          </w:rPr>
          <w:t xml:space="preserve">прил. Р</w:t>
        </w:r>
      </w:hyperlink>
      <w:r>
        <w:t xml:space="preserve">):** промежуточная ParticipantVenueMembership имеет самостоятельный смысл (членство с интервалом) — не «пустая таблица связи» (Р.4); технические PK не выданы за бизнес-идентификаторы (Р.2); «Сделка/Расчёт» разделены (Р.8).</w:t>
      </w:r>
    </w:p>
    <w:p>
      <w:pPr>
        <w:pStyle w:val="ListBullet"/>
      </w:pPr>
      <w:r>
        <w:rPr>
          <w:b/>
        </w:rPr>
        <w:t xml:space="preserve">Выполнимость операций:</w:t>
      </w:r>
      <w:r>
        <w:rPr>
          <w:b/>
        </w:rPr>
        <w:t xml:space="preserve"> сценарии S1–S9 выполнимы на структуре (сценарная проверка — Н.5).</w:t>
      </w:r>
    </w:p>
    <w:p>
      <w:bookmarkStart w:id="393" w:name="h_app11_38"/>
      <w:pPr>
        <w:pStyle w:val="Heading3"/>
      </w:pPr>
      <w:r>
        <w:t xml:space="preserve">Н.3.17. Покрытие норм раздела 7 примером</w:t>
      </w:r>
      <w:bookmarkEnd w:id="39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Норма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Где иллюстрируется</w:t>
            </w:r>
          </w:p>
        </w:tc>
      </w:tr>
      <w:tr>
        <w:tc>
          <w:tcPr>
            <w:tcW w:type="dxa" w:w="4320"/>
          </w:tcPr>
          <w:p>
            <w:r>
              <w:t xml:space="preserve">LDM-002</w:t>
            </w:r>
          </w:p>
        </w:tc>
        <w:tc>
          <w:tcPr>
            <w:tcW w:type="dxa" w:w="4320"/>
          </w:tcPr>
          <w:p>
            <w:r>
              <w:t xml:space="preserve">Н.3.1 (логическое именование, отделение от физических имён)</w:t>
            </w:r>
          </w:p>
        </w:tc>
      </w:tr>
      <w:tr>
        <w:tc>
          <w:tcPr>
            <w:tcW w:type="dxa" w:w="4320"/>
          </w:tcPr>
          <w:p>
            <w:r>
              <w:t xml:space="preserve">LDM-003</w:t>
            </w:r>
          </w:p>
        </w:tc>
        <w:tc>
          <w:tcPr>
            <w:tcW w:type="dxa" w:w="4320"/>
          </w:tcPr>
          <w:p>
            <w:r>
              <w:t xml:space="preserve">Н.3.2 (таблица соответствий; несопоставленные — Н.4)</w:t>
            </w:r>
          </w:p>
        </w:tc>
      </w:tr>
      <w:tr>
        <w:tc>
          <w:tcPr>
            <w:tcW w:type="dxa" w:w="4320"/>
          </w:tcPr>
          <w:p>
            <w:r>
              <w:t xml:space="preserve">LDM-004, LDM-005, LDM-006</w:t>
            </w:r>
          </w:p>
        </w:tc>
        <w:tc>
          <w:tcPr>
            <w:tcW w:type="dxa" w:w="4320"/>
          </w:tcPr>
          <w:p>
            <w:r>
              <w:t xml:space="preserve">Н.3.3 (состав, уникальность имён, экземпляр/версия), Н.3.9</w:t>
            </w:r>
          </w:p>
        </w:tc>
      </w:tr>
      <w:tr>
        <w:tc>
          <w:tcPr>
            <w:tcW w:type="dxa" w:w="4320"/>
          </w:tcPr>
          <w:p>
            <w:r>
              <w:t xml:space="preserve">LDM-007, LDM-008</w:t>
            </w:r>
          </w:p>
        </w:tc>
        <w:tc>
          <w:tcPr>
            <w:tcW w:type="dxa" w:w="4320"/>
          </w:tcPr>
          <w:p>
            <w:r>
              <w:t xml:space="preserve">Н.3.3 (смысл атрибутов; ссылки на термины/домены)</w:t>
            </w:r>
          </w:p>
        </w:tc>
      </w:tr>
      <w:tr>
        <w:tc>
          <w:tcPr>
            <w:tcW w:type="dxa" w:w="4320"/>
          </w:tcPr>
          <w:p>
            <w:r>
              <w:t xml:space="preserve">LDM-009, LDM-010</w:t>
            </w:r>
          </w:p>
        </w:tc>
        <w:tc>
          <w:tcPr>
            <w:tcW w:type="dxa" w:w="4320"/>
          </w:tcPr>
          <w:p>
            <w:r>
              <w:t xml:space="preserve">Н.3.5 (PK/AK, суррогатные, составные с обоснованием)</w:t>
            </w:r>
          </w:p>
        </w:tc>
      </w:tr>
      <w:tr>
        <w:tc>
          <w:tcPr>
            <w:tcW w:type="dxa" w:w="4320"/>
          </w:tcPr>
          <w:p>
            <w:r>
              <w:t xml:space="preserve">LDM-011, LDM-012, LDM-013, LDM-014</w:t>
            </w:r>
          </w:p>
        </w:tc>
        <w:tc>
          <w:tcPr>
            <w:tcW w:type="dxa" w:w="4320"/>
          </w:tcPr>
          <w:p>
            <w:r>
              <w:t xml:space="preserve">Н.3.6 (FK, роли, идентифицирующие, уникальность 1:1, согласование типов)</w:t>
            </w:r>
          </w:p>
        </w:tc>
      </w:tr>
      <w:tr>
        <w:tc>
          <w:tcPr>
            <w:tcW w:type="dxa" w:w="4320"/>
          </w:tcPr>
          <w:p>
            <w:r>
              <w:t xml:space="preserve">LDM-015</w:t>
            </w:r>
          </w:p>
        </w:tc>
        <w:tc>
          <w:tcPr>
            <w:tcW w:type="dxa" w:w="4320"/>
          </w:tcPr>
          <w:p>
            <w:r>
              <w:t xml:space="preserve">Н.3.2 (ParticipantVenueMembership — форма M:M)</w:t>
            </w:r>
          </w:p>
        </w:tc>
      </w:tr>
      <w:tr>
        <w:tc>
          <w:tcPr>
            <w:tcW w:type="dxa" w:w="4320"/>
          </w:tcPr>
          <w:p>
            <w:r>
              <w:t xml:space="preserve">LDM-016, LDM-017</w:t>
            </w:r>
          </w:p>
        </w:tc>
        <w:tc>
          <w:tcPr>
            <w:tcW w:type="dxa" w:w="4320"/>
          </w:tcPr>
          <w:p>
            <w:r>
              <w:t xml:space="preserve">Н.3.16 (рекурсивные — «родитель—потомок»; изолированных нет)</w:t>
            </w:r>
          </w:p>
        </w:tc>
      </w:tr>
      <w:tr>
        <w:tc>
          <w:tcPr>
            <w:tcW w:type="dxa" w:w="4320"/>
          </w:tcPr>
          <w:p>
            <w:r>
              <w:t xml:space="preserve">LDM-018, LDM-019</w:t>
            </w:r>
          </w:p>
        </w:tc>
        <w:tc>
          <w:tcPr>
            <w:tcW w:type="dxa" w:w="4320"/>
          </w:tcPr>
          <w:p>
            <w:r>
              <w:t xml:space="preserve">Н.3.6 (обязательность FK; механизмы, включая контроль приложения для внешних)</w:t>
            </w:r>
          </w:p>
        </w:tc>
      </w:tr>
      <w:tr>
        <w:tc>
          <w:tcPr>
            <w:tcW w:type="dxa" w:w="4320"/>
          </w:tcPr>
          <w:p>
            <w:r>
              <w:t xml:space="preserve">LDM-020, LDM-021, LDM-022</w:t>
            </w:r>
          </w:p>
        </w:tc>
        <w:tc>
          <w:tcPr>
            <w:tcW w:type="dxa" w:w="4320"/>
          </w:tcPr>
          <w:p>
            <w:r>
              <w:t xml:space="preserve">Н.3.3 (M/O), Н.3.7 (ограничения; умолчания не вводятся)</w:t>
            </w:r>
          </w:p>
        </w:tc>
      </w:tr>
      <w:tr>
        <w:tc>
          <w:tcPr>
            <w:tcW w:type="dxa" w:w="4320"/>
          </w:tcPr>
          <w:p>
            <w:r>
              <w:t xml:space="preserve">LDM-023, LDM-027</w:t>
            </w:r>
          </w:p>
        </w:tc>
        <w:tc>
          <w:tcPr>
            <w:tcW w:type="dxa" w:w="4320"/>
          </w:tcPr>
          <w:p>
            <w:r>
              <w:t xml:space="preserve">Н.3.4 (домены; переиспользование currencyCode)</w:t>
            </w:r>
          </w:p>
        </w:tc>
      </w:tr>
      <w:tr>
        <w:tc>
          <w:tcPr>
            <w:tcW w:type="dxa" w:w="4320"/>
          </w:tcPr>
          <w:p>
            <w:r>
              <w:t xml:space="preserve">LDM-024, LDM-032</w:t>
            </w:r>
          </w:p>
        </w:tc>
        <w:tc>
          <w:tcPr>
            <w:tcW w:type="dxa" w:w="4320"/>
          </w:tcPr>
          <w:p>
            <w:r>
              <w:t xml:space="preserve">Н.3.12 (производный снимок; обоснованные дублирования)</w:t>
            </w:r>
          </w:p>
        </w:tc>
      </w:tr>
      <w:tr>
        <w:tc>
          <w:tcPr>
            <w:tcW w:type="dxa" w:w="4320"/>
          </w:tcPr>
          <w:p>
            <w:r>
              <w:t xml:space="preserve">LDM-025</w:t>
            </w:r>
          </w:p>
        </w:tc>
        <w:tc>
          <w:tcPr>
            <w:tcW w:type="dxa" w:w="4320"/>
          </w:tcPr>
          <w:p>
            <w:r>
              <w:t xml:space="preserve">Н.3.6 (межсистемные линки — три)</w:t>
            </w:r>
          </w:p>
        </w:tc>
      </w:tr>
      <w:tr>
        <w:tc>
          <w:tcPr>
            <w:tcW w:type="dxa" w:w="4320"/>
          </w:tcPr>
          <w:p>
            <w:r>
              <w:t xml:space="preserve">LDM-026</w:t>
            </w:r>
          </w:p>
        </w:tc>
        <w:tc>
          <w:tcPr>
            <w:tcW w:type="dxa" w:w="4320"/>
          </w:tcPr>
          <w:p>
            <w:r>
              <w:t xml:space="preserve">Н.3.14</w:t>
            </w:r>
          </w:p>
        </w:tc>
      </w:tr>
      <w:tr>
        <w:tc>
          <w:tcPr>
            <w:tcW w:type="dxa" w:w="4320"/>
          </w:tcPr>
          <w:p>
            <w:r>
              <w:t xml:space="preserve">LDM-033</w:t>
            </w:r>
          </w:p>
        </w:tc>
        <w:tc>
          <w:tcPr>
            <w:tcW w:type="dxa" w:w="4320"/>
          </w:tcPr>
          <w:p>
            <w:r>
              <w:t xml:space="preserve">Н.3.10 (источники, области уникальности, типы наборов)</w:t>
            </w:r>
          </w:p>
        </w:tc>
      </w:tr>
      <w:tr>
        <w:tc>
          <w:tcPr>
            <w:tcW w:type="dxa" w:w="4320"/>
          </w:tcPr>
          <w:p>
            <w:r>
              <w:t xml:space="preserve">LDM-034</w:t>
            </w:r>
          </w:p>
        </w:tc>
        <w:tc>
          <w:tcPr>
            <w:tcW w:type="dxa" w:w="4320"/>
          </w:tcPr>
          <w:p>
            <w:r>
              <w:t xml:space="preserve">Н.3.8 (подтипы; наследование идентичности; рекурсивные)</w:t>
            </w:r>
          </w:p>
        </w:tc>
      </w:tr>
      <w:tr>
        <w:tc>
          <w:tcPr>
            <w:tcW w:type="dxa" w:w="4320"/>
          </w:tcPr>
          <w:p>
            <w:r>
              <w:t xml:space="preserve">LDM-040, LDM-041, LDM-042, LDM-043</w:t>
            </w:r>
          </w:p>
        </w:tc>
        <w:tc>
          <w:tcPr>
            <w:tcW w:type="dxa" w:w="4320"/>
          </w:tcPr>
          <w:p>
            <w:r>
              <w:t xml:space="preserve">Н.3.9 (оси времени; интервалы; снимок; версии исправлений)</w:t>
            </w:r>
          </w:p>
        </w:tc>
      </w:tr>
      <w:tr>
        <w:tc>
          <w:tcPr>
            <w:tcW w:type="dxa" w:w="4320"/>
          </w:tcPr>
          <w:p>
            <w:r>
              <w:t xml:space="preserve">LDM-044</w:t>
            </w:r>
          </w:p>
        </w:tc>
        <w:tc>
          <w:tcPr>
            <w:tcW w:type="dxa" w:w="4320"/>
          </w:tcPr>
          <w:p>
            <w:r>
              <w:t xml:space="preserve">Н.3.11 (rawContent: варианты, null/пустое, версии схем)</w:t>
            </w:r>
          </w:p>
        </w:tc>
      </w:tr>
      <w:tr>
        <w:tc>
          <w:tcPr>
            <w:tcW w:type="dxa" w:w="4320"/>
          </w:tcPr>
          <w:p>
            <w:r>
              <w:t xml:space="preserve">LDM-045</w:t>
            </w:r>
          </w:p>
        </w:tc>
        <w:tc>
          <w:tcPr>
            <w:tcW w:type="dxa" w:w="4320"/>
          </w:tcPr>
          <w:p>
            <w:r>
              <w:t xml:space="preserve">Н.3.11 (документ: идентичность, версии, извлечённые сведения)</w:t>
            </w:r>
          </w:p>
        </w:tc>
      </w:tr>
      <w:tr>
        <w:tc>
          <w:tcPr>
            <w:tcW w:type="dxa" w:w="4320"/>
          </w:tcPr>
          <w:p>
            <w:r>
              <w:t xml:space="preserve">LDM-046</w:t>
            </w:r>
          </w:p>
        </w:tc>
        <w:tc>
          <w:tcPr>
            <w:tcW w:type="dxa" w:w="4320"/>
          </w:tcPr>
          <w:p>
            <w:r>
              <w:t xml:space="preserve">Н.3.13</w:t>
            </w:r>
          </w:p>
        </w:tc>
      </w:tr>
      <w:tr>
        <w:tc>
          <w:tcPr>
            <w:tcW w:type="dxa" w:w="4320"/>
          </w:tcPr>
          <w:p>
            <w:r>
              <w:t xml:space="preserve">7.4 (без ID)</w:t>
            </w:r>
          </w:p>
        </w:tc>
        <w:tc>
          <w:tcPr>
            <w:tcW w:type="dxa" w:w="4320"/>
          </w:tcPr>
          <w:p>
            <w:r>
              <w:t xml:space="preserve">Н.3.3–Н.3.4 (семклассы по Е.3 в типах/доменах)</w:t>
            </w:r>
          </w:p>
        </w:tc>
      </w:tr>
      <w:tr>
        <w:tc>
          <w:tcPr>
            <w:tcW w:type="dxa" w:w="4320"/>
          </w:tcPr>
          <w:p>
            <w:r>
              <w:t xml:space="preserve">7.17 (без ID)</w:t>
            </w:r>
          </w:p>
        </w:tc>
        <w:tc>
          <w:tcPr>
            <w:tcW w:type="dxa" w:w="4320"/>
          </w:tcPr>
          <w:p>
            <w:r>
              <w:t xml:space="preserve">Н.3.16 (структурные самопроверки)</w:t>
            </w:r>
          </w:p>
        </w:tc>
      </w:tr>
    </w:tbl>
    <w:p>
      <w:bookmarkStart w:id="394" w:name="h_app11_39"/>
      <w:pPr>
        <w:pStyle w:val="Heading2"/>
      </w:pPr>
      <w:r>
        <w:t xml:space="preserve">Н.4. Правила и соответствия</w:t>
      </w:r>
      <w:bookmarkEnd w:id="394"/>
    </w:p>
    <w:p>
      <w:bookmarkStart w:id="395" w:name="h_app11_40"/>
      <w:pPr>
        <w:pStyle w:val="Heading3"/>
      </w:pPr>
      <w:r>
        <w:t xml:space="preserve">Н.4.1. Преобразование правил при переходе КМД → ЛМД (8.8)</w:t>
      </w:r>
      <w:bookmarkEnd w:id="395"/>
    </w:p>
    <w:p>
      <w:r>
        <w:t xml:space="preserve">Для каждого значимого правила зафиксирован результат преобразования: </w:t>
      </w:r>
      <w:r>
        <w:rPr>
          <w:b/>
        </w:rPr>
        <w:t xml:space="preserve">сохранено / изменено по согласованному решению / не представлено в модели</w:t>
      </w:r>
      <w:r>
        <w:rPr>
          <w:b/>
        </w:rPr>
        <w:t xml:space="preserve"> (8.8). Случаев изменения смысла по решению нет; распределение механизмов между декларативными и прикладными — в Н.4.2.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Правило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Результат (8.8)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Выражение в ЛМД (Н.3)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Комментарий</w:t>
            </w:r>
          </w:p>
        </w:tc>
      </w:tr>
      <w:tr>
        <w:tc>
          <w:tcPr>
            <w:tcW w:type="dxa" w:w="2160"/>
          </w:tcPr>
          <w:p>
            <w:r>
              <w:t xml:space="preserve">НП-1. Номер сделки уникален в пределах сессии площадки</w:t>
            </w:r>
          </w:p>
        </w:tc>
        <w:tc>
          <w:tcPr>
            <w:tcW w:type="dxa" w:w="2160"/>
          </w:tcPr>
          <w:p>
            <w:r>
              <w:t xml:space="preserve">Сохранено</w:t>
            </w:r>
          </w:p>
        </w:tc>
        <w:tc>
          <w:tcPr>
            <w:tcW w:type="dxa" w:w="2160"/>
          </w:tcPr>
          <w:p>
            <w:r>
              <w:t xml:space="preserve">AK UNIQUE (sessionId, tradeNumber) — Н.3.7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НП-2. Количество кратно лоту допуска</w:t>
            </w:r>
          </w:p>
        </w:tc>
        <w:tc>
          <w:tcPr>
            <w:tcW w:type="dxa" w:w="2160"/>
          </w:tcPr>
          <w:p>
            <w:r>
              <w:t xml:space="preserve">Сохранено</w:t>
            </w:r>
          </w:p>
        </w:tc>
        <w:tc>
          <w:tcPr>
            <w:tcW w:type="dxa" w:w="2160"/>
          </w:tcPr>
          <w:p>
            <w:r>
              <w:t xml:space="preserve">CHECK quantity &gt; 0 (частично); кратность — правилом приложения — Н.3.7</w:t>
            </w:r>
          </w:p>
        </w:tc>
        <w:tc>
          <w:tcPr>
            <w:tcW w:type="dxa" w:w="2160"/>
          </w:tcPr>
          <w:p>
            <w:r>
              <w:t xml:space="preserve">Правило одно, механизм распределён: лот хранится в Listing, проверка межсущностная (не выражается ограничением одной сущности)</w:t>
            </w:r>
          </w:p>
        </w:tc>
      </w:tr>
      <w:tr>
        <w:tc>
          <w:tcPr>
            <w:tcW w:type="dxa" w:w="2160"/>
          </w:tcPr>
          <w:p>
            <w:r>
              <w:t xml:space="preserve">НП-3. У выпуска не более одного действующего ISIN</w:t>
            </w:r>
          </w:p>
        </w:tc>
        <w:tc>
          <w:tcPr>
            <w:tcW w:type="dxa" w:w="2160"/>
          </w:tcPr>
          <w:p>
            <w:r>
              <w:t xml:space="preserve">Сохранено</w:t>
            </w:r>
          </w:p>
        </w:tc>
        <w:tc>
          <w:tcPr>
            <w:tcW w:type="dxa" w:w="2160"/>
          </w:tcPr>
          <w:p>
            <w:r>
              <w:t xml:space="preserve">UNIQUE (isin) — Н.3.7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НП-4. Не более одного действующего допуска/уровня «в момент»</w:t>
            </w:r>
          </w:p>
        </w:tc>
        <w:tc>
          <w:tcPr>
            <w:tcW w:type="dxa" w:w="2160"/>
          </w:tcPr>
          <w:p>
            <w:r>
              <w:t xml:space="preserve">Сохранено</w:t>
            </w:r>
          </w:p>
        </w:tc>
        <w:tc>
          <w:tcPr>
            <w:tcW w:type="dxa" w:w="2160"/>
          </w:tcPr>
          <w:p>
            <w:r>
              <w:t xml:space="preserve">Непересечение интервалов Listing + частичная уникальность действующего — Н.3.7, Н.3.9</w:t>
            </w:r>
          </w:p>
        </w:tc>
        <w:tc>
          <w:tcPr>
            <w:tcW w:type="dxa" w:w="2160"/>
          </w:tcPr>
          <w:p>
            <w:r>
              <w:t xml:space="preserve">«В момент»-семантика: в структурах — через интервалы, не через простую уникальность</w:t>
            </w:r>
          </w:p>
        </w:tc>
      </w:tr>
      <w:tr>
        <w:tc>
          <w:tcPr>
            <w:tcW w:type="dxa" w:w="2160"/>
          </w:tcPr>
          <w:p>
            <w:r>
              <w:t xml:space="preserve">НП-5. Эмитент неизменен за весь срок</w:t>
            </w:r>
          </w:p>
        </w:tc>
        <w:tc>
          <w:tcPr>
            <w:tcW w:type="dxa" w:w="2160"/>
          </w:tcPr>
          <w:p>
            <w:r>
              <w:t xml:space="preserve">Сохранено</w:t>
            </w:r>
          </w:p>
        </w:tc>
        <w:tc>
          <w:tcPr>
            <w:tcW w:type="dxa" w:w="2160"/>
          </w:tcPr>
          <w:p>
            <w:r>
              <w:t xml:space="preserve">FK NOT NULL issuerPartyId; механизма изменения нет — Н.3.6</w:t>
            </w:r>
          </w:p>
        </w:tc>
        <w:tc>
          <w:tcPr>
            <w:tcW w:type="dxa" w:w="2160"/>
          </w:tcPr>
          <w:p>
            <w:r>
              <w:t xml:space="preserve">Изменение запустило бы анализ влияния (8.11, Н.4.6)</w:t>
            </w:r>
          </w:p>
        </w:tc>
      </w:tr>
      <w:tr>
        <w:tc>
          <w:tcPr>
            <w:tcW w:type="dxa" w:w="2160"/>
          </w:tcPr>
          <w:p>
            <w:r>
              <w:t xml:space="preserve">НП-6. По сделке не менее одного подтверждения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Не представлено в структуре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  <w:tc>
          <w:tcPr>
            <w:tcW w:type="dxa" w:w="2160"/>
          </w:tcPr>
          <w:p>
            <w:r>
              <w:t xml:space="preserve">Нижняя граница 1..* не выражается реляционной формой: FK фиксирует только «не более одного» с каждой стороны; правило остаётся в каталоге, механизм — приложение (Н.4.2)</w:t>
            </w:r>
          </w:p>
        </w:tc>
      </w:tr>
      <w:tr>
        <w:tc>
          <w:tcPr>
            <w:tcW w:type="dxa" w:w="2160"/>
          </w:tcPr>
          <w:p>
            <w:r>
              <w:t xml:space="preserve">НП-7. Роль брокера — только при действующем членстве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Не представлено в структуре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  <w:tc>
          <w:tcPr>
            <w:tcW w:type="dxa" w:w="2160"/>
          </w:tcPr>
          <w:p>
            <w:r>
              <w:t xml:space="preserve">Условное участие «в момент» (CDM-016); проверка межсущностная, контроль приложения</w:t>
            </w:r>
          </w:p>
        </w:tc>
      </w:tr>
      <w:tr>
        <w:tc>
          <w:tcPr>
            <w:tcW w:type="dxa" w:w="2160"/>
          </w:tcPr>
          <w:p>
            <w:r>
              <w:t xml:space="preserve">НП-8. Биржевая сделка — не менее одного расчёта, доведённого до исполнения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Не представлено в структуре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  <w:tc>
          <w:tcPr>
            <w:tcW w:type="dxa" w:w="2160"/>
          </w:tcPr>
          <w:p>
            <w:r>
              <w:t xml:space="preserve">Условная обязательность (вид сделки); отказ ≠ исполнение (S7 — уточнение формулировки по результату сценарной проверки, Н.5.5); контроль приложения</w:t>
            </w:r>
          </w:p>
        </w:tc>
      </w:tr>
      <w:tr>
        <w:tc>
          <w:tcPr>
            <w:tcW w:type="dxa" w:w="2160"/>
          </w:tcPr>
          <w:p>
            <w:r>
              <w:t xml:space="preserve">Несовместимость ролей брокера (кросс-сделка)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Не представлено (намеренно)</w:t>
            </w:r>
          </w:p>
        </w:tc>
        <w:tc>
          <w:tcPr>
            <w:tcW w:type="dxa" w:w="2160"/>
          </w:tcPr>
          <w:p>
            <w:r>
              <w:t xml:space="preserve">Ограничение не вводится — Н.3.7</w:t>
            </w:r>
          </w:p>
        </w:tc>
        <w:tc>
          <w:tcPr>
            <w:tcW w:type="dxa" w:w="2160"/>
          </w:tcPr>
          <w:p>
            <w:r>
              <w:t xml:space="preserve">Противоречие источников не разрешено (Q-Н.3); ввод ограничения до разрешения — подмена решения</w:t>
            </w:r>
          </w:p>
        </w:tc>
      </w:tr>
    </w:tbl>
    <w:p>
      <w:bookmarkStart w:id="396" w:name="h_app11_41"/>
      <w:pPr>
        <w:pStyle w:val="Heading3"/>
      </w:pPr>
      <w:r>
        <w:t xml:space="preserve">Н.4.2. Матрица реализации ограничений (8.9; форма — прил. С.2)</w:t>
      </w:r>
      <w:bookmarkEnd w:id="396"/>
    </w:p>
    <w:p>
      <w:r>
        <w:t xml:space="preserve">TO-BE-пример: реализации нет, состояние реализации — «запланировано» для всех строк; </w:t>
      </w:r>
      <w:r>
        <w:rPr>
          <w:b/>
        </w:rPr>
        <w:t xml:space="preserve">назначение механизма ≠ выполнение требования</w:t>
      </w:r>
      <w:r>
        <w:rPr>
          <w:b/>
        </w:rPr>
        <w:t xml:space="preserve"> (8.9). Строка С.3 </w:t>
      </w:r>
      <w:hyperlink w:anchor="h_app14_0">
        <w:r>
          <w:rPr>
            <w:rStyle w:val="Hyperlink"/>
          </w:rPr>
          <w:t xml:space="preserve">прил. С</w:t>
        </w:r>
      </w:hyperlink>
      <w:r>
        <w:t xml:space="preserve"> — иллюстрация AS-IS-стиля (фактические дубли); здесь — целевой стиль: проектирование без заявлений о фактическом состоянии.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 xml:space="preserve">Правило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Преобразование (8.8)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Механизм реализации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Состояние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Компонент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Способ проверки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Ограничения</w:t>
            </w:r>
          </w:p>
        </w:tc>
      </w:tr>
      <w:tr>
        <w:tc>
          <w:tcPr>
            <w:tcW w:type="dxa" w:w="1234"/>
          </w:tcPr>
          <w:p>
            <w:r>
              <w:t xml:space="preserve">НП-1</w:t>
            </w:r>
          </w:p>
        </w:tc>
        <w:tc>
          <w:tcPr>
            <w:tcW w:type="dxa" w:w="1234"/>
          </w:tcPr>
          <w:p>
            <w:r>
              <w:t xml:space="preserve">Сохранено</w:t>
            </w:r>
          </w:p>
        </w:tc>
        <w:tc>
          <w:tcPr>
            <w:tcW w:type="dxa" w:w="1234"/>
          </w:tcPr>
          <w:p>
            <w:r>
              <w:t xml:space="preserve">Физически объявленное ограничение (UNIQUE)</w:t>
            </w:r>
          </w:p>
        </w:tc>
        <w:tc>
          <w:tcPr>
            <w:tcW w:type="dxa" w:w="1234"/>
          </w:tcPr>
          <w:p>
            <w:r>
              <w:t xml:space="preserve">Запланировано</w:t>
            </w:r>
          </w:p>
        </w:tc>
        <w:tc>
          <w:tcPr>
            <w:tcW w:type="dxa" w:w="1234"/>
          </w:tcPr>
          <w:p>
            <w:r>
              <w:t xml:space="preserve">Торговая система (учебная)</w:t>
            </w:r>
          </w:p>
        </w:tc>
        <w:tc>
          <w:tcPr>
            <w:tcW w:type="dxa" w:w="1234"/>
          </w:tcPr>
          <w:p>
            <w:r>
              <w:t xml:space="preserve">Сверка уникальности при приёмке; свидетельство Г.6</w:t>
            </w:r>
          </w:p>
        </w:tc>
        <w:tc>
          <w:tcPr>
            <w:tcW w:type="dxa" w:w="1234"/>
          </w:tcPr>
          <w:p>
            <w:r>
              <w:t xml:space="preserve">—</w:t>
            </w:r>
          </w:p>
        </w:tc>
      </w:tr>
      <w:tr>
        <w:tc>
          <w:tcPr>
            <w:tcW w:type="dxa" w:w="1234"/>
          </w:tcPr>
          <w:p>
            <w:r>
              <w:t xml:space="preserve">НП-2</w:t>
            </w:r>
          </w:p>
        </w:tc>
        <w:tc>
          <w:tcPr>
            <w:tcW w:type="dxa" w:w="1234"/>
          </w:tcPr>
          <w:p>
            <w:r>
              <w:t xml:space="preserve">Сохранено</w:t>
            </w:r>
          </w:p>
        </w:tc>
        <w:tc>
          <w:tcPr>
            <w:tcW w:type="dxa" w:w="1234"/>
          </w:tcPr>
          <w:p>
            <w:r>
              <w:t xml:space="preserve">Смешанный: объявленное (CHECK &gt; 0) + контроль приложения (кратность)</w:t>
            </w:r>
          </w:p>
        </w:tc>
        <w:tc>
          <w:tcPr>
            <w:tcW w:type="dxa" w:w="1234"/>
          </w:tcPr>
          <w:p>
            <w:r>
              <w:t xml:space="preserve">Запланировано</w:t>
            </w:r>
          </w:p>
        </w:tc>
        <w:tc>
          <w:tcPr>
            <w:tcW w:type="dxa" w:w="1234"/>
          </w:tcPr>
          <w:p>
            <w:r>
              <w:t xml:space="preserve">Торговая система</w:t>
            </w:r>
          </w:p>
        </w:tc>
        <w:tc>
          <w:tcPr>
            <w:tcW w:type="dxa" w:w="1234"/>
          </w:tcPr>
          <w:p>
            <w:r>
              <w:t xml:space="preserve">Сценарии S1, S3</w:t>
            </w:r>
          </w:p>
        </w:tc>
        <w:tc>
          <w:tcPr>
            <w:tcW w:type="dxa" w:w="1234"/>
          </w:tcPr>
          <w:p>
            <w:r>
              <w:t xml:space="preserve">Кратность межсущностная (лот в Listing)</w:t>
            </w:r>
          </w:p>
        </w:tc>
      </w:tr>
      <w:tr>
        <w:tc>
          <w:tcPr>
            <w:tcW w:type="dxa" w:w="1234"/>
          </w:tcPr>
          <w:p>
            <w:r>
              <w:t xml:space="preserve">НП-3</w:t>
            </w:r>
          </w:p>
        </w:tc>
        <w:tc>
          <w:tcPr>
            <w:tcW w:type="dxa" w:w="1234"/>
          </w:tcPr>
          <w:p>
            <w:r>
              <w:t xml:space="preserve">Сохранено</w:t>
            </w:r>
          </w:p>
        </w:tc>
        <w:tc>
          <w:tcPr>
            <w:tcW w:type="dxa" w:w="1234"/>
          </w:tcPr>
          <w:p>
            <w:r>
              <w:t xml:space="preserve">Физически объявленное (UNIQUE)</w:t>
            </w:r>
          </w:p>
        </w:tc>
        <w:tc>
          <w:tcPr>
            <w:tcW w:type="dxa" w:w="1234"/>
          </w:tcPr>
          <w:p>
            <w:r>
              <w:t xml:space="preserve">Запланировано</w:t>
            </w:r>
          </w:p>
        </w:tc>
        <w:tc>
          <w:tcPr>
            <w:tcW w:type="dxa" w:w="1234"/>
          </w:tcPr>
          <w:p>
            <w:r>
              <w:t xml:space="preserve">Торговая система</w:t>
            </w:r>
          </w:p>
        </w:tc>
        <w:tc>
          <w:tcPr>
            <w:tcW w:type="dxa" w:w="1234"/>
          </w:tcPr>
          <w:p>
            <w:r>
              <w:t xml:space="preserve">Сверка</w:t>
            </w:r>
          </w:p>
        </w:tc>
        <w:tc>
          <w:tcPr>
            <w:tcW w:type="dxa" w:w="1234"/>
          </w:tcPr>
          <w:p>
            <w:r>
              <w:t xml:space="preserve">—</w:t>
            </w:r>
          </w:p>
        </w:tc>
      </w:tr>
      <w:tr>
        <w:tc>
          <w:tcPr>
            <w:tcW w:type="dxa" w:w="1234"/>
          </w:tcPr>
          <w:p>
            <w:r>
              <w:t xml:space="preserve">НП-4</w:t>
            </w:r>
          </w:p>
        </w:tc>
        <w:tc>
          <w:tcPr>
            <w:tcW w:type="dxa" w:w="1234"/>
          </w:tcPr>
          <w:p>
            <w:r>
              <w:t xml:space="preserve">Сохранено</w:t>
            </w:r>
          </w:p>
        </w:tc>
        <w:tc>
          <w:tcPr>
            <w:tcW w:type="dxa" w:w="1234"/>
          </w:tcPr>
          <w:p>
            <w:r>
              <w:t xml:space="preserve">Контроль приложения + частичный уникальный индекс (вариант механизма)</w:t>
            </w:r>
          </w:p>
        </w:tc>
        <w:tc>
          <w:tcPr>
            <w:tcW w:type="dxa" w:w="1234"/>
          </w:tcPr>
          <w:p>
            <w:r>
              <w:t xml:space="preserve">Запланировано</w:t>
            </w:r>
          </w:p>
        </w:tc>
        <w:tc>
          <w:tcPr>
            <w:tcW w:type="dxa" w:w="1234"/>
          </w:tcPr>
          <w:p>
            <w:r>
              <w:t xml:space="preserve">Торговая система</w:t>
            </w:r>
          </w:p>
        </w:tc>
        <w:tc>
          <w:tcPr>
            <w:tcW w:type="dxa" w:w="1234"/>
          </w:tcPr>
          <w:p>
            <w:r>
              <w:t xml:space="preserve">Сценарий S5 (делистинг/повторный допуск)</w:t>
            </w:r>
          </w:p>
        </w:tc>
        <w:tc>
          <w:tcPr>
            <w:tcW w:type="dxa" w:w="1234"/>
          </w:tcPr>
          <w:p>
            <w:r>
              <w:t xml:space="preserve">Полуоткрытые интервалы — Н.3.9</w:t>
            </w:r>
          </w:p>
        </w:tc>
      </w:tr>
      <w:tr>
        <w:tc>
          <w:tcPr>
            <w:tcW w:type="dxa" w:w="1234"/>
          </w:tcPr>
          <w:p>
            <w:r>
              <w:t xml:space="preserve">НП-5</w:t>
            </w:r>
          </w:p>
        </w:tc>
        <w:tc>
          <w:tcPr>
            <w:tcW w:type="dxa" w:w="1234"/>
          </w:tcPr>
          <w:p>
            <w:r>
              <w:t xml:space="preserve">Сохранено</w:t>
            </w:r>
          </w:p>
        </w:tc>
        <w:tc>
          <w:tcPr>
            <w:tcW w:type="dxa" w:w="1234"/>
          </w:tcPr>
          <w:p>
            <w:r>
              <w:t xml:space="preserve">Физически объявленное (FK NOT NULL)</w:t>
            </w:r>
          </w:p>
        </w:tc>
        <w:tc>
          <w:tcPr>
            <w:tcW w:type="dxa" w:w="1234"/>
          </w:tcPr>
          <w:p>
            <w:r>
              <w:t xml:space="preserve">Запланировано</w:t>
            </w:r>
          </w:p>
        </w:tc>
        <w:tc>
          <w:tcPr>
            <w:tcW w:type="dxa" w:w="1234"/>
          </w:tcPr>
          <w:p>
            <w:r>
              <w:t xml:space="preserve">Торговая система</w:t>
            </w:r>
          </w:p>
        </w:tc>
        <w:tc>
          <w:tcPr>
            <w:tcW w:type="dxa" w:w="1234"/>
          </w:tcPr>
          <w:p>
            <w:r>
              <w:t xml:space="preserve">Инспекция схемы</w:t>
            </w:r>
          </w:p>
        </w:tc>
        <w:tc>
          <w:tcPr>
            <w:tcW w:type="dxa" w:w="1234"/>
          </w:tcPr>
          <w:p>
            <w:r>
              <w:t xml:space="preserve">Изменение — только через анализ влияния (Н.4.6)</w:t>
            </w:r>
          </w:p>
        </w:tc>
      </w:tr>
      <w:tr>
        <w:tc>
          <w:tcPr>
            <w:tcW w:type="dxa" w:w="1234"/>
          </w:tcPr>
          <w:p>
            <w:r>
              <w:t xml:space="preserve">НП-6</w:t>
            </w:r>
          </w:p>
        </w:tc>
        <w:tc>
          <w:tcPr>
            <w:tcW w:type="dxa" w:w="1234"/>
          </w:tcPr>
          <w:p>
            <w:r>
              <w:t xml:space="preserve">Не представлено в структуре</w:t>
            </w:r>
          </w:p>
        </w:tc>
        <w:tc>
          <w:tcPr>
            <w:tcW w:type="dxa" w:w="1234"/>
          </w:tcPr>
          <w:p>
            <w:r>
              <w:t xml:space="preserve">Контроль приложения</w:t>
            </w:r>
          </w:p>
        </w:tc>
        <w:tc>
          <w:tcPr>
            <w:tcW w:type="dxa" w:w="1234"/>
          </w:tcPr>
          <w:p>
            <w:r>
              <w:t xml:space="preserve">Запланировано</w:t>
            </w:r>
          </w:p>
        </w:tc>
        <w:tc>
          <w:tcPr>
            <w:tcW w:type="dxa" w:w="1234"/>
          </w:tcPr>
          <w:p>
            <w:r>
              <w:t xml:space="preserve">Торговая система</w:t>
            </w:r>
          </w:p>
        </w:tc>
        <w:tc>
          <w:tcPr>
            <w:tcW w:type="dxa" w:w="1234"/>
          </w:tcPr>
          <w:p>
            <w:r>
              <w:t xml:space="preserve">Сверка «сделка → количество подтверждений»</w:t>
            </w:r>
          </w:p>
        </w:tc>
        <w:tc>
          <w:tcPr>
            <w:tcW w:type="dxa" w:w="1234"/>
          </w:tcPr>
          <w:p>
            <w:r>
              <w:t xml:space="preserve">Нижняя граница 1..* — только приложение</w:t>
            </w:r>
          </w:p>
        </w:tc>
      </w:tr>
      <w:tr>
        <w:tc>
          <w:tcPr>
            <w:tcW w:type="dxa" w:w="1234"/>
          </w:tcPr>
          <w:p>
            <w:r>
              <w:t xml:space="preserve">НП-7</w:t>
            </w:r>
          </w:p>
        </w:tc>
        <w:tc>
          <w:tcPr>
            <w:tcW w:type="dxa" w:w="1234"/>
          </w:tcPr>
          <w:p>
            <w:r>
              <w:t xml:space="preserve">Не представлено в структуре</w:t>
            </w:r>
          </w:p>
        </w:tc>
        <w:tc>
          <w:tcPr>
            <w:tcW w:type="dxa" w:w="1234"/>
          </w:tcPr>
          <w:p>
            <w:r>
              <w:t xml:space="preserve">Контроль приложения</w:t>
            </w:r>
          </w:p>
        </w:tc>
        <w:tc>
          <w:tcPr>
            <w:tcW w:type="dxa" w:w="1234"/>
          </w:tcPr>
          <w:p>
            <w:r>
              <w:t xml:space="preserve">Запланировано</w:t>
            </w:r>
          </w:p>
        </w:tc>
        <w:tc>
          <w:tcPr>
            <w:tcW w:type="dxa" w:w="1234"/>
          </w:tcPr>
          <w:p>
            <w:r>
              <w:t xml:space="preserve">Торговая система</w:t>
            </w:r>
          </w:p>
        </w:tc>
        <w:tc>
          <w:tcPr>
            <w:tcW w:type="dxa" w:w="1234"/>
          </w:tcPr>
          <w:p>
            <w:r>
              <w:t xml:space="preserve">Сценарий S8</w:t>
            </w:r>
          </w:p>
        </w:tc>
        <w:tc>
          <w:tcPr>
            <w:tcW w:type="dxa" w:w="1234"/>
          </w:tcPr>
          <w:p>
            <w:r>
              <w:t xml:space="preserve">«В момент»-условие членства</w:t>
            </w:r>
          </w:p>
        </w:tc>
      </w:tr>
      <w:tr>
        <w:tc>
          <w:tcPr>
            <w:tcW w:type="dxa" w:w="1234"/>
          </w:tcPr>
          <w:p>
            <w:r>
              <w:t xml:space="preserve">НП-8</w:t>
            </w:r>
          </w:p>
        </w:tc>
        <w:tc>
          <w:tcPr>
            <w:tcW w:type="dxa" w:w="1234"/>
          </w:tcPr>
          <w:p>
            <w:r>
              <w:t xml:space="preserve">Не представлено в структуре</w:t>
            </w:r>
          </w:p>
        </w:tc>
        <w:tc>
          <w:tcPr>
            <w:tcW w:type="dxa" w:w="1234"/>
          </w:tcPr>
          <w:p>
            <w:r>
              <w:t xml:space="preserve">Контроль приложения</w:t>
            </w:r>
          </w:p>
        </w:tc>
        <w:tc>
          <w:tcPr>
            <w:tcW w:type="dxa" w:w="1234"/>
          </w:tcPr>
          <w:p>
            <w:r>
              <w:t xml:space="preserve">Запланировано</w:t>
            </w:r>
          </w:p>
        </w:tc>
        <w:tc>
          <w:tcPr>
            <w:tcW w:type="dxa" w:w="1234"/>
          </w:tcPr>
          <w:p>
            <w:r>
              <w:t xml:space="preserve">Расчётная система (учебная)</w:t>
            </w:r>
          </w:p>
        </w:tc>
        <w:tc>
          <w:tcPr>
            <w:tcW w:type="dxa" w:w="1234"/>
          </w:tcPr>
          <w:p>
            <w:r>
              <w:t xml:space="preserve">Сценарии S3, S7</w:t>
            </w:r>
          </w:p>
        </w:tc>
        <w:tc>
          <w:tcPr>
            <w:tcW w:type="dxa" w:w="1234"/>
          </w:tcPr>
          <w:p>
            <w:r>
              <w:t xml:space="preserve">Расторгнутые адресные — исключение; отказ расчёта не считается исполнением (формулировка уточнена — Н.5.5)</w:t>
            </w:r>
          </w:p>
        </w:tc>
      </w:tr>
      <w:tr>
        <w:tc>
          <w:tcPr>
            <w:tcW w:type="dxa" w:w="1234"/>
          </w:tcPr>
          <w:p>
            <w:r>
              <w:t xml:space="preserve">Кросс-сделка (Q-Н.3)</w:t>
            </w:r>
          </w:p>
        </w:tc>
        <w:tc>
          <w:tcPr>
            <w:tcW w:type="dxa" w:w="1234"/>
          </w:tcPr>
          <w:p>
            <w:r>
              <w:t xml:space="preserve">Не представлено (намеренно)</w:t>
            </w:r>
          </w:p>
        </w:tc>
        <w:tc>
          <w:tcPr>
            <w:tcW w:type="dxa" w:w="1234"/>
          </w:tcPr>
          <w:p>
            <w:r>
              <w:t xml:space="preserve">Не назначен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Не установлено</w:t>
            </w:r>
          </w:p>
        </w:tc>
        <w:tc>
          <w:tcPr>
            <w:tcW w:type="dxa" w:w="1234"/>
          </w:tcPr>
          <w:p>
            <w:r>
              <w:t xml:space="preserve">—</w:t>
            </w:r>
          </w:p>
        </w:tc>
        <w:tc>
          <w:tcPr>
            <w:tcW w:type="dxa" w:w="1234"/>
          </w:tcPr>
          <w:p>
            <w:r>
              <w:t xml:space="preserve">После разрешения Q-Н.3</w:t>
            </w:r>
          </w:p>
        </w:tc>
        <w:tc>
          <w:tcPr>
            <w:tcW w:type="dxa" w:w="1234"/>
          </w:tcPr>
          <w:p>
            <w:r>
              <w:t xml:space="preserve">Ввод до разрешения противоречия не допускается</w:t>
            </w:r>
          </w:p>
        </w:tc>
      </w:tr>
    </w:tbl>
    <w:p>
      <w:bookmarkStart w:id="397" w:name="h_app11_42"/>
      <w:pPr>
        <w:pStyle w:val="Heading3"/>
      </w:pPr>
      <w:r>
        <w:t xml:space="preserve">Н.4.3. Соответствия КМД ↔ ЛМД: полная таблица и трассировка (8.4 — CDM-035, LDM-030; 8.1 — CDM-034)</w:t>
      </w:r>
      <w:bookmarkEnd w:id="397"/>
    </w:p>
    <w:p>
      <w:r>
        <w:t xml:space="preserve">Прямое направление — Н.3.2 (все 16 понятий КМД имеют соответствие; несопоставленных нет). Обратное направление и точные виды: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Элемент ЛМД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Понятие КМД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Вид соответствия (8.4)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Потери/уточнения</w:t>
            </w:r>
          </w:p>
        </w:tc>
      </w:tr>
      <w:tr>
        <w:tc>
          <w:tcPr>
            <w:tcW w:type="dxa" w:w="2160"/>
          </w:tcPr>
          <w:p>
            <w:r>
              <w:t xml:space="preserve">SecurityIssue, Share, Bond</w:t>
            </w:r>
          </w:p>
        </w:tc>
        <w:tc>
          <w:tcPr>
            <w:tcW w:type="dxa" w:w="2160"/>
          </w:tcPr>
          <w:p>
            <w:r>
              <w:t xml:space="preserve">Выпуск; Акция; Облигация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PartyReference</w:t>
            </w:r>
          </w:p>
        </w:tc>
        <w:tc>
          <w:tcPr>
            <w:tcW w:type="dxa" w:w="2160"/>
          </w:tcPr>
          <w:p>
            <w:r>
              <w:t xml:space="preserve">Организация [внешнее]</w:t>
            </w:r>
          </w:p>
        </w:tc>
        <w:tc>
          <w:tcPr>
            <w:tcW w:type="dxa" w:w="2160"/>
          </w:tcPr>
          <w:p>
            <w:r>
              <w:t xml:space="preserve">1:1 (внешняя ссылка)</w:t>
            </w:r>
          </w:p>
        </w:tc>
        <w:tc>
          <w:tcPr>
            <w:tcW w:type="dxa" w:w="2160"/>
          </w:tcPr>
          <w:p>
            <w:r>
              <w:t xml:space="preserve">Локально — только носитель ролей; мастер-определение за доменом (Н.4.4)</w:t>
            </w:r>
          </w:p>
        </w:tc>
      </w:tr>
      <w:tr>
        <w:tc>
          <w:tcPr>
            <w:tcW w:type="dxa" w:w="2160"/>
          </w:tcPr>
          <w:p>
            <w:r>
              <w:t xml:space="preserve">TradingVenue, Listing, TradingSession</w:t>
            </w:r>
          </w:p>
        </w:tc>
        <w:tc>
          <w:tcPr>
            <w:tcW w:type="dxa" w:w="2160"/>
          </w:tcPr>
          <w:p>
            <w:r>
              <w:t xml:space="preserve">Площадка; Допуск; Сессия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Order, Trade, TradeConfirmation</w:t>
            </w:r>
          </w:p>
        </w:tc>
        <w:tc>
          <w:tcPr>
            <w:tcW w:type="dxa" w:w="2160"/>
          </w:tcPr>
          <w:p>
            <w:r>
              <w:t xml:space="preserve">Заявка; Сделка; Подтверждение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Order.price — nullable (рыночная заявка): уточнение обязательности по виду (LDM-020); TradeConfirmation.extractedTradeNumber — добавление с основанием «сверка» (Н.3.12)</w:t>
            </w:r>
          </w:p>
        </w:tc>
      </w:tr>
      <w:tr>
        <w:tc>
          <w:tcPr>
            <w:tcW w:type="dxa" w:w="2160"/>
          </w:tcPr>
          <w:p>
            <w:r>
              <w:t xml:space="preserve">TradeExternalReference</w:t>
            </w:r>
          </w:p>
        </w:tc>
        <w:tc>
          <w:tcPr>
            <w:tcW w:type="dxa" w:w="2160"/>
          </w:tcPr>
          <w:p>
            <w:r>
              <w:t xml:space="preserve">Сделка</w:t>
            </w:r>
          </w:p>
        </w:tc>
        <w:tc>
          <w:tcPr>
            <w:tcW w:type="dxa" w:w="2160"/>
          </w:tcPr>
          <w:p>
            <w:r>
              <w:t xml:space="preserve">1:N (детализация)</w:t>
            </w:r>
          </w:p>
        </w:tc>
        <w:tc>
          <w:tcPr>
            <w:tcW w:type="dxa" w:w="2160"/>
          </w:tcPr>
          <w:p>
            <w:r>
              <w:t xml:space="preserve">Межсистемный линк (LDM-025); введён на ЛМД без изменения смысла (LDM-003)</w:t>
            </w:r>
          </w:p>
        </w:tc>
      </w:tr>
      <w:tr>
        <w:tc>
          <w:tcPr>
            <w:tcW w:type="dxa" w:w="2160"/>
          </w:tcPr>
          <w:p>
            <w:r>
              <w:t xml:space="preserve">TradingParticipant, Client</w:t>
            </w:r>
          </w:p>
        </w:tc>
        <w:tc>
          <w:tcPr>
            <w:tcW w:type="dxa" w:w="2160"/>
          </w:tcPr>
          <w:p>
            <w:r>
              <w:t xml:space="preserve">Участник торгов; Клиент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ParticipantVenueMembership</w:t>
            </w:r>
          </w:p>
        </w:tc>
        <w:tc>
          <w:tcPr>
            <w:tcW w:type="dxa" w:w="2160"/>
          </w:tcPr>
          <w:p>
            <w:r>
              <w:t xml:space="preserve">Связь 17 КМД «аккредитован»</w:t>
            </w:r>
          </w:p>
        </w:tc>
        <w:tc>
          <w:tcPr>
            <w:tcW w:type="dxa" w:w="2160"/>
          </w:tcPr>
          <w:p>
            <w:r>
              <w:t xml:space="preserve">N:1 (связь → сущность)</w:t>
            </w:r>
          </w:p>
        </w:tc>
        <w:tc>
          <w:tcPr>
            <w:tcW w:type="dxa" w:w="2160"/>
          </w:tcPr>
          <w:p>
            <w:r>
              <w:t xml:space="preserve">Форма выражения M:M (LDM-015); атрибуты членства — уточнение без изменения смысла</w:t>
            </w:r>
          </w:p>
        </w:tc>
      </w:tr>
      <w:tr>
        <w:tc>
          <w:tcPr>
            <w:tcW w:type="dxa" w:w="2160"/>
          </w:tcPr>
          <w:p>
            <w:r>
              <w:t xml:space="preserve">Settlement</w:t>
            </w:r>
          </w:p>
        </w:tc>
        <w:tc>
          <w:tcPr>
            <w:tcW w:type="dxa" w:w="2160"/>
          </w:tcPr>
          <w:p>
            <w:r>
              <w:t xml:space="preserve">Расчёт по сделке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Версионирование (recordVersion, supersededBy) — форма сохранения правил (LDM-043)</w:t>
            </w:r>
          </w:p>
        </w:tc>
      </w:tr>
      <w:tr>
        <w:tc>
          <w:tcPr>
            <w:tcW w:type="dxa" w:w="2160"/>
          </w:tcPr>
          <w:p>
            <w:r>
              <w:t xml:space="preserve">SecuritiesAccountReference, SecurityPosition</w:t>
            </w:r>
          </w:p>
        </w:tc>
        <w:tc>
          <w:tcPr>
            <w:tcW w:type="dxa" w:w="2160"/>
          </w:tcPr>
          <w:p>
            <w:r>
              <w:t xml:space="preserve">Счёт депо [внешнее]; Позиция</w:t>
            </w:r>
          </w:p>
        </w:tc>
        <w:tc>
          <w:tcPr>
            <w:tcW w:type="dxa" w:w="2160"/>
          </w:tcPr>
          <w:p>
            <w:r>
              <w:t xml:space="preserve">1:1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Currency, SecurityType, Side, TradeState, TradingMode, ListingTier</w:t>
            </w:r>
          </w:p>
        </w:tc>
        <w:tc>
          <w:tcPr>
            <w:tcW w:type="dxa" w:w="2160"/>
          </w:tcPr>
          <w:p>
            <w:r>
              <w:t xml:space="preserve">Классификации Н.2.5</w:t>
            </w:r>
          </w:p>
        </w:tc>
        <w:tc>
          <w:tcPr>
            <w:tcW w:type="dxa" w:w="2160"/>
          </w:tcPr>
          <w:p>
            <w:r>
              <w:t xml:space="preserve">Без концептуального аналога</w:t>
            </w:r>
          </w:p>
        </w:tc>
        <w:tc>
          <w:tcPr>
            <w:tcW w:type="dxa" w:w="2160"/>
          </w:tcPr>
          <w:p>
            <w:r>
              <w:t xml:space="preserve">Назначение — справочная поддержка кодированных атрибутов (LDM-033); основание включения — 7.9</w:t>
            </w:r>
          </w:p>
        </w:tc>
      </w:tr>
    </w:tbl>
    <w:p>
      <w:r>
        <w:t xml:space="preserve">Атрибутный уровень: характеристики Н.2.2 ↔ атрибуты Н.3.3 (таблицы соответствуют построчно; семклассы — в типах/доменах Н.3.4).</w:t>
      </w:r>
    </w:p>
    <w:p>
      <w:r>
        <w:t xml:space="preserve">**Трассировка существенных элементов (8.1, </w:t>
      </w:r>
      <w:hyperlink w:anchor="a_CDM_034">
        <w:r>
          <w:rPr>
            <w:rStyle w:val="Hyperlink"/>
          </w:rPr>
          <w:t xml:space="preserve">CDM-034</w:t>
        </w:r>
      </w:hyperlink>
      <w:r>
        <w:t xml:space="preserve">; минимальный охват — сущности, ключевые атрибуты, существенные связи и правила):**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Основание включения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Элементы</w:t>
            </w:r>
          </w:p>
        </w:tc>
      </w:tr>
      <w:tr>
        <w:tc>
          <w:tcPr>
            <w:tcW w:type="dxa" w:w="4320"/>
          </w:tcPr>
          <w:p>
            <w:r>
              <w:t xml:space="preserve">Потребность «сверка подтверждений» (Н.0.4)</w:t>
            </w:r>
          </w:p>
        </w:tc>
        <w:tc>
          <w:tcPr>
            <w:tcW w:type="dxa" w:w="4320"/>
          </w:tcPr>
          <w:p>
            <w:r>
              <w:t xml:space="preserve">Trade, TradeConfirmation, TradeConfirmation.extractedTradeNumber, связь 10</w:t>
            </w:r>
          </w:p>
        </w:tc>
      </w:tr>
      <w:tr>
        <w:tc>
          <w:tcPr>
            <w:tcW w:type="dxa" w:w="4320"/>
          </w:tcPr>
          <w:p>
            <w:r>
              <w:t xml:space="preserve">Потребность «состав обязательств» (Н.0.4)</w:t>
            </w:r>
          </w:p>
        </w:tc>
        <w:tc>
          <w:tcPr>
            <w:tcW w:type="dxa" w:w="4320"/>
          </w:tcPr>
          <w:p>
            <w:r>
              <w:t xml:space="preserve">Trade, Settlement, expected/actualSettlementDate, связь 18</w:t>
            </w:r>
          </w:p>
        </w:tc>
      </w:tr>
      <w:tr>
        <w:tc>
          <w:tcPr>
            <w:tcW w:type="dxa" w:w="4320"/>
          </w:tcPr>
          <w:p>
            <w:r>
              <w:t xml:space="preserve">Потребность «позиции на дату» (Н.0.4)</w:t>
            </w:r>
          </w:p>
        </w:tc>
        <w:tc>
          <w:tcPr>
            <w:tcW w:type="dxa" w:w="4320"/>
          </w:tcPr>
          <w:p>
            <w:r>
              <w:t xml:space="preserve">SecurityPosition, Client, SecurityIssue, связи 19–20</w:t>
            </w:r>
          </w:p>
        </w:tc>
      </w:tr>
      <w:tr>
        <w:tc>
          <w:tcPr>
            <w:tcW w:type="dxa" w:w="4320"/>
          </w:tcPr>
          <w:p>
            <w:r>
              <w:t xml:space="preserve">Учебный регламент торгов (пп. — Н.2.7)</w:t>
            </w:r>
          </w:p>
        </w:tc>
        <w:tc>
          <w:tcPr>
            <w:tcW w:type="dxa" w:w="4320"/>
          </w:tcPr>
          <w:p>
            <w:r>
              <w:t xml:space="preserve">Правила НП-1…НП-8; ключевые атрибуты их выражения (Н.3.7)</w:t>
            </w:r>
          </w:p>
        </w:tc>
      </w:tr>
      <w:tr>
        <w:tc>
          <w:tcPr>
            <w:tcW w:type="dxa" w:w="4320"/>
          </w:tcPr>
          <w:p>
            <w:r>
              <w:t xml:space="preserve">Термины (8.2)</w:t>
            </w:r>
          </w:p>
        </w:tc>
        <w:tc>
          <w:tcPr>
            <w:tcW w:type="dxa" w:w="4320"/>
          </w:tcPr>
          <w:p>
            <w:r>
              <w:t xml:space="preserve">Предметные термины — локальные, статус «предложен» к глоссарию организации; термины управления — словарь T-xxx (T-016…T-033 и др.)</w:t>
            </w:r>
          </w:p>
        </w:tc>
      </w:tr>
    </w:tbl>
    <w:p>
      <w:bookmarkStart w:id="398" w:name="h_app11_43"/>
      <w:pPr>
        <w:pStyle w:val="Heading3"/>
      </w:pPr>
      <w:r>
        <w:t xml:space="preserve">Н.4.4. Междоменные и межсистемные соответствия (8.6 — CDM-036)</w:t>
      </w:r>
      <w:bookmarkEnd w:id="398"/>
    </w:p>
    <w:p>
      <w:r>
        <w:t xml:space="preserve">Общие понятия (владелец определения — внешний домен; в примере используются, не определяются):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Понятие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Домены использования в примере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Владелец определения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Допустимые различия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Статус</w:t>
            </w:r>
          </w:p>
        </w:tc>
      </w:tr>
      <w:tr>
        <w:tc>
          <w:tcPr>
            <w:tcW w:type="dxa" w:w="1728"/>
          </w:tcPr>
          <w:p>
            <w:r>
              <w:t xml:space="preserve">Организация</w:t>
            </w:r>
          </w:p>
        </w:tc>
        <w:tc>
          <w:tcPr>
            <w:tcW w:type="dxa" w:w="1728"/>
          </w:tcPr>
          <w:p>
            <w:r>
              <w:t xml:space="preserve">«Ценные бумаги» (эмитент), «Стороны» (участник)</w:t>
            </w:r>
          </w:p>
        </w:tc>
        <w:tc>
          <w:tcPr>
            <w:tcW w:type="dxa" w:w="1728"/>
          </w:tcPr>
          <w:p>
            <w:r>
              <w:t xml:space="preserve">Внешний домен «Организации»</w:t>
            </w:r>
          </w:p>
        </w:tc>
        <w:tc>
          <w:tcPr>
            <w:tcW w:type="dxa" w:w="1728"/>
          </w:tcPr>
          <w:p>
            <w:r>
              <w:t xml:space="preserve">Не установлены; одноимённые объекты разных доменов тождественными не считаются (CDM-021)</w:t>
            </w:r>
          </w:p>
        </w:tc>
        <w:tc>
          <w:tcPr>
            <w:tcW w:type="dxa" w:w="1728"/>
          </w:tcPr>
          <w:p>
            <w:r>
              <w:t xml:space="preserve">Предположение (учебное)</w:t>
            </w:r>
          </w:p>
        </w:tc>
      </w:tr>
      <w:tr>
        <w:tc>
          <w:tcPr>
            <w:tcW w:type="dxa" w:w="1728"/>
          </w:tcPr>
          <w:p>
            <w:r>
              <w:t xml:space="preserve">Лицо</w:t>
            </w:r>
          </w:p>
        </w:tc>
        <w:tc>
          <w:tcPr>
            <w:tcW w:type="dxa" w:w="1728"/>
          </w:tcPr>
          <w:p>
            <w:r>
              <w:t xml:space="preserve">«Стороны» (клиент)</w:t>
            </w:r>
          </w:p>
        </w:tc>
        <w:tc>
          <w:tcPr>
            <w:tcW w:type="dxa" w:w="1728"/>
          </w:tcPr>
          <w:p>
            <w:r>
              <w:t xml:space="preserve">Внешний домен «Лица»</w:t>
            </w:r>
          </w:p>
        </w:tc>
        <w:tc>
          <w:tcPr>
            <w:tcW w:type="dxa" w:w="1728"/>
          </w:tcPr>
          <w:p>
            <w:r>
              <w:t xml:space="preserve">Не установлены</w:t>
            </w:r>
          </w:p>
        </w:tc>
        <w:tc>
          <w:tcPr>
            <w:tcW w:type="dxa" w:w="1728"/>
          </w:tcPr>
          <w:p>
            <w:r>
              <w:t xml:space="preserve">Предположение (учебное)</w:t>
            </w:r>
          </w:p>
        </w:tc>
      </w:tr>
      <w:tr>
        <w:tc>
          <w:tcPr>
            <w:tcW w:type="dxa" w:w="1728"/>
          </w:tcPr>
          <w:p>
            <w:r>
              <w:t xml:space="preserve">Счёт депо</w:t>
            </w:r>
          </w:p>
        </w:tc>
        <w:tc>
          <w:tcPr>
            <w:tcW w:type="dxa" w:w="1728"/>
          </w:tcPr>
          <w:p>
            <w:r>
              <w:t xml:space="preserve">«Расчёты» (позиция)</w:t>
            </w:r>
          </w:p>
        </w:tc>
        <w:tc>
          <w:tcPr>
            <w:tcW w:type="dxa" w:w="1728"/>
          </w:tcPr>
          <w:p>
            <w:r>
              <w:t xml:space="preserve">Внешний домен «Хранение»</w:t>
            </w:r>
          </w:p>
        </w:tc>
        <w:tc>
          <w:tcPr>
            <w:tcW w:type="dxa" w:w="1728"/>
          </w:tcPr>
          <w:p>
            <w:r>
              <w:t xml:space="preserve">Не установлены</w:t>
            </w:r>
          </w:p>
        </w:tc>
        <w:tc>
          <w:tcPr>
            <w:tcW w:type="dxa" w:w="1728"/>
          </w:tcPr>
          <w:p>
            <w:r>
              <w:t xml:space="preserve">Предположение (учебное)</w:t>
            </w:r>
          </w:p>
        </w:tc>
      </w:tr>
    </w:tbl>
    <w:p>
      <w:r>
        <w:t xml:space="preserve">Заимствований из референтных моделей (8.3) нет: FIBO/ISO 20022/MiFID II — источники терминологии (Н.2.4), а не заимствованные структуры; при будущей адаптации референтной модели — по </w:t>
      </w:r>
      <w:hyperlink w:anchor="h_app10_0">
        <w:r>
          <w:rPr>
            <w:rStyle w:val="Hyperlink"/>
          </w:rPr>
          <w:t xml:space="preserve">прил. М</w:t>
        </w:r>
      </w:hyperlink>
      <w:r>
        <w:t xml:space="preserve">.</w:t>
      </w:r>
    </w:p>
    <w:p>
      <w:r>
        <w:t xml:space="preserve">Межсистемные линки (8.6, раздельные характеристики; </w:t>
      </w:r>
      <w:hyperlink w:anchor="a_LDM_025">
        <w:r>
          <w:rPr>
            <w:rStyle w:val="Hyperlink"/>
          </w:rPr>
          <w:t xml:space="preserve">LDM-025</w:t>
        </w:r>
      </w:hyperlink>
      <w:r>
        <w:t xml:space="preserve"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Линк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Контракт (версия)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Подтверждённость семантики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Механизм проверки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Результат проверки</w:t>
            </w:r>
          </w:p>
        </w:tc>
      </w:tr>
      <w:tr>
        <w:tc>
          <w:tcPr>
            <w:tcW w:type="dxa" w:w="1728"/>
          </w:tcPr>
          <w:p>
            <w:r>
              <w:t xml:space="preserve">PartyReference ↔ мастер-система организаций/лиц</w:t>
            </w:r>
          </w:p>
        </w:tc>
        <w:tc>
          <w:tcPr>
            <w:tcW w:type="dxa" w:w="1728"/>
          </w:tcPr>
          <w:p>
            <w:r>
              <w:t xml:space="preserve">Не оформлен (синтетика)</w:t>
            </w:r>
          </w:p>
        </w:tc>
        <w:tc>
          <w:tcPr>
            <w:tcW w:type="dxa" w:w="1728"/>
          </w:tcPr>
          <w:p>
            <w:r>
              <w:t xml:space="preserve">Предположение</w:t>
            </w:r>
          </w:p>
        </w:tc>
        <w:tc>
          <w:tcPr>
            <w:tcW w:type="dxa" w:w="1728"/>
          </w:tcPr>
          <w:p>
            <w:r>
              <w:t xml:space="preserve">Отсутствует</w:t>
            </w:r>
          </w:p>
        </w:tc>
        <w:tc>
          <w:tcPr>
            <w:tcW w:type="dxa" w:w="1728"/>
          </w:tcPr>
          <w:p>
            <w:r>
              <w:t xml:space="preserve">Не проводилась</w:t>
            </w:r>
          </w:p>
        </w:tc>
      </w:tr>
      <w:tr>
        <w:tc>
          <w:tcPr>
            <w:tcW w:type="dxa" w:w="1728"/>
          </w:tcPr>
          <w:p>
            <w:r>
              <w:t xml:space="preserve">SecuritiesAccountReference ↔ депозитарий</w:t>
            </w:r>
          </w:p>
        </w:tc>
        <w:tc>
          <w:tcPr>
            <w:tcW w:type="dxa" w:w="1728"/>
          </w:tcPr>
          <w:p>
            <w:r>
              <w:t xml:space="preserve">Не оформлен</w:t>
            </w:r>
          </w:p>
        </w:tc>
        <w:tc>
          <w:tcPr>
            <w:tcW w:type="dxa" w:w="1728"/>
          </w:tcPr>
          <w:p>
            <w:r>
              <w:t xml:space="preserve">Предположение</w:t>
            </w:r>
          </w:p>
        </w:tc>
        <w:tc>
          <w:tcPr>
            <w:tcW w:type="dxa" w:w="1728"/>
          </w:tcPr>
          <w:p>
            <w:r>
              <w:t xml:space="preserve">Отсутствует</w:t>
            </w:r>
          </w:p>
        </w:tc>
        <w:tc>
          <w:tcPr>
            <w:tcW w:type="dxa" w:w="1728"/>
          </w:tcPr>
          <w:p>
            <w:r>
              <w:t xml:space="preserve">Не проводилась</w:t>
            </w:r>
          </w:p>
        </w:tc>
      </w:tr>
      <w:tr>
        <w:tc>
          <w:tcPr>
            <w:tcW w:type="dxa" w:w="1728"/>
          </w:tcPr>
          <w:p>
            <w:r>
              <w:t xml:space="preserve">TradeExternalReference ↔ внешний репозитарий</w:t>
            </w:r>
          </w:p>
        </w:tc>
        <w:tc>
          <w:tcPr>
            <w:tcW w:type="dxa" w:w="1728"/>
          </w:tcPr>
          <w:p>
            <w:r>
              <w:t xml:space="preserve">Не оформлен</w:t>
            </w:r>
          </w:p>
        </w:tc>
        <w:tc>
          <w:tcPr>
            <w:tcW w:type="dxa" w:w="1728"/>
          </w:tcPr>
          <w:p>
            <w:r>
              <w:t xml:space="preserve">Предположение</w:t>
            </w:r>
          </w:p>
        </w:tc>
        <w:tc>
          <w:tcPr>
            <w:tcW w:type="dxa" w:w="1728"/>
          </w:tcPr>
          <w:p>
            <w:r>
              <w:t xml:space="preserve">Отсутствует</w:t>
            </w:r>
          </w:p>
        </w:tc>
        <w:tc>
          <w:tcPr>
            <w:tcW w:type="dxa" w:w="1728"/>
          </w:tcPr>
          <w:p>
            <w:r>
              <w:t xml:space="preserve">Не проводилась</w:t>
            </w:r>
          </w:p>
        </w:tc>
      </w:tr>
    </w:tbl>
    <w:p>
      <w:r>
        <w:t xml:space="preserve">Объявленный контракт сам по себе не доказывает контроль (8.6); при заполнении контрактов — связи с ними по 8.7 (версионирование rawContent — Н.3.11).</w:t>
      </w:r>
    </w:p>
    <w:p>
      <w:bookmarkStart w:id="399" w:name="h_app11_44"/>
      <w:pPr>
        <w:pStyle w:val="Heading3"/>
      </w:pPr>
      <w:r>
        <w:t xml:space="preserve">Н.4.5. Несопоставленные элементы и расхождения (8.10)</w:t>
      </w:r>
      <w:bookmarkEnd w:id="399"/>
    </w:p>
    <w:p>
      <w:r>
        <w:t xml:space="preserve">Несопоставленных элементов соответствий 8.4 нет (Н.3.2, Н.4.3). Открытые записи категории 8.10 ведутся в реестре вопросов примера (Н.0.5, форма Л.2):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 xml:space="preserve">Запись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Вид соответствия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Причина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Статус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Ответственный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Срок пересмотра</w:t>
            </w:r>
          </w:p>
        </w:tc>
      </w:tr>
      <w:tr>
        <w:tc>
          <w:tcPr>
            <w:tcW w:type="dxa" w:w="1440"/>
          </w:tcPr>
          <w:p>
            <w:r>
              <w:t xml:space="preserve">Q-Н.3: правило несовместимости ролей не представлено в ЛМД</w:t>
            </w:r>
          </w:p>
        </w:tc>
        <w:tc>
          <w:tcPr>
            <w:tcW w:type="dxa" w:w="1440"/>
          </w:tcPr>
          <w:p>
            <w:r>
              <w:t xml:space="preserve">КМД↔ЛМД (правила)</w:t>
            </w:r>
          </w:p>
        </w:tc>
        <w:tc>
          <w:tcPr>
            <w:tcW w:type="dxa" w:w="1440"/>
          </w:tcPr>
          <w:p>
            <w:r>
              <w:t xml:space="preserve">Противоречие источников</w:t>
            </w:r>
          </w:p>
        </w:tc>
        <w:tc>
          <w:tcPr>
            <w:tcW w:type="dxa" w:w="1440"/>
          </w:tcPr>
          <w:p>
            <w:r>
              <w:t xml:space="preserve">Открыта</w:t>
            </w:r>
          </w:p>
        </w:tc>
        <w:tc>
          <w:tcPr>
            <w:tcW w:type="dxa" w:w="1440"/>
          </w:tcPr>
          <w:p>
            <w:r>
              <w:t xml:space="preserve">Методическая роль</w:t>
            </w:r>
          </w:p>
        </w:tc>
        <w:tc>
          <w:tcPr>
            <w:tcW w:type="dxa" w:w="1440"/>
          </w:tcPr>
          <w:p>
            <w:r>
              <w:t xml:space="preserve">До разрешения Q-Н.3</w:t>
            </w:r>
          </w:p>
        </w:tc>
      </w:tr>
      <w:tr>
        <w:tc>
          <w:tcPr>
            <w:tcW w:type="dxa" w:w="1440"/>
          </w:tcPr>
          <w:p>
            <w:r>
              <w:t xml:space="preserve">Q-Н.4: правило вычисления SecurityPosition.quantity не подтверждено</w:t>
            </w:r>
          </w:p>
        </w:tc>
        <w:tc>
          <w:tcPr>
            <w:tcW w:type="dxa" w:w="1440"/>
          </w:tcPr>
          <w:p>
            <w:r>
              <w:t xml:space="preserve">КМД↔ЛМД (производные)</w:t>
            </w:r>
          </w:p>
        </w:tc>
        <w:tc>
          <w:tcPr>
            <w:tcW w:type="dxa" w:w="1440"/>
          </w:tcPr>
          <w:p>
            <w:r>
              <w:t xml:space="preserve">Пробел документации</w:t>
            </w:r>
          </w:p>
        </w:tc>
        <w:tc>
          <w:tcPr>
            <w:tcW w:type="dxa" w:w="1440"/>
          </w:tcPr>
          <w:p>
            <w:r>
              <w:t xml:space="preserve">Открыта</w:t>
            </w:r>
          </w:p>
        </w:tc>
        <w:tc>
          <w:tcPr>
            <w:tcW w:type="dxa" w:w="1440"/>
          </w:tcPr>
          <w:p>
            <w:r>
              <w:t xml:space="preserve">Методическая роль</w:t>
            </w:r>
          </w:p>
        </w:tc>
        <w:tc>
          <w:tcPr>
            <w:tcW w:type="dxa" w:w="1440"/>
          </w:tcPr>
          <w:p>
            <w:r>
              <w:t xml:space="preserve">До подтверждения методики</w:t>
            </w:r>
          </w:p>
        </w:tc>
      </w:tr>
    </w:tbl>
    <w:p>
      <w:bookmarkStart w:id="400" w:name="h_app11_45"/>
      <w:pPr>
        <w:pStyle w:val="Heading3"/>
      </w:pPr>
      <w:r>
        <w:t xml:space="preserve">Н.4.6. Анализ влияния изменений: мини-кейс (8.11)</w:t>
      </w:r>
      <w:bookmarkEnd w:id="400"/>
    </w:p>
    <w:p>
      <w:r>
        <w:t xml:space="preserve">Триггер — изменение бизнес-ключа (обязательный анализ): </w:t>
      </w:r>
      <w:r>
        <w:rPr>
          <w:b/>
        </w:rPr>
        <w:t xml:space="preserve">сплит акций (сценарий S6)</w:t>
      </w:r>
      <w:r>
        <w:rPr>
          <w:b/>
        </w:rPr>
        <w:t xml:space="preserve"> — выпуску присваивается новый ISIN (по правилам ISO 6166 это новый выпуск; преобразование выпусков — событие за пределами охвата, Н.0.2). Затронуто: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Область влияния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Эффект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Требуемое действие</w:t>
            </w:r>
          </w:p>
        </w:tc>
      </w:tr>
      <w:tr>
        <w:tc>
          <w:tcPr>
            <w:tcW w:type="dxa" w:w="2880"/>
          </w:tcPr>
          <w:p>
            <w:r>
              <w:t xml:space="preserve">SecurityIssue</w:t>
            </w:r>
          </w:p>
        </w:tc>
        <w:tc>
          <w:tcPr>
            <w:tcW w:type="dxa" w:w="2880"/>
          </w:tcPr>
          <w:p>
            <w:r>
              <w:t xml:space="preserve">Новый экземпляр с новым ISIN; старый — статус преобразования</w:t>
            </w:r>
          </w:p>
        </w:tc>
        <w:tc>
          <w:tcPr>
            <w:tcW w:type="dxa" w:w="2880"/>
          </w:tcPr>
          <w:p>
            <w:r>
              <w:t xml:space="preserve">Пакет изменений (4.6)</w:t>
            </w:r>
          </w:p>
        </w:tc>
      </w:tr>
      <w:tr>
        <w:tc>
          <w:tcPr>
            <w:tcW w:type="dxa" w:w="2880"/>
          </w:tcPr>
          <w:p>
            <w:r>
              <w:t xml:space="preserve">Listing</w:t>
            </w:r>
          </w:p>
        </w:tc>
        <w:tc>
          <w:tcPr>
            <w:tcW w:type="dxa" w:w="2880"/>
          </w:tcPr>
          <w:p>
            <w:r>
              <w:t xml:space="preserve">Допуск переоформляется на новый выпуск (интервал старого закрывается)</w:t>
            </w:r>
          </w:p>
        </w:tc>
        <w:tc>
          <w:tcPr>
            <w:tcW w:type="dxa" w:w="2880"/>
          </w:tcPr>
          <w:p>
            <w:r>
              <w:t xml:space="preserve">В составе пакета; сценарий S5</w:t>
            </w:r>
          </w:p>
        </w:tc>
      </w:tr>
      <w:tr>
        <w:tc>
          <w:tcPr>
            <w:tcW w:type="dxa" w:w="2880"/>
          </w:tcPr>
          <w:p>
            <w:r>
              <w:t xml:space="preserve">Trade, Settlement, TradeConfirmation</w:t>
            </w:r>
          </w:p>
        </w:tc>
        <w:tc>
          <w:tcPr>
            <w:tcW w:type="dxa" w:w="2880"/>
          </w:tcPr>
          <w:p>
            <w:r>
              <w:t xml:space="preserve">Без изменений: исторические факты остаются за старым выпуском (историчность факта — Н.3.12)</w:t>
            </w:r>
          </w:p>
        </w:tc>
        <w:tc>
          <w:tcPr>
            <w:tcW w:type="dxa" w:w="2880"/>
          </w:tcPr>
          <w:p>
            <w:r>
              <w:t xml:space="preserve">Не требуется</w:t>
            </w:r>
          </w:p>
        </w:tc>
      </w:tr>
      <w:tr>
        <w:tc>
          <w:tcPr>
            <w:tcW w:type="dxa" w:w="2880"/>
          </w:tcPr>
          <w:p>
            <w:r>
              <w:t xml:space="preserve">TradeExternalReference</w:t>
            </w:r>
          </w:p>
        </w:tc>
        <w:tc>
          <w:tcPr>
            <w:tcW w:type="dxa" w:w="2880"/>
          </w:tcPr>
          <w:p>
            <w:r>
              <w:t xml:space="preserve">Уведомление внешнего репозитария (линк)</w:t>
            </w:r>
          </w:p>
        </w:tc>
        <w:tc>
          <w:tcPr>
            <w:tcW w:type="dxa" w:w="2880"/>
          </w:tcPr>
          <w:p>
            <w:r>
              <w:t xml:space="preserve">По контракту (не оформлен — Н.4.4)</w:t>
            </w:r>
          </w:p>
        </w:tc>
      </w:tr>
      <w:tr>
        <w:tc>
          <w:tcPr>
            <w:tcW w:type="dxa" w:w="2880"/>
          </w:tcPr>
          <w:p>
            <w:r>
              <w:t xml:space="preserve">SecurityPosition</w:t>
            </w:r>
          </w:p>
        </w:tc>
        <w:tc>
          <w:tcPr>
            <w:tcW w:type="dxa" w:w="2880"/>
          </w:tcPr>
          <w:p>
            <w:r>
              <w:t xml:space="preserve">Преобразование позиций на дату события; методика — Q-Н.4</w:t>
            </w:r>
          </w:p>
        </w:tc>
        <w:tc>
          <w:tcPr>
            <w:tcW w:type="dxa" w:w="2880"/>
          </w:tcPr>
          <w:p>
            <w:r>
              <w:t xml:space="preserve">После подтверждения методики</w:t>
            </w:r>
          </w:p>
        </w:tc>
      </w:tr>
    </w:tbl>
    <w:p>
      <w:r>
        <w:t xml:space="preserve">Вывод: анализ влияния отделяет исторические факты (не меняются) от справочно-ключевых структур (переоформляются); изменение бизнес-ключа без пакета изменений не допускается (4.6, 8.11).</w:t>
      </w:r>
    </w:p>
    <w:p>
      <w:bookmarkStart w:id="401" w:name="h_app11_46"/>
      <w:pPr>
        <w:pStyle w:val="Heading3"/>
      </w:pPr>
      <w:r>
        <w:t xml:space="preserve">Н.4.7. Покрытие норм раздела 8 примером</w:t>
      </w:r>
      <w:bookmarkEnd w:id="40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Пункт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Статус в примере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Где</w:t>
            </w:r>
          </w:p>
        </w:tc>
      </w:tr>
      <w:tr>
        <w:tc>
          <w:tcPr>
            <w:tcW w:type="dxa" w:w="2880"/>
          </w:tcPr>
          <w:p>
            <w:r>
              <w:t xml:space="preserve">8.1 (CDM-034)</w:t>
            </w:r>
          </w:p>
        </w:tc>
        <w:tc>
          <w:tcPr>
            <w:tcW w:type="dxa" w:w="2880"/>
          </w:tcPr>
          <w:p>
            <w:r>
              <w:t xml:space="preserve">Иллюстрируется</w:t>
            </w:r>
          </w:p>
        </w:tc>
        <w:tc>
          <w:tcPr>
            <w:tcW w:type="dxa" w:w="2880"/>
          </w:tcPr>
          <w:p>
            <w:r>
              <w:t xml:space="preserve">Н.4.3 (трассировка)</w:t>
            </w:r>
          </w:p>
        </w:tc>
      </w:tr>
      <w:tr>
        <w:tc>
          <w:tcPr>
            <w:tcW w:type="dxa" w:w="2880"/>
          </w:tcPr>
          <w:p>
            <w:r>
              <w:t xml:space="preserve">8.2</w:t>
            </w:r>
          </w:p>
        </w:tc>
        <w:tc>
          <w:tcPr>
            <w:tcW w:type="dxa" w:w="2880"/>
          </w:tcPr>
          <w:p>
            <w:r>
              <w:t xml:space="preserve">Иллюстрируется</w:t>
            </w:r>
          </w:p>
        </w:tc>
        <w:tc>
          <w:tcPr>
            <w:tcW w:type="dxa" w:w="2880"/>
          </w:tcPr>
          <w:p>
            <w:r>
              <w:t xml:space="preserve">Н.4.3 (статусы терминов), Н.2.1</w:t>
            </w:r>
          </w:p>
        </w:tc>
      </w:tr>
      <w:tr>
        <w:tc>
          <w:tcPr>
            <w:tcW w:type="dxa" w:w="2880"/>
          </w:tcPr>
          <w:p>
            <w:r>
              <w:t xml:space="preserve">8.3</w:t>
            </w:r>
          </w:p>
        </w:tc>
        <w:tc>
          <w:tcPr>
            <w:tcW w:type="dxa" w:w="2880"/>
          </w:tcPr>
          <w:p>
            <w:r>
              <w:t xml:space="preserve">Неприменимо: заимствований нет (терминологические источники ≠ 8.3)</w:t>
            </w:r>
          </w:p>
        </w:tc>
        <w:tc>
          <w:tcPr>
            <w:tcW w:type="dxa" w:w="2880"/>
          </w:tcPr>
          <w:p>
            <w:r>
              <w:t xml:space="preserve">Н.4.4</w:t>
            </w:r>
          </w:p>
        </w:tc>
      </w:tr>
      <w:tr>
        <w:tc>
          <w:tcPr>
            <w:tcW w:type="dxa" w:w="2880"/>
          </w:tcPr>
          <w:p>
            <w:r>
              <w:t xml:space="preserve">8.4 (CDM-035, LDM-030)</w:t>
            </w:r>
          </w:p>
        </w:tc>
        <w:tc>
          <w:tcPr>
            <w:tcW w:type="dxa" w:w="2880"/>
          </w:tcPr>
          <w:p>
            <w:r>
              <w:t xml:space="preserve">Иллюстрируется</w:t>
            </w:r>
          </w:p>
        </w:tc>
        <w:tc>
          <w:tcPr>
            <w:tcW w:type="dxa" w:w="2880"/>
          </w:tcPr>
          <w:p>
            <w:r>
              <w:t xml:space="preserve">Н.3.2, Н.4.3</w:t>
            </w:r>
          </w:p>
        </w:tc>
      </w:tr>
      <w:tr>
        <w:tc>
          <w:tcPr>
            <w:tcW w:type="dxa" w:w="2880"/>
          </w:tcPr>
          <w:p>
            <w:r>
              <w:t xml:space="preserve">8.5</w:t>
            </w:r>
          </w:p>
        </w:tc>
        <w:tc>
          <w:tcPr>
            <w:tcW w:type="dxa" w:w="2880"/>
          </w:tcPr>
          <w:p>
            <w:r>
              <w:t xml:space="preserve">Неприменимо: ФМД вне стандарта (1.5), реализации нет</w:t>
            </w:r>
          </w:p>
        </w:tc>
        <w:tc>
          <w:tcPr>
            <w:tcW w:type="dxa" w:w="2880"/>
          </w:tcPr>
          <w:p>
            <w:r>
              <w:t xml:space="preserve">—</w:t>
            </w:r>
          </w:p>
        </w:tc>
      </w:tr>
      <w:tr>
        <w:tc>
          <w:tcPr>
            <w:tcW w:type="dxa" w:w="2880"/>
          </w:tcPr>
          <w:p>
            <w:r>
              <w:t xml:space="preserve">8.6 (CDM-036)</w:t>
            </w:r>
          </w:p>
        </w:tc>
        <w:tc>
          <w:tcPr>
            <w:tcW w:type="dxa" w:w="2880"/>
          </w:tcPr>
          <w:p>
            <w:r>
              <w:t xml:space="preserve">Иллюстрируется</w:t>
            </w:r>
          </w:p>
        </w:tc>
        <w:tc>
          <w:tcPr>
            <w:tcW w:type="dxa" w:w="2880"/>
          </w:tcPr>
          <w:p>
            <w:r>
              <w:t xml:space="preserve">Н.4.4</w:t>
            </w:r>
          </w:p>
        </w:tc>
      </w:tr>
      <w:tr>
        <w:tc>
          <w:tcPr>
            <w:tcW w:type="dxa" w:w="2880"/>
          </w:tcPr>
          <w:p>
            <w:r>
              <w:t xml:space="preserve">8.7</w:t>
            </w:r>
          </w:p>
        </w:tc>
        <w:tc>
          <w:tcPr>
            <w:tcW w:type="dxa" w:w="2880"/>
          </w:tcPr>
          <w:p>
            <w:r>
              <w:t xml:space="preserve">Фрагментарно: версионирование содержимого контракта-документа</w:t>
            </w:r>
          </w:p>
        </w:tc>
        <w:tc>
          <w:tcPr>
            <w:tcW w:type="dxa" w:w="2880"/>
          </w:tcPr>
          <w:p>
            <w:r>
              <w:t xml:space="preserve">Н.3.11, Н.4.4</w:t>
            </w:r>
          </w:p>
        </w:tc>
      </w:tr>
      <w:tr>
        <w:tc>
          <w:tcPr>
            <w:tcW w:type="dxa" w:w="2880"/>
          </w:tcPr>
          <w:p>
            <w:r>
              <w:t xml:space="preserve">8.8</w:t>
            </w:r>
          </w:p>
        </w:tc>
        <w:tc>
          <w:tcPr>
            <w:tcW w:type="dxa" w:w="2880"/>
          </w:tcPr>
          <w:p>
            <w:r>
              <w:t xml:space="preserve">Иллюстрируется</w:t>
            </w:r>
          </w:p>
        </w:tc>
        <w:tc>
          <w:tcPr>
            <w:tcW w:type="dxa" w:w="2880"/>
          </w:tcPr>
          <w:p>
            <w:r>
              <w:t xml:space="preserve">Н.4.1</w:t>
            </w:r>
          </w:p>
        </w:tc>
      </w:tr>
      <w:tr>
        <w:tc>
          <w:tcPr>
            <w:tcW w:type="dxa" w:w="2880"/>
          </w:tcPr>
          <w:p>
            <w:r>
              <w:t xml:space="preserve">8.9</w:t>
            </w:r>
          </w:p>
        </w:tc>
        <w:tc>
          <w:tcPr>
            <w:tcW w:type="dxa" w:w="2880"/>
          </w:tcPr>
          <w:p>
            <w:r>
              <w:t xml:space="preserve">Иллюстрируется</w:t>
            </w:r>
          </w:p>
        </w:tc>
        <w:tc>
          <w:tcPr>
            <w:tcW w:type="dxa" w:w="2880"/>
          </w:tcPr>
          <w:p>
            <w:r>
              <w:t xml:space="preserve">Н.4.2</w:t>
            </w:r>
          </w:p>
        </w:tc>
      </w:tr>
      <w:tr>
        <w:tc>
          <w:tcPr>
            <w:tcW w:type="dxa" w:w="2880"/>
          </w:tcPr>
          <w:p>
            <w:r>
              <w:t xml:space="preserve">8.10</w:t>
            </w:r>
          </w:p>
        </w:tc>
        <w:tc>
          <w:tcPr>
            <w:tcW w:type="dxa" w:w="2880"/>
          </w:tcPr>
          <w:p>
            <w:r>
              <w:t xml:space="preserve">Иллюстрируется</w:t>
            </w:r>
          </w:p>
        </w:tc>
        <w:tc>
          <w:tcPr>
            <w:tcW w:type="dxa" w:w="2880"/>
          </w:tcPr>
          <w:p>
            <w:r>
              <w:t xml:space="preserve">Н.4.5</w:t>
            </w:r>
          </w:p>
        </w:tc>
      </w:tr>
      <w:tr>
        <w:tc>
          <w:tcPr>
            <w:tcW w:type="dxa" w:w="2880"/>
          </w:tcPr>
          <w:p>
            <w:r>
              <w:t xml:space="preserve">8.11</w:t>
            </w:r>
          </w:p>
        </w:tc>
        <w:tc>
          <w:tcPr>
            <w:tcW w:type="dxa" w:w="2880"/>
          </w:tcPr>
          <w:p>
            <w:r>
              <w:t xml:space="preserve">Иллюстрируется (мини-кейс)</w:t>
            </w:r>
          </w:p>
        </w:tc>
        <w:tc>
          <w:tcPr>
            <w:tcW w:type="dxa" w:w="2880"/>
          </w:tcPr>
          <w:p>
            <w:r>
              <w:t xml:space="preserve">Н.4.6</w:t>
            </w:r>
          </w:p>
        </w:tc>
      </w:tr>
    </w:tbl>
    <w:p>
      <w:bookmarkStart w:id="402" w:name="h_app11_47"/>
      <w:pPr>
        <w:pStyle w:val="Heading2"/>
      </w:pPr>
      <w:r>
        <w:t xml:space="preserve">Н.5. Проверка примера и испытание процедур</w:t>
      </w:r>
      <w:bookmarkEnd w:id="402"/>
    </w:p>
    <w:p>
      <w:bookmarkStart w:id="403" w:name="h_app11_48"/>
      <w:pPr>
        <w:pStyle w:val="Heading3"/>
      </w:pPr>
      <w:r>
        <w:t xml:space="preserve">Н.5.1. Протокол проверки (форма Л.5; методический)</w:t>
      </w:r>
      <w:bookmarkEnd w:id="40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type="dxa" w:w="4320"/>
          </w:tcPr>
          <w:p>
            <w:r>
              <w:t xml:space="preserve">Объект и версия</w:t>
            </w:r>
          </w:p>
        </w:tc>
        <w:tc>
          <w:tcPr>
            <w:tcW w:type="dxa" w:w="4320"/>
          </w:tcPr>
          <w:p>
            <w:r>
              <w:t xml:space="preserve">MD-EXCH-01: КМД (Н.2) + ЛМД (Н.3) + правила/соответствия (Н.4), прил. Н 0.8-в10</w:t>
            </w:r>
          </w:p>
        </w:tc>
      </w:tr>
      <w:tr>
        <w:tc>
          <w:tcPr>
            <w:tcW w:type="dxa" w:w="4320"/>
          </w:tcPr>
          <w:p>
            <w:r>
              <w:t xml:space="preserve">Применённые виды проверки (10.1)</w:t>
            </w:r>
          </w:p>
        </w:tc>
        <w:tc>
          <w:tcPr>
            <w:tcW w:type="dxa" w:w="4320"/>
          </w:tcPr>
          <w:p>
            <w:r>
              <w:t xml:space="preserve">Формальная (паспорт, метаданные), семантическая (определения/правила), структурная (самопроверка ЛМД), межмодельная (соответствия 8.4), сценарная (S1–S9)</w:t>
            </w:r>
          </w:p>
        </w:tc>
      </w:tr>
      <w:tr>
        <w:tc>
          <w:tcPr>
            <w:tcW w:type="dxa" w:w="4320"/>
          </w:tcPr>
          <w:p>
            <w:r>
              <w:t xml:space="preserve">Роли</w:t>
            </w:r>
          </w:p>
        </w:tc>
        <w:tc>
          <w:tcPr>
            <w:tcW w:type="dxa" w:w="4320"/>
          </w:tcPr>
          <w:p>
            <w:r>
              <w:t xml:space="preserve">Исполнитель — технический эксперт (методическая роль); проверяющий — владелец бизнес-семантики (методическая роль); организационная проверка/утверждение не проводятся (ПВ-01)</w:t>
            </w:r>
          </w:p>
        </w:tc>
      </w:tr>
      <w:tr>
        <w:tc>
          <w:tcPr>
            <w:tcW w:type="dxa" w:w="4320"/>
          </w:tcPr>
          <w:p>
            <w:r>
              <w:t xml:space="preserve">Результаты</w:t>
            </w:r>
          </w:p>
        </w:tc>
        <w:tc>
          <w:tcPr>
            <w:tcW w:type="dxa" w:w="4320"/>
          </w:tcPr>
          <w:p>
            <w:r>
              <w:t xml:space="preserve">Лист К-1 — Н.5.2; лист Л-1 — Н.5.3; лист О-4 — Н.5.4; сценарная — Н.5.5; процедуры PR-004/005/007 — Н.5.6–Н.5.8</w:t>
            </w:r>
          </w:p>
        </w:tc>
      </w:tr>
      <w:tr>
        <w:tc>
          <w:tcPr>
            <w:tcW w:type="dxa" w:w="4320"/>
          </w:tcPr>
          <w:p>
            <w:r>
              <w:t xml:space="preserve">Замечания</w:t>
            </w:r>
          </w:p>
        </w:tc>
        <w:tc>
          <w:tcPr>
            <w:tcW w:type="dxa" w:w="4320"/>
          </w:tcPr>
          <w:p>
            <w:r>
              <w:t xml:space="preserve">REV-Н.5-1: неточность формулировки НП-8 (S7) — устранено в Н.2.7/Н.4; классификация — «устранимое замечание» (10.9)</w:t>
            </w:r>
          </w:p>
        </w:tc>
      </w:tr>
      <w:tr>
        <w:tc>
          <w:tcPr>
            <w:tcW w:type="dxa" w:w="4320"/>
          </w:tcPr>
          <w:p>
            <w:r>
              <w:t xml:space="preserve">Решение</w:t>
            </w:r>
          </w:p>
        </w:tc>
        <w:tc>
          <w:tcPr>
            <w:tcW w:type="dxa" w:w="4320"/>
          </w:tcPr>
          <w:p>
            <w:r>
              <w:t xml:space="preserve">Методическое: принято с замечаниями (замечание устранено в ходе проверки); организационное решение — вне примера</w:t>
            </w:r>
          </w:p>
        </w:tc>
      </w:tr>
    </w:tbl>
    <w:p>
      <w:bookmarkStart w:id="404" w:name="h_app11_49"/>
      <w:pPr>
        <w:pStyle w:val="Heading3"/>
      </w:pPr>
      <w:r>
        <w:t xml:space="preserve">Н.5.2. Лист К-1 «Проверка КМД» (Ж.9.1; 10.3)</w:t>
      </w:r>
      <w:bookmarkEnd w:id="40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Пункт (кратко)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Результат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Ссылка</w:t>
            </w:r>
          </w:p>
        </w:tc>
      </w:tr>
      <w:tr>
        <w:tc>
          <w:tcPr>
            <w:tcW w:type="dxa" w:w="2160"/>
          </w:tcPr>
          <w:p>
            <w:r>
              <w:t xml:space="preserve">1</w:t>
            </w:r>
          </w:p>
        </w:tc>
        <w:tc>
          <w:tcPr>
            <w:tcW w:type="dxa" w:w="2160"/>
          </w:tcPr>
          <w:p>
            <w:r>
              <w:t xml:space="preserve">Понятия, домены, охват (CDM-004/005/006/021)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Н.1, Н.2.1, Н.0.2</w:t>
            </w:r>
          </w:p>
        </w:tc>
      </w:tr>
      <w:tr>
        <w:tc>
          <w:tcPr>
            <w:tcW w:type="dxa" w:w="2160"/>
          </w:tcPr>
          <w:p>
            <w:r>
              <w:t xml:space="preserve">2</w:t>
            </w:r>
          </w:p>
        </w:tc>
        <w:tc>
          <w:tcPr>
            <w:tcW w:type="dxa" w:w="2160"/>
          </w:tcPr>
          <w:p>
            <w:r>
              <w:t xml:space="preserve">Именование, глоссарий, пометки (CDM-007/008/009)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Н.2.1 (именование), Н.2.4</w:t>
            </w:r>
          </w:p>
        </w:tc>
      </w:tr>
      <w:tr>
        <w:tc>
          <w:tcPr>
            <w:tcW w:type="dxa" w:w="2160"/>
          </w:tcPr>
          <w:p>
            <w:r>
              <w:t xml:space="preserve">3</w:t>
            </w:r>
          </w:p>
        </w:tc>
        <w:tc>
          <w:tcPr>
            <w:tcW w:type="dxa" w:w="2160"/>
          </w:tcPr>
          <w:p>
            <w:r>
              <w:t xml:space="preserve">Определения и гранулярность (CDM-010/011)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Н.2.1</w:t>
            </w:r>
          </w:p>
        </w:tc>
      </w:tr>
      <w:tr>
        <w:tc>
          <w:tcPr>
            <w:tcW w:type="dxa" w:w="2160"/>
          </w:tcPr>
          <w:p>
            <w:r>
              <w:t xml:space="preserve">4</w:t>
            </w:r>
          </w:p>
        </w:tc>
        <w:tc>
          <w:tcPr>
            <w:tcW w:type="dxa" w:w="2160"/>
          </w:tcPr>
          <w:p>
            <w:r>
              <w:t xml:space="preserve">Бизнес-идентичность (CDM-012/013)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Н.2.1</w:t>
            </w:r>
          </w:p>
        </w:tc>
      </w:tr>
      <w:tr>
        <w:tc>
          <w:tcPr>
            <w:tcW w:type="dxa" w:w="2160"/>
          </w:tcPr>
          <w:p>
            <w:r>
              <w:t xml:space="preserve">5</w:t>
            </w:r>
          </w:p>
        </w:tc>
        <w:tc>
          <w:tcPr>
            <w:tcW w:type="dxa" w:w="2160"/>
          </w:tcPr>
          <w:p>
            <w:r>
              <w:t xml:space="preserve">Связи, роли, кардинальности по В (CDM-014/015/016)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Н.2.3, Н.2.4, Н.2.6</w:t>
            </w:r>
          </w:p>
        </w:tc>
      </w:tr>
      <w:tr>
        <w:tc>
          <w:tcPr>
            <w:tcW w:type="dxa" w:w="2160"/>
          </w:tcPr>
          <w:p>
            <w:r>
              <w:t xml:space="preserve">6</w:t>
            </w:r>
          </w:p>
        </w:tc>
        <w:tc>
          <w:tcPr>
            <w:tcW w:type="dxa" w:w="2160"/>
          </w:tcPr>
          <w:p>
            <w:r>
              <w:t xml:space="preserve">Факты участия (CDM-017/018/019)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Н.2.3 (связи 1–2, 15, 17)</w:t>
            </w:r>
          </w:p>
        </w:tc>
      </w:tr>
      <w:tr>
        <w:tc>
          <w:tcPr>
            <w:tcW w:type="dxa" w:w="2160"/>
          </w:tcPr>
          <w:p>
            <w:r>
              <w:t xml:space="preserve">7</w:t>
            </w:r>
          </w:p>
        </w:tc>
        <w:tc>
          <w:tcPr>
            <w:tcW w:type="dxa" w:w="2160"/>
          </w:tcPr>
          <w:p>
            <w:r>
              <w:t xml:space="preserve">Классификации и подтипы (CDM-026/027)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Н.2.5</w:t>
            </w:r>
          </w:p>
        </w:tc>
      </w:tr>
      <w:tr>
        <w:tc>
          <w:tcPr>
            <w:tcW w:type="dxa" w:w="2160"/>
          </w:tcPr>
          <w:p>
            <w:r>
              <w:t xml:space="preserve">8</w:t>
            </w:r>
          </w:p>
        </w:tc>
        <w:tc>
          <w:tcPr>
            <w:tcW w:type="dxa" w:w="2160"/>
          </w:tcPr>
          <w:p>
            <w:r>
              <w:t xml:space="preserve">Объекты/роли/состояния; иерархии (CDM-028/029)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Н.2.1, Н.2.5, Н.2.3 (связь 16)</w:t>
            </w:r>
          </w:p>
        </w:tc>
      </w:tr>
      <w:tr>
        <w:tc>
          <w:tcPr>
            <w:tcW w:type="dxa" w:w="2160"/>
          </w:tcPr>
          <w:p>
            <w:r>
              <w:t xml:space="preserve">9</w:t>
            </w:r>
          </w:p>
        </w:tc>
        <w:tc>
          <w:tcPr>
            <w:tcW w:type="dxa" w:w="2160"/>
          </w:tcPr>
          <w:p>
            <w:r>
              <w:t xml:space="preserve">Временная семантика (CDM-030)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Н.2.6</w:t>
            </w:r>
          </w:p>
        </w:tc>
      </w:tr>
      <w:tr>
        <w:tc>
          <w:tcPr>
            <w:tcW w:type="dxa" w:w="2160"/>
          </w:tcPr>
          <w:p>
            <w:r>
              <w:t xml:space="preserve">10</w:t>
            </w:r>
          </w:p>
        </w:tc>
        <w:tc>
          <w:tcPr>
            <w:tcW w:type="dxa" w:w="2160"/>
          </w:tcPr>
          <w:p>
            <w:r>
              <w:t xml:space="preserve">Характеристики, производные (CDM-022/023/024/031)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Н.2.2, Н.2.1 (Позиция)</w:t>
            </w:r>
          </w:p>
        </w:tc>
      </w:tr>
      <w:tr>
        <w:tc>
          <w:tcPr>
            <w:tcW w:type="dxa" w:w="2160"/>
          </w:tcPr>
          <w:p>
            <w:r>
              <w:t xml:space="preserve">11</w:t>
            </w:r>
          </w:p>
        </w:tc>
        <w:tc>
          <w:tcPr>
            <w:tcW w:type="dxa" w:w="2160"/>
          </w:tcPr>
          <w:p>
            <w:r>
              <w:t xml:space="preserve">Документы как бизнес-объекты (CDM-044)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Н.2.1, Н.2.3 (связь 10)</w:t>
            </w:r>
          </w:p>
        </w:tc>
      </w:tr>
      <w:tr>
        <w:tc>
          <w:tcPr>
            <w:tcW w:type="dxa" w:w="2160"/>
          </w:tcPr>
          <w:p>
            <w:r>
              <w:t xml:space="preserve">12</w:t>
            </w:r>
          </w:p>
        </w:tc>
        <w:tc>
          <w:tcPr>
            <w:tcW w:type="dxa" w:w="2160"/>
          </w:tcPr>
          <w:p>
            <w:r>
              <w:t xml:space="preserve">Бизнес-правила (CDM-025)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Н.2.7</w:t>
            </w:r>
          </w:p>
        </w:tc>
      </w:tr>
      <w:tr>
        <w:tc>
          <w:tcPr>
            <w:tcW w:type="dxa" w:w="2160"/>
          </w:tcPr>
          <w:p>
            <w:r>
              <w:t xml:space="preserve">13</w:t>
            </w:r>
          </w:p>
        </w:tc>
        <w:tc>
          <w:tcPr>
            <w:tcW w:type="dxa" w:w="2160"/>
          </w:tcPr>
          <w:p>
            <w:r>
              <w:t xml:space="preserve">Разметка ИОД (CDM-032; совместно с О-3)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Н.2.8</w:t>
            </w:r>
          </w:p>
        </w:tc>
      </w:tr>
      <w:tr>
        <w:tc>
          <w:tcPr>
            <w:tcW w:type="dxa" w:w="2160"/>
          </w:tcPr>
          <w:p>
            <w:r>
              <w:t xml:space="preserve">14</w:t>
            </w:r>
          </w:p>
        </w:tc>
        <w:tc>
          <w:tcPr>
            <w:tcW w:type="dxa" w:w="2160"/>
          </w:tcPr>
          <w:p>
            <w:r>
              <w:t xml:space="preserve">Представления по В; сценарная проверка (CDM-020/033/042)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Н.2.4 (Д1–Д3); сценарная — Н.5.5 (до организационной — она не проводится)</w:t>
            </w:r>
          </w:p>
        </w:tc>
      </w:tr>
    </w:tbl>
    <w:p>
      <w:bookmarkStart w:id="405" w:name="h_app11_50"/>
      <w:pPr>
        <w:pStyle w:val="Heading3"/>
      </w:pPr>
      <w:r>
        <w:t xml:space="preserve">Н.5.3. Лист Л-1 «Проверка ЛМД» (Ж.9.2; 10.4)</w:t>
      </w:r>
      <w:bookmarkEnd w:id="40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Пункт (кратко)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Результат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Ссылка</w:t>
            </w:r>
          </w:p>
        </w:tc>
      </w:tr>
      <w:tr>
        <w:tc>
          <w:tcPr>
            <w:tcW w:type="dxa" w:w="2160"/>
          </w:tcPr>
          <w:p>
            <w:r>
              <w:t xml:space="preserve">1</w:t>
            </w:r>
          </w:p>
        </w:tc>
        <w:tc>
          <w:tcPr>
            <w:tcW w:type="dxa" w:w="2160"/>
          </w:tcPr>
          <w:p>
            <w:r>
              <w:t xml:space="preserve">Формирование на основе КМД; полнота (LDM-003/004/005)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Н.3.2, Н.3.3</w:t>
            </w:r>
          </w:p>
        </w:tc>
      </w:tr>
      <w:tr>
        <w:tc>
          <w:tcPr>
            <w:tcW w:type="dxa" w:w="2160"/>
          </w:tcPr>
          <w:p>
            <w:r>
              <w:t xml:space="preserve">2</w:t>
            </w:r>
          </w:p>
        </w:tc>
        <w:tc>
          <w:tcPr>
            <w:tcW w:type="dxa" w:w="2160"/>
          </w:tcPr>
          <w:p>
            <w:r>
              <w:t xml:space="preserve">История и идентификатор версии; согласованность атрибутов (LDM-006/007/008)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Н.3.9, Н.3.3</w:t>
            </w:r>
          </w:p>
        </w:tc>
      </w:tr>
      <w:tr>
        <w:tc>
          <w:tcPr>
            <w:tcW w:type="dxa" w:w="2160"/>
          </w:tcPr>
          <w:p>
            <w:r>
              <w:t xml:space="preserve">3</w:t>
            </w:r>
          </w:p>
        </w:tc>
        <w:tc>
          <w:tcPr>
            <w:tcW w:type="dxa" w:w="2160"/>
          </w:tcPr>
          <w:p>
            <w:r>
              <w:t xml:space="preserve">Логическое именование (LDM-002)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Н.3.1</w:t>
            </w:r>
          </w:p>
        </w:tc>
      </w:tr>
      <w:tr>
        <w:tc>
          <w:tcPr>
            <w:tcW w:type="dxa" w:w="2160"/>
          </w:tcPr>
          <w:p>
            <w:r>
              <w:t xml:space="preserve">4</w:t>
            </w:r>
          </w:p>
        </w:tc>
        <w:tc>
          <w:tcPr>
            <w:tcW w:type="dxa" w:w="2160"/>
          </w:tcPr>
          <w:p>
            <w:r>
              <w:t xml:space="preserve">Семклассы и домены; переиспользование (прил. Е; LDM-023/027)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Н.3.4</w:t>
            </w:r>
          </w:p>
        </w:tc>
      </w:tr>
      <w:tr>
        <w:tc>
          <w:tcPr>
            <w:tcW w:type="dxa" w:w="2160"/>
          </w:tcPr>
          <w:p>
            <w:r>
              <w:t xml:space="preserve">5</w:t>
            </w:r>
          </w:p>
        </w:tc>
        <w:tc>
          <w:tcPr>
            <w:tcW w:type="dxa" w:w="2160"/>
          </w:tcPr>
          <w:p>
            <w:r>
              <w:t xml:space="preserve">Идентификаторы и ключи (LDM-009/010)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Н.3.5</w:t>
            </w:r>
          </w:p>
        </w:tc>
      </w:tr>
      <w:tr>
        <w:tc>
          <w:tcPr>
            <w:tcW w:type="dxa" w:w="2160"/>
          </w:tcPr>
          <w:p>
            <w:r>
              <w:t xml:space="preserve">6</w:t>
            </w:r>
          </w:p>
        </w:tc>
        <w:tc>
          <w:tcPr>
            <w:tcW w:type="dxa" w:w="2160"/>
          </w:tcPr>
          <w:p>
            <w:r>
              <w:t xml:space="preserve">Связи, ссылочная целостность, обязательность (LDM-011…022, 025)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Н.3.6, Н.3.7</w:t>
            </w:r>
          </w:p>
        </w:tc>
      </w:tr>
      <w:tr>
        <w:tc>
          <w:tcPr>
            <w:tcW w:type="dxa" w:w="2160"/>
          </w:tcPr>
          <w:p>
            <w:r>
              <w:t xml:space="preserve">7</w:t>
            </w:r>
          </w:p>
        </w:tc>
        <w:tc>
          <w:tcPr>
            <w:tcW w:type="dxa" w:w="2160"/>
          </w:tcPr>
          <w:p>
            <w:r>
              <w:t xml:space="preserve">Справочные данные (LDM-033)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Н.3.10</w:t>
            </w:r>
          </w:p>
        </w:tc>
      </w:tr>
      <w:tr>
        <w:tc>
          <w:tcPr>
            <w:tcW w:type="dxa" w:w="2160"/>
          </w:tcPr>
          <w:p>
            <w:r>
              <w:t xml:space="preserve">8</w:t>
            </w:r>
          </w:p>
        </w:tc>
        <w:tc>
          <w:tcPr>
            <w:tcW w:type="dxa" w:w="2160"/>
          </w:tcPr>
          <w:p>
            <w:r>
              <w:t xml:space="preserve">Подтипы, наследование, рекурсивные (LDM-016/017/034)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Н.3.8, Н.3.16, Н.5.7</w:t>
            </w:r>
          </w:p>
        </w:tc>
      </w:tr>
      <w:tr>
        <w:tc>
          <w:tcPr>
            <w:tcW w:type="dxa" w:w="2160"/>
          </w:tcPr>
          <w:p>
            <w:r>
              <w:t xml:space="preserve">9</w:t>
            </w:r>
          </w:p>
        </w:tc>
        <w:tc>
          <w:tcPr>
            <w:tcW w:type="dxa" w:w="2160"/>
          </w:tcPr>
          <w:p>
            <w:r>
              <w:t xml:space="preserve">Временные данные (LDM-040…043)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Н.3.9</w:t>
            </w:r>
          </w:p>
        </w:tc>
      </w:tr>
      <w:tr>
        <w:tc>
          <w:tcPr>
            <w:tcW w:type="dxa" w:w="2160"/>
          </w:tcPr>
          <w:p>
            <w:r>
              <w:t xml:space="preserve">10</w:t>
            </w:r>
          </w:p>
        </w:tc>
        <w:tc>
          <w:tcPr>
            <w:tcW w:type="dxa" w:w="2160"/>
          </w:tcPr>
          <w:p>
            <w:r>
              <w:t xml:space="preserve">Производные, избыточность, нормализация (LDM-024/032)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Н.3.12</w:t>
            </w:r>
          </w:p>
        </w:tc>
      </w:tr>
      <w:tr>
        <w:tc>
          <w:tcPr>
            <w:tcW w:type="dxa" w:w="2160"/>
          </w:tcPr>
          <w:p>
            <w:r>
              <w:t xml:space="preserve">11</w:t>
            </w:r>
          </w:p>
        </w:tc>
        <w:tc>
          <w:tcPr>
            <w:tcW w:type="dxa" w:w="2160"/>
          </w:tcPr>
          <w:p>
            <w:r>
              <w:t xml:space="preserve">Полуструктурированные и документы (LDM-044/045)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Н.3.11</w:t>
            </w:r>
          </w:p>
        </w:tc>
      </w:tr>
      <w:tr>
        <w:tc>
          <w:tcPr>
            <w:tcW w:type="dxa" w:w="2160"/>
          </w:tcPr>
          <w:p>
            <w:r>
              <w:t xml:space="preserve">12</w:t>
            </w:r>
          </w:p>
        </w:tc>
        <w:tc>
          <w:tcPr>
            <w:tcW w:type="dxa" w:w="2160"/>
          </w:tcPr>
          <w:p>
            <w:r>
              <w:t xml:space="preserve">Разметка ИОД (LDM-026)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Н.3.14</w:t>
            </w:r>
          </w:p>
        </w:tc>
      </w:tr>
      <w:tr>
        <w:tc>
          <w:tcPr>
            <w:tcW w:type="dxa" w:w="2160"/>
          </w:tcPr>
          <w:p>
            <w:r>
              <w:t xml:space="preserve">13</w:t>
            </w:r>
          </w:p>
        </w:tc>
        <w:tc>
          <w:tcPr>
            <w:tcW w:type="dxa" w:w="2160"/>
          </w:tcPr>
          <w:p>
            <w:r>
              <w:t xml:space="preserve">Аудит в части семантики (LDM-046)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Н.3.13</w:t>
            </w:r>
          </w:p>
        </w:tc>
      </w:tr>
      <w:tr>
        <w:tc>
          <w:tcPr>
            <w:tcW w:type="dxa" w:w="2160"/>
          </w:tcPr>
          <w:p>
            <w:r>
              <w:t xml:space="preserve">14</w:t>
            </w:r>
          </w:p>
        </w:tc>
        <w:tc>
          <w:tcPr>
            <w:tcW w:type="dxa" w:w="2160"/>
          </w:tcPr>
          <w:p>
            <w:r>
              <w:t xml:space="preserve">Структурные самопроверки до организационной проверки (7.17)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Н.3.16 (предварительно) + полный прогон Н.5.7</w:t>
            </w:r>
          </w:p>
        </w:tc>
      </w:tr>
    </w:tbl>
    <w:p>
      <w:bookmarkStart w:id="406" w:name="h_app11_51"/>
      <w:pPr>
        <w:pStyle w:val="Heading3"/>
      </w:pPr>
      <w:r>
        <w:t xml:space="preserve">Н.5.4. Лист О-4 «Соответствия» (Ж.6; минимальный)</w:t>
      </w:r>
      <w:bookmarkEnd w:id="406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Пункт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Результат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Ссылка</w:t>
            </w:r>
          </w:p>
        </w:tc>
      </w:tr>
      <w:tr>
        <w:tc>
          <w:tcPr>
            <w:tcW w:type="dxa" w:w="2160"/>
          </w:tcPr>
          <w:p>
            <w:r>
              <w:t xml:space="preserve">1</w:t>
            </w:r>
          </w:p>
        </w:tc>
        <w:tc>
          <w:tcPr>
            <w:tcW w:type="dxa" w:w="2160"/>
          </w:tcPr>
          <w:p>
            <w:r>
              <w:t xml:space="preserve">Соответствия КМД↔ЛМД; несопоставленные в реестре (GEN-002)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Н.3.2, Н.4.3, Н.4.5 (Q-Н.3/Q-Н.4)</w:t>
            </w:r>
          </w:p>
        </w:tc>
      </w:tr>
      <w:tr>
        <w:tc>
          <w:tcPr>
            <w:tcW w:type="dxa" w:w="2160"/>
          </w:tcPr>
          <w:p>
            <w:r>
              <w:t xml:space="preserve">2</w:t>
            </w:r>
          </w:p>
        </w:tc>
        <w:tc>
          <w:tcPr>
            <w:tcW w:type="dxa" w:w="2160"/>
          </w:tcPr>
          <w:p>
            <w:r>
              <w:t xml:space="preserve">Трассировка в объёме плана (8.1)</w:t>
            </w:r>
          </w:p>
        </w:tc>
        <w:tc>
          <w:tcPr>
            <w:tcW w:type="dxa" w:w="2160"/>
          </w:tcPr>
          <w:p>
            <w:r>
              <w:t xml:space="preserve">Выполнено</w:t>
            </w:r>
          </w:p>
        </w:tc>
        <w:tc>
          <w:tcPr>
            <w:tcW w:type="dxa" w:w="2160"/>
          </w:tcPr>
          <w:p>
            <w:r>
              <w:t xml:space="preserve">Н.4.3 (минимальный охват)</w:t>
            </w:r>
          </w:p>
        </w:tc>
      </w:tr>
      <w:tr>
        <w:tc>
          <w:tcPr>
            <w:tcW w:type="dxa" w:w="2160"/>
          </w:tcPr>
          <w:p>
            <w:r>
              <w:t xml:space="preserve">3</w:t>
            </w:r>
          </w:p>
        </w:tc>
        <w:tc>
          <w:tcPr>
            <w:tcW w:type="dxa" w:w="2160"/>
          </w:tcPr>
          <w:p>
            <w:r>
              <w:t xml:space="preserve">Полные листы соответствий 8.3–8.7, 8.11</w:t>
            </w:r>
          </w:p>
        </w:tc>
        <w:tc>
          <w:tcPr>
            <w:tcW w:type="dxa" w:w="2160"/>
          </w:tcPr>
          <w:p>
            <w:r>
              <w:t xml:space="preserve">Выполнено в применимом объёме</w:t>
            </w:r>
          </w:p>
        </w:tc>
        <w:tc>
          <w:tcPr>
            <w:tcW w:type="dxa" w:w="2160"/>
          </w:tcPr>
          <w:p>
            <w:r>
              <w:t xml:space="preserve">Н.4.3–Н.4.6; 8.3/8.5 — неприменимо (Н.4.7)</w:t>
            </w:r>
          </w:p>
        </w:tc>
      </w:tr>
    </w:tbl>
    <w:p>
      <w:bookmarkStart w:id="407" w:name="h_app11_52"/>
      <w:pPr>
        <w:pStyle w:val="Heading3"/>
      </w:pPr>
      <w:r>
        <w:t xml:space="preserve">Н.5.5. Сценарная проверка (CDM-042; прогон S1–S9)</w:t>
      </w:r>
      <w:bookmarkEnd w:id="407"/>
    </w:p>
    <w:p>
      <w:r>
        <w:t xml:space="preserve">Прогон: каждый сценарий читается по диаграммам Д1–Д3/Н.3.15 и спецификациям Н.2.3; фиксируются непокрытые понятия и неоднозначности.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Сценарий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Прохождение по модели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Вердикт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Замечания</w:t>
            </w:r>
          </w:p>
        </w:tc>
      </w:tr>
      <w:tr>
        <w:tc>
          <w:tcPr>
            <w:tcW w:type="dxa" w:w="2160"/>
          </w:tcPr>
          <w:p>
            <w:r>
              <w:t xml:space="preserve">S1 покупка через брокера</w:t>
            </w:r>
          </w:p>
        </w:tc>
        <w:tc>
          <w:tcPr>
            <w:tcW w:type="dxa" w:w="2160"/>
          </w:tcPr>
          <w:p>
            <w:r>
              <w:t xml:space="preserve">ORDER→TRADE (св. 8) → TRADE_CONFIRMATION (св. 10) → SETTLEMENT (св. 18) → SECURITY_POSITION (св. 19–20); роли св. 11–14</w:t>
            </w:r>
          </w:p>
        </w:tc>
        <w:tc>
          <w:tcPr>
            <w:tcW w:type="dxa" w:w="2160"/>
          </w:tcPr>
          <w:p>
            <w:r>
              <w:t xml:space="preserve">Покрыто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S2 частичное исполнение заявки</w:t>
            </w:r>
          </w:p>
        </w:tc>
        <w:tc>
          <w:tcPr>
            <w:tcW w:type="dxa" w:w="2160"/>
          </w:tcPr>
          <w:p>
            <w:r>
              <w:t xml:space="preserve">Св. 8: 1..* сделок на заявку; количество каждой — кратно лоту (НП-2)</w:t>
            </w:r>
          </w:p>
        </w:tc>
        <w:tc>
          <w:tcPr>
            <w:tcW w:type="dxa" w:w="2160"/>
          </w:tcPr>
          <w:p>
            <w:r>
              <w:t xml:space="preserve">Покрыто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S3 адресная сделка без заявки</w:t>
            </w:r>
          </w:p>
        </w:tc>
        <w:tc>
          <w:tcPr>
            <w:tcW w:type="dxa" w:w="2160"/>
          </w:tcPr>
          <w:p>
            <w:r>
              <w:t xml:space="preserve">Св. 8: 0..1 у сделки; расторгнутая — 0 расчётов (св. 18, НП-8 исключение)</w:t>
            </w:r>
          </w:p>
        </w:tc>
        <w:tc>
          <w:tcPr>
            <w:tcW w:type="dxa" w:w="2160"/>
          </w:tcPr>
          <w:p>
            <w:r>
              <w:t xml:space="preserve">Покрыто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S4 кросс-сделка</w:t>
            </w:r>
          </w:p>
        </w:tc>
        <w:tc>
          <w:tcPr>
            <w:tcW w:type="dxa" w:w="2160"/>
          </w:tcPr>
          <w:p>
            <w:r>
              <w:t xml:space="preserve">Св. 11/12 допускают одного участника; поведение не разрушается; ограничение не введено</w:t>
            </w:r>
          </w:p>
        </w:tc>
        <w:tc>
          <w:tcPr>
            <w:tcW w:type="dxa" w:w="2160"/>
          </w:tcPr>
          <w:p>
            <w:r>
              <w:t xml:space="preserve">Покрыто с открытым вопросом</w:t>
            </w:r>
          </w:p>
        </w:tc>
        <w:tc>
          <w:tcPr>
            <w:tcW w:type="dxa" w:w="2160"/>
          </w:tcPr>
          <w:p>
            <w:r>
              <w:t xml:space="preserve">Q-Н.3 — противоречие зафиксировано, не скрыто</w:t>
            </w:r>
          </w:p>
        </w:tc>
      </w:tr>
      <w:tr>
        <w:tc>
          <w:tcPr>
            <w:tcW w:type="dxa" w:w="2160"/>
          </w:tcPr>
          <w:p>
            <w:r>
              <w:t xml:space="preserve">S5 делистинг и повторный допуск</w:t>
            </w:r>
          </w:p>
        </w:tc>
        <w:tc>
          <w:tcPr>
            <w:tcW w:type="dxa" w:w="2160"/>
          </w:tcPr>
          <w:p>
            <w:r>
              <w:t xml:space="preserve">Идентичность Listing (issueId, venueId, listingDate): новый допуск — новый экземпляр; НП-4 «в момент»</w:t>
            </w:r>
          </w:p>
        </w:tc>
        <w:tc>
          <w:tcPr>
            <w:tcW w:type="dxa" w:w="2160"/>
          </w:tcPr>
          <w:p>
            <w:r>
              <w:t xml:space="preserve">Покрыто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S6 сплит/конвертация</w:t>
            </w:r>
          </w:p>
        </w:tc>
        <w:tc>
          <w:tcPr>
            <w:tcW w:type="dxa" w:w="2160"/>
          </w:tcPr>
          <w:p>
            <w:r>
              <w:t xml:space="preserve">Различение «выпуск/партия/права» — Н.2.1 (контрпримеры); преобразование — за охватом (Н.0.2) с кейсом влияния Н.4.6</w:t>
            </w:r>
          </w:p>
        </w:tc>
        <w:tc>
          <w:tcPr>
            <w:tcW w:type="dxa" w:w="2160"/>
          </w:tcPr>
          <w:p>
            <w:r>
              <w:t xml:space="preserve">Покрыто в заявленном объёме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S7 отказ расчёта и повторная инициация</w:t>
            </w:r>
          </w:p>
        </w:tc>
        <w:tc>
          <w:tcPr>
            <w:tcW w:type="dxa" w:w="2160"/>
          </w:tcPr>
          <w:p>
            <w:r>
              <w:t xml:space="preserve">Несколько SETTLEMENT на сделку (св. 18); отказ — состояние, запись сохраняется (Н.3.9)</w:t>
            </w:r>
          </w:p>
        </w:tc>
        <w:tc>
          <w:tcPr>
            <w:tcW w:type="dxa" w:w="2160"/>
          </w:tcPr>
          <w:p>
            <w:r>
              <w:t xml:space="preserve">Покрыто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REV-Н.5-1</w:t>
            </w:r>
            <w:r>
              <w:rPr>
                <w:b/>
              </w:rPr>
              <w:t xml:space="preserve">: прежняя формулировка НП-8 («не менее одного расчёта») не различала исполнение и отказ — уточнено в Н.2.7/Н.4</w:t>
            </w:r>
          </w:p>
        </w:tc>
      </w:tr>
      <w:tr>
        <w:tc>
          <w:tcPr>
            <w:tcW w:type="dxa" w:w="2160"/>
          </w:tcPr>
          <w:p>
            <w:r>
              <w:t xml:space="preserve">S8 сделка дочернего участника</w:t>
            </w:r>
          </w:p>
        </w:tc>
        <w:tc>
          <w:tcPr>
            <w:tcW w:type="dxa" w:w="2160"/>
          </w:tcPr>
          <w:p>
            <w:r>
              <w:t xml:space="preserve">Св. 16: один головной, без циклов; дочерний — самостоятельный участник (НП-7 — членство своё)</w:t>
            </w:r>
          </w:p>
        </w:tc>
        <w:tc>
          <w:tcPr>
            <w:tcW w:type="dxa" w:w="2160"/>
          </w:tcPr>
          <w:p>
            <w:r>
              <w:t xml:space="preserve">Покрыто</w:t>
            </w:r>
          </w:p>
        </w:tc>
        <w:tc>
          <w:tcPr>
            <w:tcW w:type="dxa" w:w="2160"/>
          </w:tcPr>
          <w:p>
            <w:r>
              <w:t xml:space="preserve">—</w:t>
            </w:r>
          </w:p>
        </w:tc>
      </w:tr>
      <w:tr>
        <w:tc>
          <w:tcPr>
            <w:tcW w:type="dxa" w:w="2160"/>
          </w:tcPr>
          <w:p>
            <w:r>
              <w:t xml:space="preserve">S9 частичное исполнение расчёта</w:t>
            </w:r>
          </w:p>
        </w:tc>
        <w:tc>
          <w:tcPr>
            <w:tcW w:type="dxa" w:w="2160"/>
          </w:tcPr>
          <w:p>
            <w:r>
              <w:t xml:space="preserve">Частичные суммы SETTLEMENT.settlementAmount; позиция — Q-Н.4</w:t>
            </w:r>
          </w:p>
        </w:tc>
        <w:tc>
          <w:tcPr>
            <w:tcW w:type="dxa" w:w="2160"/>
          </w:tcPr>
          <w:p>
            <w:r>
              <w:t xml:space="preserve">Покрыто</w:t>
            </w:r>
          </w:p>
        </w:tc>
        <w:tc>
          <w:tcPr>
            <w:tcW w:type="dxa" w:w="2160"/>
          </w:tcPr>
          <w:p>
            <w:r>
              <w:t xml:space="preserve">Методика позиции — открытый вопрос (не блокирует)</w:t>
            </w:r>
          </w:p>
        </w:tc>
      </w:tr>
    </w:tbl>
    <w:p>
      <w:r>
        <w:t xml:space="preserve">Итог: 9/9 покрыто; 1 устранимое замечание (устранено в ходе проверки); непокрытых понятий нет; неоднозначность кросс-сделки управляется реестром вопросов.</w:t>
      </w:r>
    </w:p>
    <w:p>
      <w:bookmarkStart w:id="408" w:name="h_app11_53"/>
      <w:pPr>
        <w:pStyle w:val="Heading3"/>
      </w:pPr>
      <w:r>
        <w:t xml:space="preserve">Н.5.6. Испытание PR-004 «Сценарная проверка КМД»</w:t>
      </w:r>
      <w:bookmarkEnd w:id="408"/>
    </w:p>
    <w:p>
      <w:r>
        <w:t xml:space="preserve">По карточке Ж.11: вход — каталог сценариев Н.2.9, КМД Н.2, лист К-1 (Н.5.2); шаги — прогон по диаграммам с фиксацией непокрытого; критерий — CDM-020, </w:t>
      </w:r>
      <w:hyperlink w:anchor="a_CDM_033">
        <w:r>
          <w:rPr>
            <w:rStyle w:val="Hyperlink"/>
          </w:rPr>
          <w:t xml:space="preserve">CDM-033</w:t>
        </w:r>
      </w:hyperlink>
      <w:r>
        <w:t xml:space="preserve">, </w:t>
      </w:r>
      <w:hyperlink w:anchor="a_CDM_042">
        <w:r>
          <w:rPr>
            <w:rStyle w:val="Hyperlink"/>
          </w:rPr>
          <w:t xml:space="preserve">CDM-042</w:t>
        </w:r>
      </w:hyperlink>
      <w:r>
        <w:t xml:space="preserve">, раздел 6; вид — экспертная; роли — методические. **Результат: </w:t>
      </w:r>
      <w:r>
        <w:rPr>
          <w:rFonts w:ascii="Courier New" w:hAnsi="Courier New"/>
          <w:sz w:val="18"/>
        </w:rPr>
        <w:t xml:space="preserve">verified</w:t>
      </w:r>
      <w:r>
        <w:t xml:space="preserve">** (9/9 сценариев; замечание REV-Н.5-1 устранено в ходе проверки). Свидетельство — таблица Н.5.5 и настоящий пункт. Работоспособность процедуры подтверждена: критерии проверяемы, шаги воспроизводимы, результат фиксируем.</w:t>
      </w:r>
    </w:p>
    <w:p>
      <w:bookmarkStart w:id="409" w:name="h_app11_54"/>
      <w:pPr>
        <w:pStyle w:val="Heading3"/>
      </w:pPr>
      <w:r>
        <w:t xml:space="preserve">Н.5.7. Испытание PR-005 «Структурная самопроверка ЛМД»</w:t>
      </w:r>
      <w:bookmarkEnd w:id="409"/>
    </w:p>
    <w:p>
      <w:r>
        <w:t xml:space="preserve">Полный прогон (расширение Н.3.16). Вход — ЛМД Н.3 (граф Н.3.15: 23 сущности, 35 связей).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Проверка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Метод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Результат</w:t>
            </w:r>
          </w:p>
        </w:tc>
      </w:tr>
      <w:tr>
        <w:tc>
          <w:tcPr>
            <w:tcW w:type="dxa" w:w="2880"/>
          </w:tcPr>
          <w:p>
            <w:r>
              <w:t xml:space="preserve">Циклы (LDM-016)</w:t>
            </w:r>
          </w:p>
        </w:tc>
        <w:tc>
          <w:tcPr>
            <w:tcW w:type="dxa" w:w="2880"/>
          </w:tcPr>
          <w:p>
            <w:r>
              <w:t xml:space="preserve">Обход графа FK</w:t>
            </w:r>
          </w:p>
        </w:tc>
        <w:tc>
          <w:tcPr>
            <w:tcW w:type="dxa" w:w="2880"/>
          </w:tcPr>
          <w:p>
            <w:r>
              <w:t xml:space="preserve">Циклов между различными сущностями не выявлено; 2 рекурсивных («родитель—потомок»: TradingParticipant.headParticipantId, Settlement.supersededBySettlementId) — допустимы с пояснением (Н.3.6, Н.3.9)</w:t>
            </w:r>
          </w:p>
        </w:tc>
      </w:tr>
      <w:tr>
        <w:tc>
          <w:tcPr>
            <w:tcW w:type="dxa" w:w="2880"/>
          </w:tcPr>
          <w:p>
            <w:r>
              <w:t xml:space="preserve">Изолированные сущности (LDM-017)</w:t>
            </w:r>
          </w:p>
        </w:tc>
        <w:tc>
          <w:tcPr>
            <w:tcW w:type="dxa" w:w="2880"/>
          </w:tcPr>
          <w:p>
            <w:r>
              <w:t xml:space="preserve">Достижимость</w:t>
            </w:r>
          </w:p>
        </w:tc>
        <w:tc>
          <w:tcPr>
            <w:tcW w:type="dxa" w:w="2880"/>
          </w:tcPr>
          <w:p>
            <w:r>
              <w:t xml:space="preserve">Не выявлены; PartyReference/SecuritiesAccountReference связаны ссылочными FK (внешние мастера)</w:t>
            </w:r>
          </w:p>
        </w:tc>
      </w:tr>
      <w:tr>
        <w:tc>
          <w:tcPr>
            <w:tcW w:type="dxa" w:w="2880"/>
          </w:tcPr>
          <w:p>
            <w:r>
              <w:t xml:space="preserve">Антипаттерны (прил. Р)</w:t>
            </w:r>
          </w:p>
        </w:tc>
        <w:tc>
          <w:tcPr>
            <w:tcW w:type="dxa" w:w="2880"/>
          </w:tcPr>
          <w:p>
            <w:r>
              <w:t xml:space="preserve">Сверка Р.2–Р.9</w:t>
            </w:r>
          </w:p>
        </w:tc>
        <w:tc>
          <w:tcPr>
            <w:tcW w:type="dxa" w:w="2880"/>
          </w:tcPr>
          <w:p>
            <w:r>
              <w:t xml:space="preserve">Не выявлены: суррогатные PK не выданы за бизнес-идентификаторы (Р.2); роли — имена FK (Р.3); ассоциативные осмысленны (Р.4); подтипы с дискриминатором (Р.5); «в момент/за срок» разведены (Р.6); классификаторы с владельцами (Р.7); Сделка/Расчёт разделены (Р.8); ссылки типизированы (Р.9)</w:t>
            </w:r>
          </w:p>
        </w:tc>
      </w:tr>
      <w:tr>
        <w:tc>
          <w:tcPr>
            <w:tcW w:type="dxa" w:w="2880"/>
          </w:tcPr>
          <w:p>
            <w:r>
              <w:t xml:space="preserve">Выполнимость операций</w:t>
            </w:r>
          </w:p>
        </w:tc>
        <w:tc>
          <w:tcPr>
            <w:tcW w:type="dxa" w:w="2880"/>
          </w:tcPr>
          <w:p>
            <w:r>
              <w:t xml:space="preserve">Сценарии S1–S9</w:t>
            </w:r>
          </w:p>
        </w:tc>
        <w:tc>
          <w:tcPr>
            <w:tcW w:type="dxa" w:w="2880"/>
          </w:tcPr>
          <w:p>
            <w:r>
              <w:t xml:space="preserve">Все сценарии выполнимы (Н.5.5)</w:t>
            </w:r>
          </w:p>
        </w:tc>
      </w:tr>
    </w:tbl>
    <w:p>
      <w:r>
        <w:t xml:space="preserve">**Результат: </w:t>
      </w:r>
      <w:r>
        <w:rPr>
          <w:rFonts w:ascii="Courier New" w:hAnsi="Courier New"/>
          <w:sz w:val="18"/>
        </w:rPr>
        <w:t xml:space="preserve">verified</w:t>
      </w:r>
      <w:r>
        <w:t xml:space="preserve">**. Свидетельство — настоящая таблица (отчёт самопроверки, блок листа Л-1 п. 14).</w:t>
      </w:r>
    </w:p>
    <w:p>
      <w:bookmarkStart w:id="410" w:name="h_app11_55"/>
      <w:pPr>
        <w:pStyle w:val="Heading3"/>
      </w:pPr>
      <w:r>
        <w:t xml:space="preserve">Н.5.8. Испытание PR-007 «Проверка разметки ИОД»</w:t>
      </w:r>
      <w:bookmarkEnd w:id="410"/>
    </w:p>
    <w:p>
      <w:r>
        <w:t xml:space="preserve">Вход — модель (Н.2.8, Н.3.14), </w:t>
      </w:r>
      <w:hyperlink w:anchor="h_app7_0">
        <w:r>
          <w:rPr>
            <w:rStyle w:val="Hyperlink"/>
          </w:rPr>
          <w:t xml:space="preserve">прил. И</w:t>
        </w:r>
      </w:hyperlink>
      <w:r>
        <w:t xml:space="preserve"> (минимальный объём И.4), политики 5.4 (не заполнены — зарегистрировано). Сверка по правилам И.2/И.4: каждая пометка содержит категорию (не присвоена — правомерно по И.4 п. 4: подтверждённых ИБ категорий нет), основание-вопрос (Q-Н.1/Н.2), контекст, статус установленности; правило комбинаций соблюдено (сочетание «Сделка × Клиент» размечено); «непроверенное ≠ не относится» — статусы проставлены; режим доступа к артефактам не смешан с разметкой (11.10). **Результат: </w:t>
      </w:r>
      <w:r>
        <w:rPr>
          <w:rFonts w:ascii="Courier New" w:hAnsi="Courier New"/>
          <w:sz w:val="18"/>
        </w:rPr>
        <w:t xml:space="preserve">verified</w:t>
      </w:r>
      <w:r>
        <w:t xml:space="preserve"> с оговоркой**: полная разметка с категориями — после ПВ-08 (оговорка Р-030). Свидетельство — настоящий пункт.</w:t>
      </w:r>
    </w:p>
    <w:p>
      <w:bookmarkStart w:id="411" w:name="h_app11_56"/>
      <w:pPr>
        <w:pStyle w:val="Heading3"/>
      </w:pPr>
      <w:r>
        <w:t xml:space="preserve">Н.5.9. Итог итерации и статусы процедур</w:t>
      </w:r>
      <w:bookmarkEnd w:id="41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Процедура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Статус после испытания (Ж.2)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Основание</w:t>
            </w:r>
          </w:p>
        </w:tc>
      </w:tr>
      <w:tr>
        <w:tc>
          <w:tcPr>
            <w:tcW w:type="dxa" w:w="2880"/>
          </w:tcPr>
          <w:p>
            <w:r>
              <w:t xml:space="preserve">PR-004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Испытана</w:t>
            </w:r>
            <w:r>
              <w:rPr>
                <w:b/>
              </w:rPr>
              <w:t xml:space="preserve"> (методический пример, прил. Н.5.6)</w:t>
            </w:r>
          </w:p>
        </w:tc>
        <w:tc>
          <w:tcPr>
            <w:tcW w:type="dxa" w:w="2880"/>
          </w:tcPr>
          <w:p>
            <w:r>
              <w:t xml:space="preserve">Результат </w:t>
            </w:r>
            <w:r>
              <w:rPr>
                <w:rFonts w:ascii="Courier New" w:hAnsi="Courier New"/>
                <w:sz w:val="18"/>
              </w:rPr>
              <w:t xml:space="preserve">verified</w:t>
            </w:r>
            <w:r>
              <w:t xml:space="preserve">; не заменяет испытания в пилоте/приёмке организации</w:t>
            </w:r>
          </w:p>
        </w:tc>
      </w:tr>
      <w:tr>
        <w:tc>
          <w:tcPr>
            <w:tcW w:type="dxa" w:w="2880"/>
          </w:tcPr>
          <w:p>
            <w:r>
              <w:t xml:space="preserve">PR-005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Испытана</w:t>
            </w:r>
            <w:r>
              <w:rPr>
                <w:b/>
              </w:rPr>
              <w:t xml:space="preserve"> (методический пример, прил. Н.5.7)</w:t>
            </w:r>
          </w:p>
        </w:tc>
        <w:tc>
          <w:tcPr>
            <w:tcW w:type="dxa" w:w="2880"/>
          </w:tcPr>
          <w:p>
            <w:r>
              <w:t xml:space="preserve">Результат </w:t>
            </w:r>
            <w:r>
              <w:rPr>
                <w:rFonts w:ascii="Courier New" w:hAnsi="Courier New"/>
                <w:sz w:val="18"/>
              </w:rPr>
              <w:t xml:space="preserve">verified</w:t>
            </w:r>
            <w:r>
              <w:t xml:space="preserve">; та же оговорка</w:t>
            </w:r>
          </w:p>
        </w:tc>
      </w:tr>
      <w:tr>
        <w:tc>
          <w:tcPr>
            <w:tcW w:type="dxa" w:w="2880"/>
          </w:tcPr>
          <w:p>
            <w:r>
              <w:t xml:space="preserve">PR-007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Испытана</w:t>
            </w:r>
            <w:r>
              <w:rPr>
                <w:b/>
              </w:rPr>
              <w:t xml:space="preserve"> (методический пример, прил. Н.5.8)</w:t>
            </w:r>
          </w:p>
        </w:tc>
        <w:tc>
          <w:tcPr>
            <w:tcW w:type="dxa" w:w="2880"/>
          </w:tcPr>
          <w:p>
            <w:r>
              <w:t xml:space="preserve">Результат </w:t>
            </w:r>
            <w:r>
              <w:rPr>
                <w:rFonts w:ascii="Courier New" w:hAnsi="Courier New"/>
                <w:sz w:val="18"/>
              </w:rPr>
              <w:t xml:space="preserve">verified</w:t>
            </w:r>
            <w:r>
              <w:t xml:space="preserve"> с оговоркой ПВ-08</w:t>
            </w:r>
          </w:p>
        </w:tc>
      </w:tr>
    </w:tbl>
    <w:p>
      <w:r>
        <w:t xml:space="preserve">Пример Н завершён: цепочка «карта домена → КМД → ЛМД → правила → соответствия → проверка» выполнена полностью; реестр вопросов примера (Н.0.5) — 2 записи открыты (Q-Н.3, Q-Н.4), обе некритичны для методической цели.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11_0">
        <w:r>
          <w:rPr>
            <w:rStyle w:val="Hyperlink"/>
          </w:rPr>
          <w:t xml:space="preserve">приложения Н</w:t>
        </w:r>
      </w:hyperlink>
      <w:r>
        <w:t xml:space="preserve">. Методический пример: новых обязательств не вводит (3.10); не является AS-IS-пилотом (ПВ-09). Все четыре итерации выполнены (Р-035…Р-038); статусы испытанности PR-004/005/007 обновлены (</w:t>
      </w:r>
      <w:hyperlink w:anchor="h_app6_0">
        <w:r>
          <w:rPr>
            <w:rStyle w:val="Hyperlink"/>
          </w:rPr>
          <w:t xml:space="preserve">прил. Ж</w:t>
        </w:r>
      </w:hyperlink>
      <w:r>
        <w:t xml:space="preserve">); после ПВ-06 — вопрос о включении материалов примера ГК.*</w:t>
      </w:r>
    </w:p>
    <w:p>
      <w:bookmarkStart w:id="412" w:name="h_app12_0"/>
      <w:pPr>
        <w:pStyle w:val="Heading1"/>
        <w:pageBreakBefore/>
      </w:pPr>
      <w:r>
        <w:t xml:space="preserve">Приложение П. Пример восстановления AS-IS</w:t>
      </w:r>
      <w:bookmarkEnd w:id="412"/>
    </w:p>
    <w:p>
      <w:r>
        <w:rPr>
          <w:b/>
        </w:rPr>
        <w:t xml:space="preserve">Версия:</w:t>
      </w:r>
      <w:r>
        <w:rPr>
          <w:b/>
        </w:rPr>
        <w:t xml:space="preserve"> 0.8-в11 (Р-039 — полный пример, одна итерация: П.0–П.14, включая испытание PR-009/PR-010; подготовительная часть 0.6-в4 поглощена полной редакцией — ревизии по истории Git). Статус — </w:t>
      </w:r>
      <w:r>
        <w:rPr>
          <w:b/>
        </w:rPr>
        <w:t xml:space="preserve">методический пример</w:t>
      </w:r>
      <w:r>
        <w:rPr>
          <w:b/>
        </w:rPr>
        <w:t xml:space="preserve"> (рабочий документ): сквозной пример применения специального порядка восстановления AS-IS (регламент 0.2, раздел 4; разделы 9.x Стандарта — якоря) к фрагменту «расчёты по сделкам». Новых обязательств не вводит (Стандарт 3.10); синтетическая подготовка не выдаётся за практический AS-IS-пилот (ПВ-09, Р-020). Включение материалов примера ГК — после ПВ-06.</w:t>
      </w:r>
    </w:p>
    <w:p>
      <w:r>
        <w:t xml:space="preserve">Соотношение с примером Н (Н.0): Н — TO-BE-проектирование того же домена «Расчёты» и соседних; П — восстановление действующего бэк-офисного контура. Фрагменты намеренно независимы: П демонстрирует ход «реализация → модель», обратный ходу Н; пересечение понятий не означает их тождества (Стандарт 2.8, </w:t>
      </w:r>
      <w:hyperlink w:anchor="a_CDM_021">
        <w:r>
          <w:rPr>
            <w:rStyle w:val="Hyperlink"/>
          </w:rPr>
          <w:t xml:space="preserve">CDM-021</w:t>
        </w:r>
      </w:hyperlink>
      <w:r>
        <w:t xml:space="preserve">).</w:t>
      </w:r>
    </w:p>
    <w:p>
      <w:bookmarkStart w:id="413" w:name="h_app12_1"/>
      <w:pPr>
        <w:pStyle w:val="Heading2"/>
      </w:pPr>
      <w:r>
        <w:t xml:space="preserve">П.0. Рамка примера, паспорт и допущения</w:t>
      </w:r>
      <w:bookmarkEnd w:id="413"/>
    </w:p>
    <w:p>
      <w:bookmarkStart w:id="414" w:name="h_app12_2"/>
      <w:pPr>
        <w:pStyle w:val="Heading3"/>
      </w:pPr>
      <w:r>
        <w:t xml:space="preserve">П.0.1. Паспорт фрагмента (мини-форма по Г.2/Л.1; методический)</w:t>
      </w:r>
      <w:bookmarkEnd w:id="41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Поле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type="dxa" w:w="4320"/>
          </w:tcPr>
          <w:p>
            <w:r>
              <w:t xml:space="preserve">Идентификатор модели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 xml:space="preserve">MD-SETL-01</w:t>
            </w:r>
            <w:r>
              <w:t xml:space="preserve"> (пространство имён методических примеров)</w:t>
            </w:r>
          </w:p>
        </w:tc>
      </w:tr>
      <w:tr>
        <w:tc>
          <w:tcPr>
            <w:tcW w:type="dxa" w:w="4320"/>
          </w:tcPr>
          <w:p>
            <w:r>
              <w:t xml:space="preserve">Назначение</w:t>
            </w:r>
          </w:p>
        </w:tc>
        <w:tc>
          <w:tcPr>
            <w:tcW w:type="dxa" w:w="4320"/>
          </w:tcPr>
          <w:p>
            <w:r>
              <w:t xml:space="preserve">Методическая демонстрация специального порядка AS-IS (регламент 4.1–4.11); не операционная модель</w:t>
            </w:r>
          </w:p>
        </w:tc>
      </w:tr>
      <w:tr>
        <w:tc>
          <w:tcPr>
            <w:tcW w:type="dxa" w:w="4320"/>
          </w:tcPr>
          <w:p>
            <w:r>
              <w:t xml:space="preserve">Уровень и вид</w:t>
            </w:r>
          </w:p>
        </w:tc>
        <w:tc>
          <w:tcPr>
            <w:tcW w:type="dxa" w:w="4320"/>
          </w:tcPr>
          <w:p>
            <w:r>
              <w:t xml:space="preserve">ЛМД (отправной этап восстановления — регламент 4.4) + фрагмент КМД (4.3); профиль — системная реляционная (унаследованная структура)</w:t>
            </w:r>
          </w:p>
        </w:tc>
      </w:tr>
      <w:tr>
        <w:tc>
          <w:tcPr>
            <w:tcW w:type="dxa" w:w="4320"/>
          </w:tcPr>
          <w:p>
            <w:r>
              <w:t xml:space="preserve">Режим и состояние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AS-IS</w:t>
            </w:r>
            <w:r>
              <w:rPr>
                <w:b/>
              </w:rPr>
              <w:t xml:space="preserve"> (3.2); смешанный режим не используется; предложения TO-BE — отдельно (П.11)</w:t>
            </w:r>
          </w:p>
        </w:tc>
      </w:tr>
      <w:tr>
        <w:tc>
          <w:tcPr>
            <w:tcW w:type="dxa" w:w="4320"/>
          </w:tcPr>
          <w:p>
            <w:r>
              <w:t xml:space="preserve">Домен</w:t>
            </w:r>
          </w:p>
        </w:tc>
        <w:tc>
          <w:tcPr>
            <w:tcW w:type="dxa" w:w="4320"/>
          </w:tcPr>
          <w:p>
            <w:r>
              <w:t xml:space="preserve">«Расчёты» (бэк-офисный расчётный контур)</w:t>
            </w:r>
          </w:p>
        </w:tc>
      </w:tr>
      <w:tr>
        <w:tc>
          <w:tcPr>
            <w:tcW w:type="dxa" w:w="4320"/>
          </w:tcPr>
          <w:p>
            <w:r>
              <w:t xml:space="preserve">Охват</w:t>
            </w:r>
          </w:p>
        </w:tc>
        <w:tc>
          <w:tcPr>
            <w:tcW w:type="dxa" w:w="4320"/>
          </w:tcPr>
          <w:p>
            <w:r>
              <w:t xml:space="preserve">Расчёты по сделкам за период: инициация, исполнение, подтверждение</w:t>
            </w:r>
          </w:p>
        </w:tc>
      </w:tr>
      <w:tr>
        <w:tc>
          <w:tcPr>
            <w:tcW w:type="dxa" w:w="4320"/>
          </w:tcPr>
          <w:p>
            <w:r>
              <w:t xml:space="preserve">Исключения</w:t>
            </w:r>
          </w:p>
        </w:tc>
        <w:tc>
          <w:tcPr>
            <w:tcW w:type="dxa" w:w="4320"/>
          </w:tcPr>
          <w:p>
            <w:r>
              <w:t xml:space="preserve">Торговый контур (сделки — внешний линк); клиринг; позиции; таргетирование нетто</w:t>
            </w:r>
          </w:p>
        </w:tc>
      </w:tr>
      <w:tr>
        <w:tc>
          <w:tcPr>
            <w:tcW w:type="dxa" w:w="4320"/>
          </w:tcPr>
          <w:p>
            <w:r>
              <w:t xml:space="preserve">Версия и статус</w:t>
            </w:r>
          </w:p>
        </w:tc>
        <w:tc>
          <w:tcPr>
            <w:tcW w:type="dxa" w:w="4320"/>
          </w:tcPr>
          <w:p>
            <w:r>
              <w:t xml:space="preserve">0.8-в11; черновик методического примера</w:t>
            </w:r>
          </w:p>
        </w:tc>
      </w:tr>
      <w:tr>
        <w:tc>
          <w:tcPr>
            <w:tcW w:type="dxa" w:w="4320"/>
          </w:tcPr>
          <w:p>
            <w:r>
              <w:t xml:space="preserve">Ответственные</w:t>
            </w:r>
          </w:p>
        </w:tc>
        <w:tc>
          <w:tcPr>
            <w:tcW w:type="dxa" w:w="4320"/>
          </w:tcPr>
          <w:p>
            <w:r>
              <w:t xml:space="preserve">Владелец бизнес-семантики и технический эксперт — методические роли (организационные назначения — ПВ-01)</w:t>
            </w:r>
          </w:p>
        </w:tc>
      </w:tr>
      <w:tr>
        <w:tc>
          <w:tcPr>
            <w:tcW w:type="dxa" w:w="4320"/>
          </w:tcPr>
          <w:p>
            <w:r>
              <w:t xml:space="preserve">Хранилище</w:t>
            </w:r>
          </w:p>
        </w:tc>
        <w:tc>
          <w:tcPr>
            <w:tcW w:type="dxa" w:w="4320"/>
          </w:tcPr>
          <w:p>
            <w:r>
              <w:t xml:space="preserve">Репозиторий проекта; авторитетное хранилище организации — 11.1 (неприменимо до ПВ-01)</w:t>
            </w:r>
          </w:p>
        </w:tc>
      </w:tr>
    </w:tbl>
    <w:p>
      <w:bookmarkStart w:id="415" w:name="h_app12_3"/>
      <w:pPr>
        <w:pStyle w:val="Heading3"/>
      </w:pPr>
      <w:r>
        <w:t xml:space="preserve">П.0.2. Допущения примера</w:t>
      </w:r>
      <w:bookmarkEnd w:id="415"/>
    </w:p>
    <w:p>
      <w:pPr>
        <w:pStyle w:val="ListNumber"/>
      </w:pPr>
      <w:r>
        <w:t xml:space="preserve">Источники синтетические; «подтверждено» означает подтверждённость синтетическим источником с фиксированной версией/датой (5.8), не корпоративным актом.</w:t>
      </w:r>
    </w:p>
    <w:p>
      <w:pPr>
        <w:pStyle w:val="ListNumber"/>
      </w:pPr>
      <w:r>
        <w:t xml:space="preserve">AS-IS документируется «как есть»: устранение недостатков, приведение к целевой архитектуре и унификация понятий не выполняются (регламент 1); изменения — отдельные задачи TO-BE (П.11).</w:t>
      </w:r>
    </w:p>
    <w:p>
      <w:pPr>
        <w:pStyle w:val="ListNumber"/>
      </w:pPr>
      <w:r>
        <w:t xml:space="preserve">Проверочные случаи изолированы в тестовых копиях с собственным пространством имён (12.2); в примере случаев нет — правило зафиксировано.</w:t>
      </w:r>
    </w:p>
    <w:p>
      <w:pPr>
        <w:pStyle w:val="ListNumber"/>
      </w:pPr>
      <w:r>
        <w:t xml:space="preserve">Неизвестность предметного факта при корректной фиксации — не невыполнение требования к документированию (3.10, </w:t>
      </w:r>
      <w:hyperlink w:anchor="a_GEN_002">
        <w:r>
          <w:rPr>
            <w:rStyle w:val="Hyperlink"/>
          </w:rPr>
          <w:t xml:space="preserve">GEN-002</w:t>
        </w:r>
      </w:hyperlink>
      <w:r>
        <w:t xml:space="preserve">).</w:t>
      </w:r>
    </w:p>
    <w:p>
      <w:bookmarkStart w:id="416" w:name="h_app12_4"/>
      <w:pPr>
        <w:pStyle w:val="Heading3"/>
      </w:pPr>
      <w:r>
        <w:t xml:space="preserve">П.0.3. Реестр вопросов примера (форма Л.2; ведётся в примере)</w:t>
      </w:r>
      <w:bookmarkEnd w:id="416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Формулировка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Категория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Статус (5.8)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Влияние</w:t>
            </w:r>
          </w:p>
        </w:tc>
      </w:tr>
      <w:tr>
        <w:tc>
          <w:tcPr>
            <w:tcW w:type="dxa" w:w="1728"/>
          </w:tcPr>
          <w:p>
            <w:r>
              <w:t xml:space="preserve">Q-П.1</w:t>
            </w:r>
          </w:p>
        </w:tc>
        <w:tc>
          <w:tcPr>
            <w:tcW w:type="dxa" w:w="1728"/>
          </w:tcPr>
          <w:p>
            <w:r>
              <w:t xml:space="preserve">Дубли (номер сделки, дата расчёта) во внебиржевом контуре: правило допускает или дефект практики?</w:t>
            </w:r>
          </w:p>
        </w:tc>
        <w:tc>
          <w:tcPr>
            <w:tcW w:type="dxa" w:w="1728"/>
          </w:tcPr>
          <w:p>
            <w:r>
              <w:t xml:space="preserve">расхождение правил и практики</w:t>
            </w:r>
          </w:p>
        </w:tc>
        <w:tc>
          <w:tcPr>
            <w:tcW w:type="dxa" w:w="1728"/>
          </w:tcPr>
          <w:p>
            <w:r>
              <w:t xml:space="preserve">не установлено</w:t>
            </w:r>
          </w:p>
        </w:tc>
        <w:tc>
          <w:tcPr>
            <w:tcW w:type="dxa" w:w="1728"/>
          </w:tcPr>
          <w:p>
            <w:r>
              <w:t xml:space="preserve">ограничивающее</w:t>
            </w:r>
          </w:p>
        </w:tc>
      </w:tr>
      <w:tr>
        <w:tc>
          <w:tcPr>
            <w:tcW w:type="dxa" w:w="1728"/>
          </w:tcPr>
          <w:p>
            <w:r>
              <w:t xml:space="preserve">Q-П.2</w:t>
            </w:r>
          </w:p>
        </w:tc>
        <w:tc>
          <w:tcPr>
            <w:tcW w:type="dxa" w:w="1728"/>
          </w:tcPr>
          <w:p>
            <w:r>
              <w:t xml:space="preserve">Срок расчётов: регламент — T+0; фактическая практика — часть инструментов T+1 (наблюдение)</w:t>
            </w:r>
          </w:p>
        </w:tc>
        <w:tc>
          <w:tcPr>
            <w:tcW w:type="dxa" w:w="1728"/>
          </w:tcPr>
          <w:p>
            <w:r>
              <w:t xml:space="preserve">конфликтующая трактовка</w:t>
            </w:r>
          </w:p>
        </w:tc>
        <w:tc>
          <w:tcPr>
            <w:tcW w:type="dxa" w:w="1728"/>
          </w:tcPr>
          <w:p>
            <w:r>
              <w:t xml:space="preserve">противоречие источников</w:t>
            </w:r>
          </w:p>
        </w:tc>
        <w:tc>
          <w:tcPr>
            <w:tcW w:type="dxa" w:w="1728"/>
          </w:tcPr>
          <w:p>
            <w:r>
              <w:t xml:space="preserve">ограничивающее</w:t>
            </w:r>
          </w:p>
        </w:tc>
      </w:tr>
      <w:tr>
        <w:tc>
          <w:tcPr>
            <w:tcW w:type="dxa" w:w="1728"/>
          </w:tcPr>
          <w:p>
            <w:r>
              <w:t xml:space="preserve">Q-П.3</w:t>
            </w:r>
          </w:p>
        </w:tc>
        <w:tc>
          <w:tcPr>
            <w:tcW w:type="dxa" w:w="1728"/>
          </w:tcPr>
          <w:p>
            <w:r>
              <w:t xml:space="preserve">Бизнес-смысл признака «анонимная сделка» в таблице расчётов</w:t>
            </w:r>
          </w:p>
        </w:tc>
        <w:tc>
          <w:tcPr>
            <w:tcW w:type="dxa" w:w="1728"/>
          </w:tcPr>
          <w:p>
            <w:r>
              <w:t xml:space="preserve">пробел документации</w:t>
            </w:r>
          </w:p>
        </w:tc>
        <w:tc>
          <w:tcPr>
            <w:tcW w:type="dxa" w:w="1728"/>
          </w:tcPr>
          <w:p>
            <w:r>
              <w:t xml:space="preserve">предположение</w:t>
            </w:r>
          </w:p>
        </w:tc>
        <w:tc>
          <w:tcPr>
            <w:tcW w:type="dxa" w:w="1728"/>
          </w:tcPr>
          <w:p>
            <w:r>
              <w:t xml:space="preserve">не влияющее</w:t>
            </w:r>
          </w:p>
        </w:tc>
      </w:tr>
      <w:tr>
        <w:tc>
          <w:tcPr>
            <w:tcW w:type="dxa" w:w="1728"/>
          </w:tcPr>
          <w:p>
            <w:r>
              <w:t xml:space="preserve">Q-П.4</w:t>
            </w:r>
          </w:p>
        </w:tc>
        <w:tc>
          <w:tcPr>
            <w:tcW w:type="dxa" w:w="1728"/>
          </w:tcPr>
          <w:p>
            <w:r>
              <w:t xml:space="preserve">Отрицательные суммы расчётов: возвраты или дефект загрузки</w:t>
            </w:r>
          </w:p>
        </w:tc>
        <w:tc>
          <w:tcPr>
            <w:tcW w:type="dxa" w:w="1728"/>
          </w:tcPr>
          <w:p>
            <w:r>
              <w:t xml:space="preserve">пробел документации</w:t>
            </w:r>
          </w:p>
        </w:tc>
        <w:tc>
          <w:tcPr>
            <w:tcW w:type="dxa" w:w="1728"/>
          </w:tcPr>
          <w:p>
            <w:r>
              <w:t xml:space="preserve">не установлено</w:t>
            </w:r>
          </w:p>
        </w:tc>
        <w:tc>
          <w:tcPr>
            <w:tcW w:type="dxa" w:w="1728"/>
          </w:tcPr>
          <w:p>
            <w:r>
              <w:t xml:space="preserve">не влияющее</w:t>
            </w:r>
          </w:p>
        </w:tc>
      </w:tr>
      <w:tr>
        <w:tc>
          <w:tcPr>
            <w:tcW w:type="dxa" w:w="1728"/>
          </w:tcPr>
          <w:p>
            <w:r>
              <w:t xml:space="preserve">Q-П.5</w:t>
            </w:r>
          </w:p>
        </w:tc>
        <w:tc>
          <w:tcPr>
            <w:tcW w:type="dxa" w:w="1728"/>
          </w:tcPr>
          <w:p>
            <w:r>
              <w:t xml:space="preserve">Архив подтверждений за один месяц периода недоступен</w:t>
            </w:r>
          </w:p>
        </w:tc>
        <w:tc>
          <w:tcPr>
            <w:tcW w:type="dxa" w:w="1728"/>
          </w:tcPr>
          <w:p>
            <w:r>
              <w:t xml:space="preserve">ограничение обследования</w:t>
            </w:r>
          </w:p>
        </w:tc>
        <w:tc>
          <w:tcPr>
            <w:tcW w:type="dxa" w:w="1728"/>
          </w:tcPr>
          <w:p>
            <w:r>
              <w:t xml:space="preserve">подтверждено (само ограничение)</w:t>
            </w:r>
          </w:p>
        </w:tc>
        <w:tc>
          <w:tcPr>
            <w:tcW w:type="dxa" w:w="1728"/>
          </w:tcPr>
          <w:p>
            <w:r>
              <w:t xml:space="preserve">ограничивающее</w:t>
            </w:r>
          </w:p>
        </w:tc>
      </w:tr>
      <w:tr>
        <w:tc>
          <w:tcPr>
            <w:tcW w:type="dxa" w:w="1728"/>
          </w:tcPr>
          <w:p>
            <w:r>
              <w:t xml:space="preserve">Q-П.6</w:t>
            </w:r>
          </w:p>
        </w:tc>
        <w:tc>
          <w:tcPr>
            <w:tcW w:type="dxa" w:w="1728"/>
          </w:tcPr>
          <w:p>
            <w:r>
              <w:t xml:space="preserve">Бизнес-смысл кода </w:t>
            </w:r>
            <w:r>
              <w:rPr>
                <w:rFonts w:ascii="Courier New" w:hAnsi="Courier New"/>
                <w:sz w:val="18"/>
              </w:rPr>
              <w:t xml:space="preserve">SETT_TYPE</w:t>
            </w:r>
            <w:r>
              <w:t xml:space="preserve"> (перечень значений не документирован)</w:t>
            </w:r>
          </w:p>
        </w:tc>
        <w:tc>
          <w:tcPr>
            <w:tcW w:type="dxa" w:w="1728"/>
          </w:tcPr>
          <w:p>
            <w:r>
              <w:t xml:space="preserve">пробел документации</w:t>
            </w:r>
          </w:p>
        </w:tc>
        <w:tc>
          <w:tcPr>
            <w:tcW w:type="dxa" w:w="1728"/>
          </w:tcPr>
          <w:p>
            <w:r>
              <w:t xml:space="preserve">не установлено</w:t>
            </w:r>
          </w:p>
        </w:tc>
        <w:tc>
          <w:tcPr>
            <w:tcW w:type="dxa" w:w="1728"/>
          </w:tcPr>
          <w:p>
            <w:r>
              <w:t xml:space="preserve">ограничивающее</w:t>
            </w:r>
          </w:p>
        </w:tc>
      </w:tr>
    </w:tbl>
    <w:p>
      <w:bookmarkStart w:id="417" w:name="h_app12_5"/>
      <w:pPr>
        <w:pStyle w:val="Heading2"/>
      </w:pPr>
      <w:r>
        <w:t xml:space="preserve">П.1. План обследования (регламент 4.1, T-048; форма — прил. Л.7)</w:t>
      </w:r>
      <w:bookmarkEnd w:id="41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Элемент плана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Значение</w:t>
            </w:r>
          </w:p>
        </w:tc>
      </w:tr>
      <w:tr>
        <w:tc>
          <w:tcPr>
            <w:tcW w:type="dxa" w:w="4320"/>
          </w:tcPr>
          <w:p>
            <w:r>
              <w:t xml:space="preserve">Системы и структуры</w:t>
            </w:r>
          </w:p>
        </w:tc>
        <w:tc>
          <w:tcPr>
            <w:tcW w:type="dxa" w:w="4320"/>
          </w:tcPr>
          <w:p>
            <w:r>
              <w:t xml:space="preserve">Бэк-офисная система расчётов (СУБД, схема </w:t>
            </w:r>
            <w:r>
              <w:rPr>
                <w:rFonts w:ascii="Courier New" w:hAnsi="Courier New"/>
                <w:sz w:val="18"/>
              </w:rPr>
              <w:t xml:space="preserve">SETT</w:t>
            </w:r>
            <w:r>
              <w:t xml:space="preserve">); регламент расчётов (документ); выгрузка подтверждений (JSON); интервью</w:t>
            </w:r>
          </w:p>
        </w:tc>
      </w:tr>
      <w:tr>
        <w:tc>
          <w:tcPr>
            <w:tcW w:type="dxa" w:w="4320"/>
          </w:tcPr>
          <w:p>
            <w:r>
              <w:t xml:space="preserve">Период данных</w:t>
            </w:r>
          </w:p>
        </w:tc>
        <w:tc>
          <w:tcPr>
            <w:tcW w:type="dxa" w:w="4320"/>
          </w:tcPr>
          <w:p>
            <w:r>
              <w:t xml:space="preserve">12 месяцев (один месяц архива недоступен — Q-П.5)</w:t>
            </w:r>
          </w:p>
        </w:tc>
      </w:tr>
      <w:tr>
        <w:tc>
          <w:tcPr>
            <w:tcW w:type="dxa" w:w="4320"/>
          </w:tcPr>
          <w:p>
            <w:r>
              <w:t xml:space="preserve">Глубина рекурсии</w:t>
            </w:r>
          </w:p>
        </w:tc>
        <w:tc>
          <w:tcPr>
            <w:tcW w:type="dxa" w:w="4320"/>
          </w:tcPr>
          <w:p>
            <w:r>
              <w:t xml:space="preserve">Один уровень: ссылки на торговый контур фиксируются как внешние линки (LDM-025), не обследуются</w:t>
            </w:r>
          </w:p>
        </w:tc>
      </w:tr>
      <w:tr>
        <w:tc>
          <w:tcPr>
            <w:tcW w:type="dxa" w:w="4320"/>
          </w:tcPr>
          <w:p>
            <w:r>
              <w:t xml:space="preserve">Эксперты</w:t>
            </w:r>
          </w:p>
        </w:tc>
        <w:tc>
          <w:tcPr>
            <w:tcW w:type="dxa" w:w="4320"/>
          </w:tcPr>
          <w:p>
            <w:r>
              <w:t xml:space="preserve">Расчётный эксперт (семантика), администратор БД (структура)</w:t>
            </w:r>
          </w:p>
        </w:tc>
      </w:tr>
      <w:tr>
        <w:tc>
          <w:tcPr>
            <w:tcW w:type="dxa" w:w="4320"/>
          </w:tcPr>
          <w:p>
            <w:r>
              <w:t xml:space="preserve">Порядок работ</w:t>
            </w:r>
          </w:p>
        </w:tc>
        <w:tc>
          <w:tcPr>
            <w:tcW w:type="dxa" w:w="4320"/>
          </w:tcPr>
          <w:p>
            <w:r>
              <w:t xml:space="preserve">Инвентаризация (4.2) → восстановление ЛМД как отправной этап (4.4) → фрагмент КМД (4.3) → документы (4.5) → характер связей и статусы (4.6) → профилирование (4.7) → экспертная сессия (4.9) → приёмка этапов (4.11)</w:t>
            </w:r>
          </w:p>
        </w:tc>
      </w:tr>
      <w:tr>
        <w:tc>
          <w:tcPr>
            <w:tcW w:type="dxa" w:w="4320"/>
          </w:tcPr>
          <w:p>
            <w:r>
              <w:t xml:space="preserve">Согласование охвата</w:t>
            </w:r>
          </w:p>
        </w:tc>
        <w:tc>
          <w:tcPr>
            <w:tcW w:type="dxa" w:w="4320"/>
          </w:tcPr>
          <w:p>
            <w:r>
              <w:t xml:space="preserve">С владельцем систем и семантики (методические роли); критерии достаточности этапа — 4.11</w:t>
            </w:r>
          </w:p>
        </w:tc>
      </w:tr>
      <w:tr>
        <w:tc>
          <w:tcPr>
            <w:tcW w:type="dxa" w:w="4320"/>
          </w:tcPr>
          <w:p>
            <w:r>
              <w:t xml:space="preserve">Ресурсы и доступы</w:t>
            </w:r>
          </w:p>
        </w:tc>
        <w:tc>
          <w:tcPr>
            <w:tcW w:type="dxa" w:w="4320"/>
          </w:tcPr>
          <w:p>
            <w:r>
              <w:t xml:space="preserve">С учётом ИОД (5.4): данные расчётов размечаются по минимальному объёму И.4</w:t>
            </w:r>
          </w:p>
        </w:tc>
      </w:tr>
    </w:tbl>
    <w:p>
      <w:bookmarkStart w:id="418" w:name="h_app12_6"/>
      <w:pPr>
        <w:pStyle w:val="Heading2"/>
      </w:pPr>
      <w:r>
        <w:t xml:space="preserve">П.2. Реестр источников обследования (регламент 4.2, T-049)</w:t>
      </w:r>
      <w:bookmarkEnd w:id="418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Источник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Тип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Версия/дата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Состояние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Способ верификации</w:t>
            </w:r>
          </w:p>
        </w:tc>
      </w:tr>
      <w:tr>
        <w:tc>
          <w:tcPr>
            <w:tcW w:type="dxa" w:w="1728"/>
          </w:tcPr>
          <w:p>
            <w:r>
              <w:t xml:space="preserve">Схема БД </w:t>
            </w:r>
            <w:r>
              <w:rPr>
                <w:rFonts w:ascii="Courier New" w:hAnsi="Courier New"/>
                <w:sz w:val="18"/>
              </w:rPr>
              <w:t xml:space="preserve">SETT</w:t>
            </w:r>
            <w:r>
              <w:t xml:space="preserve"> (бэк-офис)</w:t>
            </w:r>
          </w:p>
        </w:tc>
        <w:tc>
          <w:tcPr>
            <w:tcW w:type="dxa" w:w="1728"/>
          </w:tcPr>
          <w:p>
            <w:r>
              <w:t xml:space="preserve">Технический</w:t>
            </w:r>
          </w:p>
        </w:tc>
        <w:tc>
          <w:tcPr>
            <w:tcW w:type="dxa" w:w="1728"/>
          </w:tcPr>
          <w:p>
            <w:r>
              <w:t xml:space="preserve">DDL 2026-06</w:t>
            </w:r>
          </w:p>
        </w:tc>
        <w:tc>
          <w:tcPr>
            <w:tcW w:type="dxa" w:w="1728"/>
          </w:tcPr>
          <w:p>
            <w:r>
              <w:t xml:space="preserve">Актуален</w:t>
            </w:r>
          </w:p>
        </w:tc>
        <w:tc>
          <w:tcPr>
            <w:tcW w:type="dxa" w:w="1728"/>
          </w:tcPr>
          <w:p>
            <w:r>
              <w:t xml:space="preserve">Сверка с производственной схемой (администратор БД)</w:t>
            </w:r>
          </w:p>
        </w:tc>
      </w:tr>
      <w:tr>
        <w:tc>
          <w:tcPr>
            <w:tcW w:type="dxa" w:w="1728"/>
          </w:tcPr>
          <w:p>
            <w:r>
              <w:t xml:space="preserve">Регламент расчётов</w:t>
            </w:r>
          </w:p>
        </w:tc>
        <w:tc>
          <w:tcPr>
            <w:tcW w:type="dxa" w:w="1728"/>
          </w:tcPr>
          <w:p>
            <w:r>
              <w:t xml:space="preserve">Документ</w:t>
            </w:r>
          </w:p>
        </w:tc>
        <w:tc>
          <w:tcPr>
            <w:tcW w:type="dxa" w:w="1728"/>
          </w:tcPr>
          <w:p>
            <w:r>
              <w:t xml:space="preserve">Ред. 2025-11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Устарел</w:t>
            </w:r>
            <w:r>
              <w:rPr>
                <w:b/>
              </w:rPr>
              <w:t xml:space="preserve"> (фактическая практика расходится — Q-П.2)</w:t>
            </w:r>
          </w:p>
        </w:tc>
        <w:tc>
          <w:tcPr>
            <w:tcW w:type="dxa" w:w="1728"/>
          </w:tcPr>
          <w:p>
            <w:r>
              <w:t xml:space="preserve">Сверка с наблюдениями (4.7)</w:t>
            </w:r>
          </w:p>
        </w:tc>
      </w:tr>
      <w:tr>
        <w:tc>
          <w:tcPr>
            <w:tcW w:type="dxa" w:w="1728"/>
          </w:tcPr>
          <w:p>
            <w:r>
              <w:t xml:space="preserve">Интервью с расчётным экспертом</w:t>
            </w:r>
          </w:p>
        </w:tc>
        <w:tc>
          <w:tcPr>
            <w:tcW w:type="dxa" w:w="1728"/>
          </w:tcPr>
          <w:p>
            <w:r>
              <w:t xml:space="preserve">Экспертный</w:t>
            </w:r>
          </w:p>
        </w:tc>
        <w:tc>
          <w:tcPr>
            <w:tcW w:type="dxa" w:w="1728"/>
          </w:tcPr>
          <w:p>
            <w:r>
              <w:t xml:space="preserve">2026-10-10</w:t>
            </w:r>
          </w:p>
        </w:tc>
        <w:tc>
          <w:tcPr>
            <w:tcW w:type="dxa" w:w="1728"/>
          </w:tcPr>
          <w:p>
            <w:r>
              <w:t xml:space="preserve">Актуален (мнение)</w:t>
            </w:r>
          </w:p>
        </w:tc>
        <w:tc>
          <w:tcPr>
            <w:tcW w:type="dxa" w:w="1728"/>
          </w:tcPr>
          <w:p>
            <w:r>
              <w:t xml:space="preserve">Экспертная сессия (4.9)</w:t>
            </w:r>
          </w:p>
        </w:tc>
      </w:tr>
      <w:tr>
        <w:tc>
          <w:tcPr>
            <w:tcW w:type="dxa" w:w="1728"/>
          </w:tcPr>
          <w:p>
            <w:r>
              <w:t xml:space="preserve">Выгрузка расчётов за период</w:t>
            </w:r>
          </w:p>
        </w:tc>
        <w:tc>
          <w:tcPr>
            <w:tcW w:type="dxa" w:w="1728"/>
          </w:tcPr>
          <w:p>
            <w:r>
              <w:t xml:space="preserve">Профилирование</w:t>
            </w:r>
          </w:p>
        </w:tc>
        <w:tc>
          <w:tcPr>
            <w:tcW w:type="dxa" w:w="1728"/>
          </w:tcPr>
          <w:p>
            <w:r>
              <w:t xml:space="preserve">12 мес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Частично применим</w:t>
            </w:r>
            <w:r>
              <w:rPr>
                <w:b/>
              </w:rPr>
              <w:t xml:space="preserve"> (месяц отсутствует — Q-П.5)</w:t>
            </w:r>
          </w:p>
        </w:tc>
        <w:tc>
          <w:tcPr>
            <w:tcW w:type="dxa" w:w="1728"/>
          </w:tcPr>
          <w:p>
            <w:r>
              <w:t xml:space="preserve">Профилирование (4.7)</w:t>
            </w:r>
          </w:p>
        </w:tc>
      </w:tr>
      <w:tr>
        <w:tc>
          <w:tcPr>
            <w:tcW w:type="dxa" w:w="1728"/>
          </w:tcPr>
          <w:p>
            <w:r>
              <w:t xml:space="preserve">Выгрузка подтверждений (JSON)</w:t>
            </w:r>
          </w:p>
        </w:tc>
        <w:tc>
          <w:tcPr>
            <w:tcW w:type="dxa" w:w="1728"/>
          </w:tcPr>
          <w:p>
            <w:r>
              <w:t xml:space="preserve">Полуструктурированный</w:t>
            </w:r>
          </w:p>
        </w:tc>
        <w:tc>
          <w:tcPr>
            <w:tcW w:type="dxa" w:w="1728"/>
          </w:tcPr>
          <w:p>
            <w:r>
              <w:t xml:space="preserve">Текущий формат</w:t>
            </w:r>
          </w:p>
        </w:tc>
        <w:tc>
          <w:tcPr>
            <w:tcW w:type="dxa" w:w="1728"/>
          </w:tcPr>
          <w:p>
            <w:r>
              <w:t xml:space="preserve">Актуален (формат)</w:t>
            </w:r>
          </w:p>
        </w:tc>
        <w:tc>
          <w:tcPr>
            <w:tcW w:type="dxa" w:w="1728"/>
          </w:tcPr>
          <w:p>
            <w:r>
              <w:t xml:space="preserve">Разбор полей (4.5)</w:t>
            </w:r>
          </w:p>
        </w:tc>
      </w:tr>
      <w:tr>
        <w:tc>
          <w:tcPr>
            <w:tcW w:type="dxa" w:w="1728"/>
          </w:tcPr>
          <w:p>
            <w:r>
              <w:t xml:space="preserve">Архив подтверждений (сканы)</w:t>
            </w:r>
          </w:p>
        </w:tc>
        <w:tc>
          <w:tcPr>
            <w:tcW w:type="dxa" w:w="1728"/>
          </w:tcPr>
          <w:p>
            <w:r>
              <w:t xml:space="preserve">Документ-скан</w:t>
            </w:r>
          </w:p>
        </w:tc>
        <w:tc>
          <w:tcPr>
            <w:tcW w:type="dxa" w:w="1728"/>
          </w:tcPr>
          <w:p>
            <w:r>
              <w:t xml:space="preserve">2024+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Недоступен</w:t>
            </w:r>
            <w:r>
              <w:rPr>
                <w:b/>
              </w:rPr>
              <w:t xml:space="preserve"> (частично)</w:t>
            </w:r>
          </w:p>
        </w:tc>
        <w:tc>
          <w:tcPr>
            <w:tcW w:type="dxa" w:w="1728"/>
          </w:tcPr>
          <w:p>
            <w:r>
              <w:t xml:space="preserve">Ограничение обследования (Q-П.5)</w:t>
            </w:r>
          </w:p>
        </w:tc>
      </w:tr>
    </w:tbl>
    <w:p>
      <w:r>
        <w:t xml:space="preserve">Приоритет по виду утверждения (4.2): структура реализации подтверждена схемой БД; бизнес-смысл и нормативные ограничения — регламентом и владельцем семантики; фактическое поведение — наблюдениями (4.7). Источник существования структуры (схема) ≠ источник бизнес-смысла (регламент/эксперт) — учитывается раздельно (8.1). Противоречия не устраняются автоматическим выбором одного источника (4.2) — обе стороны регистрируются (П.9).</w:t>
      </w:r>
    </w:p>
    <w:p>
      <w:bookmarkStart w:id="419" w:name="h_app12_7"/>
      <w:pPr>
        <w:pStyle w:val="Heading2"/>
      </w:pPr>
      <w:r>
        <w:t xml:space="preserve">П.3. Этап 1 «Инвентаризация» (регламент 4.11)</w:t>
      </w:r>
      <w:bookmarkEnd w:id="419"/>
    </w:p>
    <w:p>
      <w:r>
        <w:t xml:space="preserve">Результат этапа: паспорт (П.0.1), реестр источников с состояниями (П.2), предварительный перечень сущностей из схемы: </w:t>
      </w:r>
      <w:r>
        <w:rPr>
          <w:rFonts w:ascii="Courier New" w:hAnsi="Courier New"/>
          <w:sz w:val="18"/>
        </w:rPr>
        <w:t xml:space="preserve">SETTLEMENT</w:t>
      </w:r>
      <w:r>
        <w:t xml:space="preserve"> (расчёты), </w:t>
      </w:r>
      <w:r>
        <w:rPr>
          <w:rFonts w:ascii="Courier New" w:hAnsi="Courier New"/>
          <w:sz w:val="18"/>
        </w:rPr>
        <w:t xml:space="preserve">SETT_STATUS</w:t>
      </w:r>
      <w:r>
        <w:t xml:space="preserve"> (статусы), </w:t>
      </w:r>
      <w:r>
        <w:rPr>
          <w:rFonts w:ascii="Courier New" w:hAnsi="Courier New"/>
          <w:sz w:val="18"/>
        </w:rPr>
        <w:t xml:space="preserve">SETT_DOC</w:t>
      </w:r>
      <w:r>
        <w:t xml:space="preserve"> (подтверждения-документы), </w:t>
      </w:r>
      <w:r>
        <w:rPr>
          <w:rFonts w:ascii="Courier New" w:hAnsi="Courier New"/>
          <w:sz w:val="18"/>
        </w:rPr>
        <w:t xml:space="preserve">SETT_DEAL_XREF</w:t>
      </w:r>
      <w:r>
        <w:t xml:space="preserve"> (ссылки на сделки внешнего контура). Без определений, кардинальностей и смыслов — результат «инвентаризация», не «модель» (4.11; таблица этапов — П.12).</w:t>
      </w:r>
    </w:p>
    <w:p>
      <w:bookmarkStart w:id="420" w:name="h_app12_8"/>
      <w:pPr>
        <w:pStyle w:val="Heading2"/>
      </w:pPr>
      <w:r>
        <w:t xml:space="preserve">П.4. Восстановление ЛМД фрагмента (регламент 4.4 — отправной этап)</w:t>
      </w:r>
      <w:bookmarkEnd w:id="420"/>
    </w:p>
    <w:p>
      <w:r>
        <w:t xml:space="preserve">Реконструкция из физических структур; физические имена сохранены как сведение (</w:t>
      </w:r>
      <w:hyperlink w:anchor="a_LDM_002">
        <w:r>
          <w:rPr>
            <w:rStyle w:val="Hyperlink"/>
          </w:rPr>
          <w:t xml:space="preserve">LDM-002</w:t>
        </w:r>
      </w:hyperlink>
      <w:r>
        <w:t xml:space="preserve">, Д.1 п. 6 — унаследованные имена с пометкой); логические наименования присвоены при восстановлении. Маркировка источника и статуса семантики — LDM-039: «подтверждено (структура)» — по схеме БД; смысл — только при подтверждении регламентом/экспертом.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Сущность (физ. имя)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Логическое наименование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Ключи (по схеме)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Атрибуты (существенные)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Статус семантики (LDM-039)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SETTLEMENT</w:t>
            </w:r>
          </w:p>
        </w:tc>
        <w:tc>
          <w:tcPr>
            <w:tcW w:type="dxa" w:w="1728"/>
          </w:tcPr>
          <w:p>
            <w:r>
              <w:t xml:space="preserve">Расчёт по сделке</w:t>
            </w:r>
          </w:p>
        </w:tc>
        <w:tc>
          <w:tcPr>
            <w:tcW w:type="dxa" w:w="1728"/>
          </w:tcPr>
          <w:p>
            <w:r>
              <w:t xml:space="preserve">PK </w:t>
            </w:r>
            <w:r>
              <w:rPr>
                <w:rFonts w:ascii="Courier New" w:hAnsi="Courier New"/>
                <w:sz w:val="18"/>
              </w:rPr>
              <w:t xml:space="preserve">SETT_ID</w:t>
            </w:r>
            <w:r>
              <w:t xml:space="preserve"> (суррогатный); уникальность не объявлена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DEAL_REF</w:t>
            </w:r>
            <w:r>
              <w:t xml:space="preserve"> (ссылка на сделку), </w:t>
            </w:r>
            <w:r>
              <w:rPr>
                <w:rFonts w:ascii="Courier New" w:hAnsi="Courier New"/>
                <w:sz w:val="18"/>
              </w:rPr>
              <w:t xml:space="preserve">SETT_DATE</w:t>
            </w:r>
            <w:r>
              <w:t xml:space="preserve"> (плановая), </w:t>
            </w:r>
            <w:r>
              <w:rPr>
                <w:rFonts w:ascii="Courier New" w:hAnsi="Courier New"/>
                <w:sz w:val="18"/>
              </w:rPr>
              <w:t xml:space="preserve">EXEC_DATE</w:t>
            </w:r>
            <w:r>
              <w:t xml:space="preserve"> (фактическая, nullable), </w:t>
            </w:r>
            <w:r>
              <w:rPr>
                <w:rFonts w:ascii="Courier New" w:hAnsi="Courier New"/>
                <w:sz w:val="18"/>
              </w:rPr>
              <w:t xml:space="preserve">AMOUNT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CURRENCY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SETT_TYPE</w:t>
            </w:r>
            <w:r>
              <w:t xml:space="preserve"> (смысл — Q-П.6), </w:t>
            </w:r>
            <w:r>
              <w:rPr>
                <w:rFonts w:ascii="Courier New" w:hAnsi="Courier New"/>
                <w:sz w:val="18"/>
              </w:rPr>
              <w:t xml:space="preserve">ANON_FLAG</w:t>
            </w:r>
            <w:r>
              <w:t xml:space="preserve"> (смысл — Q-П.3)</w:t>
            </w:r>
          </w:p>
        </w:tc>
        <w:tc>
          <w:tcPr>
            <w:tcW w:type="dxa" w:w="1728"/>
          </w:tcPr>
          <w:p>
            <w:r>
              <w:t xml:space="preserve">Определение — подтверждено (регламент, ред. 2025-11); </w:t>
            </w:r>
            <w:r>
              <w:rPr>
                <w:rFonts w:ascii="Courier New" w:hAnsi="Courier New"/>
                <w:sz w:val="18"/>
              </w:rPr>
              <w:t xml:space="preserve">SETT_TYPE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ANON_FLAG</w:t>
            </w:r>
            <w:r>
              <w:t xml:space="preserve"> — не установлено/предположение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SETT_STATUS</w:t>
            </w:r>
          </w:p>
        </w:tc>
        <w:tc>
          <w:tcPr>
            <w:tcW w:type="dxa" w:w="1728"/>
          </w:tcPr>
          <w:p>
            <w:r>
              <w:t xml:space="preserve">Статус расчёта (справочник)</w:t>
            </w:r>
          </w:p>
        </w:tc>
        <w:tc>
          <w:tcPr>
            <w:tcW w:type="dxa" w:w="1728"/>
          </w:tcPr>
          <w:p>
            <w:r>
              <w:t xml:space="preserve">PK </w:t>
            </w:r>
            <w:r>
              <w:rPr>
                <w:rFonts w:ascii="Courier New" w:hAnsi="Courier New"/>
                <w:sz w:val="18"/>
              </w:rPr>
              <w:t xml:space="preserve">STATUS_CODE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STATUS_NAME</w:t>
            </w:r>
          </w:p>
        </w:tc>
        <w:tc>
          <w:tcPr>
            <w:tcW w:type="dxa" w:w="1728"/>
          </w:tcPr>
          <w:p>
            <w:r>
              <w:t xml:space="preserve">Коды — подтверждено (схема); бизнес-смысл переходов — предположение (интервью)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SETT_DOC</w:t>
            </w:r>
          </w:p>
        </w:tc>
        <w:tc>
          <w:tcPr>
            <w:tcW w:type="dxa" w:w="1728"/>
          </w:tcPr>
          <w:p>
            <w:r>
              <w:t xml:space="preserve">Подтверждение расчёта (документ)</w:t>
            </w:r>
          </w:p>
        </w:tc>
        <w:tc>
          <w:tcPr>
            <w:tcW w:type="dxa" w:w="1728"/>
          </w:tcPr>
          <w:p>
            <w:r>
              <w:t xml:space="preserve">PK </w:t>
            </w:r>
            <w:r>
              <w:rPr>
                <w:rFonts w:ascii="Courier New" w:hAnsi="Courier New"/>
                <w:sz w:val="18"/>
              </w:rPr>
              <w:t xml:space="preserve">DOC_ID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SETT_ID</w:t>
            </w:r>
            <w:r>
              <w:t xml:space="preserve"> (ссылка), </w:t>
            </w:r>
            <w:r>
              <w:rPr>
                <w:rFonts w:ascii="Courier New" w:hAnsi="Courier New"/>
                <w:sz w:val="18"/>
              </w:rPr>
              <w:t xml:space="preserve">DOC_DATE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CONTENT</w:t>
            </w:r>
            <w:r>
              <w:t xml:space="preserve"> (JSON), </w:t>
            </w:r>
            <w:r>
              <w:rPr>
                <w:rFonts w:ascii="Courier New" w:hAnsi="Courier New"/>
                <w:sz w:val="18"/>
              </w:rPr>
              <w:t xml:space="preserve">SCHEMA_VER</w:t>
            </w:r>
          </w:p>
        </w:tc>
        <w:tc>
          <w:tcPr>
            <w:tcW w:type="dxa" w:w="1728"/>
          </w:tcPr>
          <w:p>
            <w:r>
              <w:t xml:space="preserve">Подтверждено (схема + формат выгрузки)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SETT_DEAL_XREF</w:t>
            </w:r>
          </w:p>
        </w:tc>
        <w:tc>
          <w:tcPr>
            <w:tcW w:type="dxa" w:w="1728"/>
          </w:tcPr>
          <w:p>
            <w:r>
              <w:t xml:space="preserve">Ссылка на сделку внешнего контура</w:t>
            </w:r>
          </w:p>
        </w:tc>
        <w:tc>
          <w:tcPr>
            <w:tcW w:type="dxa" w:w="1728"/>
          </w:tcPr>
          <w:p>
            <w:r>
              <w:t xml:space="preserve">PK (</w:t>
            </w:r>
            <w:r>
              <w:rPr>
                <w:rFonts w:ascii="Courier New" w:hAnsi="Courier New"/>
                <w:sz w:val="18"/>
              </w:rPr>
              <w:t xml:space="preserve">DEAL_REF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SRC_SYSTEM</w:t>
            </w:r>
            <w:r>
              <w:t xml:space="preserve">)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EXTERNAL_DEAL_NO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LOAD_TS</w:t>
            </w:r>
          </w:p>
        </w:tc>
        <w:tc>
          <w:tcPr>
            <w:tcW w:type="dxa" w:w="1728"/>
          </w:tcPr>
          <w:p>
            <w:r>
              <w:t xml:space="preserve">Подтверждено (схема); межсистемный линк — LDM-025</w:t>
            </w:r>
          </w:p>
        </w:tc>
      </w:tr>
    </w:tbl>
    <w:p>
      <w:r>
        <w:t xml:space="preserve">Ограничения схемы: PK объявлены; CHECK/UNIQUE отсутствуют (не реализовано — зафиксировано явно, 4.4); NOT NULL — на </w:t>
      </w:r>
      <w:r>
        <w:rPr>
          <w:rFonts w:ascii="Courier New" w:hAnsi="Courier New"/>
          <w:sz w:val="18"/>
        </w:rPr>
        <w:t xml:space="preserve">DEAL_REF</w:t>
      </w:r>
      <w:r>
        <w:t xml:space="preserve">, </w:t>
      </w:r>
      <w:r>
        <w:rPr>
          <w:rFonts w:ascii="Courier New" w:hAnsi="Courier New"/>
          <w:sz w:val="18"/>
        </w:rPr>
        <w:t xml:space="preserve">SETT_DATE</w:t>
      </w:r>
      <w:r>
        <w:t xml:space="preserve">, </w:t>
      </w:r>
      <w:r>
        <w:rPr>
          <w:rFonts w:ascii="Courier New" w:hAnsi="Courier New"/>
          <w:sz w:val="18"/>
        </w:rPr>
        <w:t xml:space="preserve">AMOUNT</w:t>
      </w:r>
      <w:r>
        <w:t xml:space="preserve">. Восстановленная диаграмма фрагмента (двуязычные подписи — как в примере Н):</w:t>
      </w:r>
    </w:p>
    <w:p>
      <w:pPr>
        <w:spacing w:after="0"/>
      </w:pPr>
      <w:r>
        <w:rPr>
          <w:rFonts w:ascii="Courier New" w:hAnsi="Courier New"/>
          <w:sz w:val="18"/>
        </w:rPr>
        <w:t xml:space="preserve">erDiagram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SETTLEMENT["Settlement (Расчёт по сделке — физ. SETTLEMENT)"]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id SETT_ID "PK, суррогатный"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string DEAL_REF "Ссылка на сделку; FK отсутствует — П.7"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date SETT_DATE "Плановая дата (T+0 по регламенту — Q-П.2)"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date EXEC_DATE "Фактическая; nullable"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money AMOUNT "Сумма; отрицательные — Q-П.4"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SETT_STATUS["Settlement Status (Статус расчёта — физ. SETT_STATUS)"]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code STATUS_CODE "PK"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SETT_DOC["Settlement Confirmation (Подтверждение расчёта — физ. SETT_DOC)"]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id DOC_ID "PK"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json CONTENT "Полуструктурированное содержимое — П.6"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SETT_DEAL_XREF["Deal Cross-Reference (Ссылка на сделку внешнего контура — физ. SETT_DEAL_XREF)"] 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string DEAL_REF "Часть PK"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string SRC_SYSTEM "Источник; область уникальности номера — внешний контур"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SETT_STATUS ||--o{ SETTLEMENT : "классифицирует (FK объявлен)"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SETTLEMENT ||--o{ SETT_DOC : "подтверждается (FK объявлен)"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SETT_DEAL_XREF |o..o{ SETTLEMENT : "соотносится (FK отсутствует; характер — П.7)"</w:t>
      </w:r>
    </w:p>
    <w:p>
      <w:r>
        <w:t xml:space="preserve">Соответствия КМД↔ЛМД строятся по мере восстановления КМД (</w:t>
      </w:r>
      <w:hyperlink w:anchor="a_LDM_003">
        <w:r>
          <w:rPr>
            <w:rStyle w:val="Hyperlink"/>
          </w:rPr>
          <w:t xml:space="preserve">LDM-003</w:t>
        </w:r>
      </w:hyperlink>
      <w:r>
        <w:t xml:space="preserve">: отсутствие КМД не блокирует) — П.5.</w:t>
      </w:r>
    </w:p>
    <w:p>
      <w:bookmarkStart w:id="421" w:name="h_app12_9"/>
      <w:pPr>
        <w:pStyle w:val="Heading2"/>
      </w:pPr>
      <w:r>
        <w:t xml:space="preserve">П.5. Восстановление фрагмента КМД (регламент 4.3)</w:t>
      </w:r>
      <w:bookmarkEnd w:id="421"/>
    </w:p>
    <w:p>
      <w:r>
        <w:t xml:space="preserve">Понятия из структур, регламента и интервью; рабочие определения с фиксацией в реестре вопросов; предположения маркированы (</w:t>
      </w:r>
      <w:hyperlink w:anchor="a_CDM_043">
        <w:r>
          <w:rPr>
            <w:rStyle w:val="Hyperlink"/>
          </w:rPr>
          <w:t xml:space="preserve">CDM-043</w:t>
        </w:r>
      </w:hyperlink>
      <w:r>
        <w:t xml:space="preserve"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Понятие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Рабочее определение (экземпляр)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Статус (CDM-043)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Основание/дата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Соответствие ЛМД</w:t>
            </w:r>
          </w:p>
        </w:tc>
      </w:tr>
      <w:tr>
        <w:tc>
          <w:tcPr>
            <w:tcW w:type="dxa" w:w="1728"/>
          </w:tcPr>
          <w:p>
            <w:r>
              <w:t xml:space="preserve">Расчёт по сделке</w:t>
            </w:r>
          </w:p>
        </w:tc>
        <w:tc>
          <w:tcPr>
            <w:tcW w:type="dxa" w:w="1728"/>
          </w:tcPr>
          <w:p>
            <w:r>
              <w:t xml:space="preserve">Бизнес-факт исполнения обязательств по заключённой сделке: перевод денежных средств и учёт поставки; ≠ сделка (заключение)</w:t>
            </w:r>
          </w:p>
        </w:tc>
        <w:tc>
          <w:tcPr>
            <w:tcW w:type="dxa" w:w="1728"/>
          </w:tcPr>
          <w:p>
            <w:r>
              <w:t xml:space="preserve">Подтверждено</w:t>
            </w:r>
          </w:p>
        </w:tc>
        <w:tc>
          <w:tcPr>
            <w:tcW w:type="dxa" w:w="1728"/>
          </w:tcPr>
          <w:p>
            <w:r>
              <w:t xml:space="preserve">Регламент, ред. 2025-11, п. 2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SETTLEMENT</w:t>
            </w:r>
            <w:r>
              <w:t xml:space="preserve"> — 1:1</w:t>
            </w:r>
          </w:p>
        </w:tc>
      </w:tr>
      <w:tr>
        <w:tc>
          <w:tcPr>
            <w:tcW w:type="dxa" w:w="1728"/>
          </w:tcPr>
          <w:p>
            <w:r>
              <w:t xml:space="preserve">Сделка (внешнее понятие)</w:t>
            </w:r>
          </w:p>
        </w:tc>
        <w:tc>
          <w:tcPr>
            <w:tcW w:type="dxa" w:w="1728"/>
          </w:tcPr>
          <w:p>
            <w:r>
              <w:t xml:space="preserve">Заключённая сделка торгового контура; за границами охвата, ссылка</w:t>
            </w:r>
          </w:p>
        </w:tc>
        <w:tc>
          <w:tcPr>
            <w:tcW w:type="dxa" w:w="1728"/>
          </w:tcPr>
          <w:p>
            <w:r>
              <w:t xml:space="preserve">Предположение</w:t>
            </w:r>
          </w:p>
        </w:tc>
        <w:tc>
          <w:tcPr>
            <w:tcW w:type="dxa" w:w="1728"/>
          </w:tcPr>
          <w:p>
            <w:r>
              <w:t xml:space="preserve">Интервью 2026-10-10</w:t>
            </w:r>
          </w:p>
        </w:tc>
        <w:tc>
          <w:tcPr>
            <w:tcW w:type="dxa" w:w="1728"/>
          </w:tcPr>
          <w:p>
            <w:r>
              <w:t xml:space="preserve">Линк </w:t>
            </w:r>
            <w:r>
              <w:rPr>
                <w:rFonts w:ascii="Courier New" w:hAnsi="Courier New"/>
                <w:sz w:val="18"/>
              </w:rPr>
              <w:t xml:space="preserve">SETT_DEAL_XREF</w:t>
            </w:r>
            <w:r>
              <w:t xml:space="preserve"> / </w:t>
            </w:r>
            <w:r>
              <w:rPr>
                <w:rFonts w:ascii="Courier New" w:hAnsi="Courier New"/>
                <w:sz w:val="18"/>
              </w:rPr>
              <w:t xml:space="preserve">DEAL_REF</w:t>
            </w:r>
            <w:r>
              <w:t xml:space="preserve"> (LDM-025)</w:t>
            </w:r>
          </w:p>
        </w:tc>
      </w:tr>
      <w:tr>
        <w:tc>
          <w:tcPr>
            <w:tcW w:type="dxa" w:w="1728"/>
          </w:tcPr>
          <w:p>
            <w:r>
              <w:t xml:space="preserve">Статус расчёта</w:t>
            </w:r>
          </w:p>
        </w:tc>
        <w:tc>
          <w:tcPr>
            <w:tcW w:type="dxa" w:w="1728"/>
          </w:tcPr>
          <w:p>
            <w:r>
              <w:t xml:space="preserve">Состояние ЖЦ: инициализирован → исполнен/отклонён; смысл переходов</w:t>
            </w:r>
          </w:p>
        </w:tc>
        <w:tc>
          <w:tcPr>
            <w:tcW w:type="dxa" w:w="1728"/>
          </w:tcPr>
          <w:p>
            <w:r>
              <w:t xml:space="preserve">Частично (переходы — предположение)</w:t>
            </w:r>
          </w:p>
        </w:tc>
        <w:tc>
          <w:tcPr>
            <w:tcW w:type="dxa" w:w="1728"/>
          </w:tcPr>
          <w:p>
            <w:r>
              <w:t xml:space="preserve">Схема + интервью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SETT_STATUS</w:t>
            </w:r>
            <w:r>
              <w:t xml:space="preserve"> — 1:1</w:t>
            </w:r>
          </w:p>
        </w:tc>
      </w:tr>
      <w:tr>
        <w:tc>
          <w:tcPr>
            <w:tcW w:type="dxa" w:w="1728"/>
          </w:tcPr>
          <w:p>
            <w:r>
              <w:t xml:space="preserve">Подтверждение расчёта</w:t>
            </w:r>
          </w:p>
        </w:tc>
        <w:tc>
          <w:tcPr>
            <w:tcW w:type="dxa" w:w="1728"/>
          </w:tcPr>
          <w:p>
            <w:r>
              <w:t xml:space="preserve">Документ-извещение об исполнении расчёта</w:t>
            </w:r>
          </w:p>
        </w:tc>
        <w:tc>
          <w:tcPr>
            <w:tcW w:type="dxa" w:w="1728"/>
          </w:tcPr>
          <w:p>
            <w:r>
              <w:t xml:space="preserve">Подтверждено</w:t>
            </w:r>
          </w:p>
        </w:tc>
        <w:tc>
          <w:tcPr>
            <w:tcW w:type="dxa" w:w="1728"/>
          </w:tcPr>
          <w:p>
            <w:r>
              <w:t xml:space="preserve">Формат выгрузки 2026-06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SETT_DOC</w:t>
            </w:r>
            <w:r>
              <w:t xml:space="preserve"> — 1:1</w:t>
            </w:r>
          </w:p>
        </w:tc>
      </w:tr>
      <w:tr>
        <w:tc>
          <w:tcPr>
            <w:tcW w:type="dxa" w:w="1728"/>
          </w:tcPr>
          <w:p>
            <w:r>
              <w:t xml:space="preserve">Расчётный день</w:t>
            </w:r>
          </w:p>
        </w:tc>
        <w:tc>
          <w:tcPr>
            <w:tcW w:type="dxa" w:w="1728"/>
          </w:tcPr>
          <w:p>
            <w:r>
              <w:t xml:space="preserve">Плановая дата исполнения по режиму (T+0 — см. Q-П.2)</w:t>
            </w:r>
          </w:p>
        </w:tc>
        <w:tc>
          <w:tcPr>
            <w:tcW w:type="dxa" w:w="1728"/>
          </w:tcPr>
          <w:p>
            <w:r>
              <w:t xml:space="preserve">Противоречие источников</w:t>
            </w:r>
          </w:p>
        </w:tc>
        <w:tc>
          <w:tcPr>
            <w:tcW w:type="dxa" w:w="1728"/>
          </w:tcPr>
          <w:p>
            <w:r>
              <w:t xml:space="preserve">Регламент против наблюдений — П.9</w:t>
            </w:r>
          </w:p>
        </w:tc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SETT_DATE</w:t>
            </w:r>
            <w:r>
              <w:t xml:space="preserve"> — характеристика</w:t>
            </w:r>
          </w:p>
        </w:tc>
      </w:tr>
    </w:tbl>
    <w:p>
      <w:r>
        <w:t xml:space="preserve">Утверждённого глоссария нет — не блокирует восстановление (</w:t>
      </w:r>
      <w:hyperlink w:anchor="a_CDM_007">
        <w:r>
          <w:rPr>
            <w:rStyle w:val="Hyperlink"/>
          </w:rPr>
          <w:t xml:space="preserve">CDM-007</w:t>
        </w:r>
      </w:hyperlink>
      <w:r>
        <w:t xml:space="preserve">); термины предложены к включению (8.2) — зафиксировано.</w:t>
      </w:r>
    </w:p>
    <w:p>
      <w:bookmarkStart w:id="422" w:name="h_app12_10"/>
      <w:pPr>
        <w:pStyle w:val="Heading2"/>
      </w:pPr>
      <w:r>
        <w:t xml:space="preserve">П.6. Документы и полуструктурированные источники (регламент 4.5)</w:t>
      </w:r>
      <w:bookmarkEnd w:id="42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Источник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Извлечённая семантика / фиксация</w:t>
            </w:r>
          </w:p>
        </w:tc>
      </w:tr>
      <w:tr>
        <w:tc>
          <w:tcPr>
            <w:tcW w:type="dxa" w:w="2880"/>
          </w:tcPr>
          <w:p>
            <w:r>
              <w:t xml:space="preserve">Регламент расчётов</w:t>
            </w:r>
          </w:p>
        </w:tc>
        <w:tc>
          <w:tcPr>
            <w:tcW w:type="dxa" w:w="2880"/>
          </w:tcPr>
          <w:p>
            <w:r>
              <w:t xml:space="preserve">Документ-источник (не моделируемый объект)</w:t>
            </w:r>
          </w:p>
        </w:tc>
        <w:tc>
          <w:tcPr>
            <w:tcW w:type="dxa" w:w="2880"/>
          </w:tcPr>
          <w:p>
            <w:r>
              <w:t xml:space="preserve">Основание правил и определений; состояние «устарел» — П.2</w:t>
            </w:r>
          </w:p>
        </w:tc>
      </w:tr>
      <w:tr>
        <w:tc>
          <w:tcPr>
            <w:tcW w:type="dxa" w:w="2880"/>
          </w:tcPr>
          <w:p>
            <w:r>
              <w:t xml:space="preserve">Выгрузка подтверждений (JSON)</w:t>
            </w:r>
          </w:p>
        </w:tc>
        <w:tc>
          <w:tcPr>
            <w:tcW w:type="dxa" w:w="2880"/>
          </w:tcPr>
          <w:p>
            <w:r>
              <w:t xml:space="preserve">Извлекается частично</w:t>
            </w:r>
          </w:p>
        </w:tc>
        <w:tc>
          <w:tcPr>
            <w:tcW w:type="dxa" w:w="2880"/>
          </w:tcPr>
          <w:p>
            <w:r>
              <w:t xml:space="preserve">Реквизиты (</w:t>
            </w:r>
            <w:r>
              <w:rPr>
                <w:rFonts w:ascii="Courier New" w:hAnsi="Courier New"/>
                <w:sz w:val="18"/>
              </w:rPr>
              <w:t xml:space="preserve">DOC_DATE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 xml:space="preserve">SCHEMA_VER</w:t>
            </w:r>
            <w:r>
              <w:t xml:space="preserve">, ссылка на расчёт) — в модель (</w:t>
            </w:r>
            <w:r>
              <w:rPr>
                <w:rFonts w:ascii="Courier New" w:hAnsi="Courier New"/>
                <w:sz w:val="18"/>
              </w:rPr>
              <w:t xml:space="preserve">SETT_DOC</w:t>
            </w:r>
            <w:r>
              <w:t xml:space="preserve">); вложенные блоки реквизитов контрагентов — </w:t>
            </w:r>
            <w:r>
              <w:rPr>
                <w:b/>
              </w:rPr>
              <w:t xml:space="preserve">«чёрный ящик»</w:t>
            </w:r>
            <w:r>
              <w:rPr>
                <w:b/>
              </w:rPr>
              <w:t xml:space="preserve"> с метаданными (T-052): состав полей вариативен, семантика не документирована</w:t>
            </w:r>
          </w:p>
        </w:tc>
      </w:tr>
      <w:tr>
        <w:tc>
          <w:tcPr>
            <w:tcW w:type="dxa" w:w="2880"/>
          </w:tcPr>
          <w:p>
            <w:r>
              <w:t xml:space="preserve">Архив сканов</w:t>
            </w:r>
          </w:p>
        </w:tc>
        <w:tc>
          <w:tcPr>
            <w:tcW w:type="dxa" w:w="2880"/>
          </w:tcPr>
          <w:p>
            <w:r>
              <w:t xml:space="preserve">Недоступен (частично)</w:t>
            </w:r>
          </w:p>
        </w:tc>
        <w:tc>
          <w:tcPr>
            <w:tcW w:type="dxa" w:w="2880"/>
          </w:tcPr>
          <w:p>
            <w:r>
              <w:t xml:space="preserve">Ограничение обследования — Q-П.5; неполная выборка учтена в 4.7</w:t>
            </w:r>
          </w:p>
        </w:tc>
      </w:tr>
    </w:tbl>
    <w:p>
      <w:r>
        <w:t xml:space="preserve">Полуструктурированное содержимое </w:t>
      </w:r>
      <w:r>
        <w:rPr>
          <w:rFonts w:ascii="Courier New" w:hAnsi="Courier New"/>
          <w:sz w:val="18"/>
        </w:rPr>
        <w:t xml:space="preserve">CONTENT</w:t>
      </w:r>
      <w:r>
        <w:t xml:space="preserve"> (</w:t>
      </w:r>
      <w:hyperlink w:anchor="a_LDM_044">
        <w:r>
          <w:rPr>
            <w:rStyle w:val="Hyperlink"/>
          </w:rPr>
          <w:t xml:space="preserve">LDM-044</w:t>
        </w:r>
      </w:hyperlink>
      <w:r>
        <w:t xml:space="preserve">): варианты структуры по </w:t>
      </w:r>
      <w:r>
        <w:rPr>
          <w:rFonts w:ascii="Courier New" w:hAnsi="Courier New"/>
          <w:sz w:val="18"/>
        </w:rPr>
        <w:t xml:space="preserve">SCHEMA_VER</w:t>
      </w:r>
      <w:r>
        <w:t xml:space="preserve">; отсутствующее поле ≠ null (семантика зафиксирована); обратная совместимость версий не подтверждена — предположение.</w:t>
      </w:r>
    </w:p>
    <w:p>
      <w:bookmarkStart w:id="423" w:name="h_app12_11"/>
      <w:pPr>
        <w:pStyle w:val="Heading2"/>
      </w:pPr>
      <w:r>
        <w:t xml:space="preserve">П.7. Характер связей, подтверждённость и механизмы контроля (регламент 4.6; CDM-043, LDM-039; 8.9)</w:t>
      </w:r>
      <w:bookmarkEnd w:id="42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Связь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Характер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Механизм (8.9)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Состояние обследования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Известные нарушения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SETT_STATUS</w:t>
            </w:r>
            <w:r>
              <w:t xml:space="preserve"> → </w:t>
            </w:r>
            <w:r>
              <w:rPr>
                <w:rFonts w:ascii="Courier New" w:hAnsi="Courier New"/>
                <w:sz w:val="18"/>
              </w:rPr>
              <w:t xml:space="preserve">SETTLEMENT</w:t>
            </w:r>
          </w:p>
        </w:tc>
        <w:tc>
          <w:tcPr>
            <w:tcW w:type="dxa" w:w="1728"/>
          </w:tcPr>
          <w:p>
            <w:r>
              <w:t xml:space="preserve">Бизнес-отношение (классификация)</w:t>
            </w:r>
          </w:p>
        </w:tc>
        <w:tc>
          <w:tcPr>
            <w:tcW w:type="dxa" w:w="1728"/>
          </w:tcPr>
          <w:p>
            <w:r>
              <w:t xml:space="preserve">Декларированный FK (схема)</w:t>
            </w:r>
          </w:p>
        </w:tc>
        <w:tc>
          <w:tcPr>
            <w:tcW w:type="dxa" w:w="1728"/>
          </w:tcPr>
          <w:p>
            <w:r>
              <w:t xml:space="preserve">Контроль СУБД — установлен (объявлен); фактическая проверка всех строк — не обследовано</w:t>
            </w:r>
          </w:p>
        </w:tc>
        <w:tc>
          <w:tcPr>
            <w:tcW w:type="dxa" w:w="1728"/>
          </w:tcPr>
          <w:p>
            <w:r>
              <w:t xml:space="preserve">Не наблюдались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SETT_DOC</w:t>
            </w:r>
            <w:r>
              <w:t xml:space="preserve"> → </w:t>
            </w:r>
            <w:r>
              <w:rPr>
                <w:rFonts w:ascii="Courier New" w:hAnsi="Courier New"/>
                <w:sz w:val="18"/>
              </w:rPr>
              <w:t xml:space="preserve">SETTLEMENT</w:t>
            </w:r>
          </w:p>
        </w:tc>
        <w:tc>
          <w:tcPr>
            <w:tcW w:type="dxa" w:w="1728"/>
          </w:tcPr>
          <w:p>
            <w:r>
              <w:t xml:space="preserve">Бизнес-отношение (подтверждение)</w:t>
            </w:r>
          </w:p>
        </w:tc>
        <w:tc>
          <w:tcPr>
            <w:tcW w:type="dxa" w:w="1728"/>
          </w:tcPr>
          <w:p>
            <w:r>
              <w:t xml:space="preserve">Декларированный FK (схема)</w:t>
            </w:r>
          </w:p>
        </w:tc>
        <w:tc>
          <w:tcPr>
            <w:tcW w:type="dxa" w:w="1728"/>
          </w:tcPr>
          <w:p>
            <w:r>
              <w:t xml:space="preserve">То же</w:t>
            </w:r>
          </w:p>
        </w:tc>
        <w:tc>
          <w:tcPr>
            <w:tcW w:type="dxa" w:w="1728"/>
          </w:tcPr>
          <w:p>
            <w:r>
              <w:t xml:space="preserve">Не наблюдались</w:t>
            </w:r>
          </w:p>
        </w:tc>
      </w:tr>
      <w:tr>
        <w:tc>
          <w:tcPr>
            <w:tcW w:type="dxa" w:w="1728"/>
          </w:tcPr>
          <w:p>
            <w:r>
              <w:rPr>
                <w:rFonts w:ascii="Courier New" w:hAnsi="Courier New"/>
                <w:sz w:val="18"/>
              </w:rPr>
              <w:t xml:space="preserve">SETTLEMENT</w:t>
            </w:r>
            <w:r>
              <w:t xml:space="preserve"> → сделка (</w:t>
            </w:r>
            <w:r>
              <w:rPr>
                <w:rFonts w:ascii="Courier New" w:hAnsi="Courier New"/>
                <w:sz w:val="18"/>
              </w:rPr>
              <w:t xml:space="preserve">DEAL_REF</w:t>
            </w:r>
            <w:r>
              <w:t xml:space="preserve">)</w:t>
            </w:r>
          </w:p>
        </w:tc>
        <w:tc>
          <w:tcPr>
            <w:tcW w:type="dxa" w:w="1728"/>
          </w:tcPr>
          <w:p>
            <w:r>
              <w:t xml:space="preserve">Кандидат в бизнес-отношение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FK отсутствует</w:t>
            </w:r>
            <w:r>
              <w:rPr>
                <w:b/>
              </w:rPr>
              <w:t xml:space="preserve"> (установлено); контроль приложения — </w:t>
            </w:r>
            <w:r>
              <w:rPr>
                <w:b/>
              </w:rPr>
              <w:t xml:space="preserve">не обследован</w:t>
            </w:r>
            <w:r>
              <w:rPr>
                <w:b/>
              </w:rPr>
              <w:t xml:space="preserve"> (отдельное поле, 4.6)</w:t>
            </w:r>
          </w:p>
        </w:tc>
        <w:tc>
          <w:tcPr>
            <w:tcW w:type="dxa" w:w="1728"/>
          </w:tcPr>
          <w:p>
            <w:r>
              <w:t xml:space="preserve">Частично</w:t>
            </w:r>
          </w:p>
        </w:tc>
        <w:tc>
          <w:tcPr>
            <w:tcW w:type="dxa" w:w="1728"/>
          </w:tcPr>
          <w:p>
            <w:r>
              <w:t xml:space="preserve">Расчёты без сопоставленной сделки — наблюдение (неполная выборка, 4.7)</w:t>
            </w:r>
          </w:p>
        </w:tc>
      </w:tr>
    </w:tbl>
    <w:p>
      <w:r>
        <w:t xml:space="preserve">«Отсутствует» (механизм) ≠ «не установлен» (статус обследования) — поля раздельные (4.6). Наличие объявленного FK не доказывает фактическую проверку всех данных. Строка матрицы реализации (</w:t>
      </w:r>
      <w:hyperlink w:anchor="h_app14_0">
        <w:r>
          <w:rPr>
            <w:rStyle w:val="Hyperlink"/>
          </w:rPr>
          <w:t xml:space="preserve">прил. С</w:t>
        </w:r>
      </w:hyperlink>
      <w:r>
        <w:t xml:space="preserve">, AS-IS-стиль — соответствует С.3):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 xml:space="preserve">Правило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Преобразование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Механизм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Состояние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Компонент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Проверка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Ограничение</w:t>
            </w:r>
          </w:p>
        </w:tc>
      </w:tr>
      <w:tr>
        <w:tc>
          <w:tcPr>
            <w:tcW w:type="dxa" w:w="1234"/>
          </w:tcPr>
          <w:p>
            <w:r>
              <w:t xml:space="preserve">«Каждый расчёт относится к заключённой сделке»</w:t>
            </w:r>
          </w:p>
        </w:tc>
        <w:tc>
          <w:tcPr>
            <w:tcW w:type="dxa" w:w="1234"/>
          </w:tcPr>
          <w:p>
            <w:r>
              <w:t xml:space="preserve">Не представлено в схеме (FK отсутствует)</w:t>
            </w:r>
          </w:p>
        </w:tc>
        <w:tc>
          <w:tcPr>
            <w:tcW w:type="dxa" w:w="1234"/>
          </w:tcPr>
          <w:p>
            <w:r>
              <w:t xml:space="preserve">Контроль приложения</w:t>
            </w:r>
          </w:p>
        </w:tc>
        <w:tc>
          <w:tcPr>
            <w:tcW w:type="dxa" w:w="1234"/>
          </w:tcPr>
          <w:p>
            <w:r>
              <w:t xml:space="preserve">Частично реализовано</w:t>
            </w:r>
          </w:p>
        </w:tc>
        <w:tc>
          <w:tcPr>
            <w:tcW w:type="dxa" w:w="1234"/>
          </w:tcPr>
          <w:p>
            <w:r>
              <w:t xml:space="preserve">Бэк-офис расчётов</w:t>
            </w:r>
          </w:p>
        </w:tc>
        <w:tc>
          <w:tcPr>
            <w:tcW w:type="dxa" w:w="1234"/>
          </w:tcPr>
          <w:p>
            <w:r>
              <w:t xml:space="preserve">Свидетельство сверки выборки</w:t>
            </w:r>
          </w:p>
        </w:tc>
        <w:tc>
          <w:tcPr>
            <w:tcW w:type="dxa" w:w="1234"/>
          </w:tcPr>
          <w:p>
            <w:r>
              <w:t xml:space="preserve">Расчёты без сделки — наблюдение; контроль загрузки не обследован</w:t>
            </w:r>
          </w:p>
        </w:tc>
      </w:tr>
    </w:tbl>
    <w:p>
      <w:r>
        <w:t xml:space="preserve">Добавление механизмов контроля в действующую систему для завершения документирования не требуется (</w:t>
      </w:r>
      <w:hyperlink w:anchor="a_LDM_019">
        <w:r>
          <w:rPr>
            <w:rStyle w:val="Hyperlink"/>
          </w:rPr>
          <w:t xml:space="preserve">LDM-019</w:t>
        </w:r>
      </w:hyperlink>
      <w:r>
        <w:t xml:space="preserve">).</w:t>
      </w:r>
    </w:p>
    <w:p>
      <w:bookmarkStart w:id="424" w:name="h_app12_12"/>
      <w:pPr>
        <w:pStyle w:val="Heading2"/>
      </w:pPr>
      <w:r>
        <w:t xml:space="preserve">П.8. Профилирование данных и границы доказательности (регламент 4.7)</w:t>
      </w:r>
      <w:bookmarkEnd w:id="42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Наблюдение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Выборка/период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Результат</w:t>
            </w:r>
          </w:p>
        </w:tc>
      </w:tr>
      <w:tr>
        <w:tc>
          <w:tcPr>
            <w:tcW w:type="dxa" w:w="2880"/>
          </w:tcPr>
          <w:p>
            <w:r>
              <w:t xml:space="preserve">Дубли </w:t>
            </w:r>
            <w:r>
              <w:rPr>
                <w:rFonts w:ascii="Courier New" w:hAnsi="Courier New"/>
                <w:sz w:val="18"/>
              </w:rPr>
              <w:t xml:space="preserve">(DEAL_REF, SETT_DATE)</w:t>
            </w:r>
          </w:p>
        </w:tc>
        <w:tc>
          <w:tcPr>
            <w:tcW w:type="dxa" w:w="2880"/>
          </w:tcPr>
          <w:p>
            <w:r>
              <w:t xml:space="preserve">12 мес, 11/12 месяцев (Q-П.5)</w:t>
            </w:r>
          </w:p>
        </w:tc>
        <w:tc>
          <w:tcPr>
            <w:tcW w:type="dxa" w:w="2880"/>
          </w:tcPr>
          <w:p>
            <w:r>
              <w:t xml:space="preserve">Встречаются только во внебиржевом контуре; наблюдаемая уникальность в биржевом контуре </w:t>
            </w:r>
            <w:r>
              <w:rPr>
                <w:b/>
              </w:rPr>
              <w:t xml:space="preserve">не объявлена правилом</w:t>
            </w:r>
            <w:r>
              <w:rPr>
                <w:b/>
              </w:rPr>
              <w:t xml:space="preserve"> (LDM-013) → Q-П.1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EXEC_DATE</w:t>
            </w:r>
            <w:r>
              <w:t xml:space="preserve"> &lt; </w:t>
            </w:r>
            <w:r>
              <w:rPr>
                <w:rFonts w:ascii="Courier New" w:hAnsi="Courier New"/>
                <w:sz w:val="18"/>
              </w:rPr>
              <w:t xml:space="preserve">SETT_DATE</w:t>
            </w:r>
          </w:p>
        </w:tc>
        <w:tc>
          <w:tcPr>
            <w:tcW w:type="dxa" w:w="2880"/>
          </w:tcPr>
          <w:p>
            <w:r>
              <w:t xml:space="preserve">Та же</w:t>
            </w:r>
          </w:p>
        </w:tc>
        <w:tc>
          <w:tcPr>
            <w:tcW w:type="dxa" w:w="2880"/>
          </w:tcPr>
          <w:p>
            <w:r>
              <w:t xml:space="preserve">Единичные случаи; фактическое поведение — не правило; зафиксировано как наблюдение</w:t>
            </w:r>
          </w:p>
        </w:tc>
      </w:tr>
      <w:tr>
        <w:tc>
          <w:tcPr>
            <w:tcW w:type="dxa" w:w="2880"/>
          </w:tcPr>
          <w:p>
            <w:r>
              <w:t xml:space="preserve">Отрицательные </w:t>
            </w:r>
            <w:r>
              <w:rPr>
                <w:rFonts w:ascii="Courier New" w:hAnsi="Courier New"/>
                <w:sz w:val="18"/>
              </w:rPr>
              <w:t xml:space="preserve">AMOUNT</w:t>
            </w:r>
          </w:p>
        </w:tc>
        <w:tc>
          <w:tcPr>
            <w:tcW w:type="dxa" w:w="2880"/>
          </w:tcPr>
          <w:p>
            <w:r>
              <w:t xml:space="preserve">Та же</w:t>
            </w:r>
          </w:p>
        </w:tc>
        <w:tc>
          <w:tcPr>
            <w:tcW w:type="dxa" w:w="2880"/>
          </w:tcPr>
          <w:p>
            <w:r>
              <w:t xml:space="preserve">Смысл неизвестен (возвраты?) — Q-П.4</w:t>
            </w:r>
          </w:p>
        </w:tc>
      </w:tr>
    </w:tbl>
    <w:p>
      <w:r>
        <w:t xml:space="preserve">Границы доказательности: наблюдение — вспомогательное свидетельство на заявленных выборке/периоде/полноте (4.7); свидетельство наблюдения не доказывает правило (2.8).</w:t>
      </w:r>
    </w:p>
    <w:p>
      <w:bookmarkStart w:id="425" w:name="h_app12_13"/>
      <w:pPr>
        <w:pStyle w:val="Heading2"/>
      </w:pPr>
      <w:r>
        <w:t xml:space="preserve">П.9. Документирование неизвестного и противоречий (регламент 4.8)</w:t>
      </w:r>
      <w:bookmarkEnd w:id="42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Факт неизвестного/противоречия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Категория (4.8)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Фиксация</w:t>
            </w:r>
          </w:p>
        </w:tc>
      </w:tr>
      <w:tr>
        <w:tc>
          <w:tcPr>
            <w:tcW w:type="dxa" w:w="2880"/>
          </w:tcPr>
          <w:p>
            <w:r>
              <w:t xml:space="preserve">Q-П.2: срок расчётов</w:t>
            </w:r>
          </w:p>
        </w:tc>
        <w:tc>
          <w:tcPr>
            <w:tcW w:type="dxa" w:w="2880"/>
          </w:tcPr>
          <w:p>
            <w:r>
              <w:t xml:space="preserve">Конфликтная трактовка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Обе трактовки</w:t>
            </w:r>
            <w:r>
              <w:rPr>
                <w:b/>
              </w:rPr>
              <w:t xml:space="preserve"> со статусом «противоречие источников»: (а) T+0 — регламент, ред. 2025-11, действует с 2025-11; (б) T+1 по части инструментов — наблюдение с 2026-03, контекст: внебиржевой контур. В модель внесено действующее правило (а) с контекстом; отклонение — запись категории «расхождение правил и практики» (GEN-002); периоды действия различны — правила разных периодов не обязательно противоречат (5.7), вопрос направлен владельцу семантики</w:t>
            </w:r>
          </w:p>
        </w:tc>
      </w:tr>
      <w:tr>
        <w:tc>
          <w:tcPr>
            <w:tcW w:type="dxa" w:w="2880"/>
          </w:tcPr>
          <w:p>
            <w:r>
              <w:t xml:space="preserve">Q-П.3: «анонимная сделка»</w:t>
            </w:r>
          </w:p>
        </w:tc>
        <w:tc>
          <w:tcPr>
            <w:tcW w:type="dxa" w:w="2880"/>
          </w:tcPr>
          <w:p>
            <w:r>
              <w:t xml:space="preserve">Пробел документации</w:t>
            </w:r>
          </w:p>
        </w:tc>
        <w:tc>
          <w:tcPr>
            <w:tcW w:type="dxa" w:w="2880"/>
          </w:tcPr>
          <w:p>
            <w:r>
              <w:t xml:space="preserve">Предположение (интервью): расчёт без раскрытия клиента; правдоподобное дополнение не маскирует неизвестность</w:t>
            </w:r>
          </w:p>
        </w:tc>
      </w:tr>
      <w:tr>
        <w:tc>
          <w:tcPr>
            <w:tcW w:type="dxa" w:w="2880"/>
          </w:tcPr>
          <w:p>
            <w:r>
              <w:t xml:space="preserve">Q-П.4: отрицательные суммы</w:t>
            </w:r>
          </w:p>
        </w:tc>
        <w:tc>
          <w:tcPr>
            <w:tcW w:type="dxa" w:w="2880"/>
          </w:tcPr>
          <w:p>
            <w:r>
              <w:t xml:space="preserve">Пробел документации</w:t>
            </w:r>
          </w:p>
        </w:tc>
        <w:tc>
          <w:tcPr>
            <w:tcW w:type="dxa" w:w="2880"/>
          </w:tcPr>
          <w:p>
            <w:r>
              <w:t xml:space="preserve">Не установлено</w:t>
            </w:r>
          </w:p>
        </w:tc>
      </w:tr>
      <w:tr>
        <w:tc>
          <w:tcPr>
            <w:tcW w:type="dxa" w:w="2880"/>
          </w:tcPr>
          <w:p>
            <w:r>
              <w:t xml:space="preserve">Q-П.6: </w:t>
            </w:r>
            <w:r>
              <w:rPr>
                <w:rFonts w:ascii="Courier New" w:hAnsi="Courier New"/>
                <w:sz w:val="18"/>
              </w:rPr>
              <w:t xml:space="preserve">SETT_TYPE</w:t>
            </w:r>
          </w:p>
        </w:tc>
        <w:tc>
          <w:tcPr>
            <w:tcW w:type="dxa" w:w="2880"/>
          </w:tcPr>
          <w:p>
            <w:r>
              <w:t xml:space="preserve">Пробел документации</w:t>
            </w:r>
          </w:p>
        </w:tc>
        <w:tc>
          <w:tcPr>
            <w:tcW w:type="dxa" w:w="2880"/>
          </w:tcPr>
          <w:p>
            <w:r>
              <w:t xml:space="preserve">Не установлено; перечень значений не перенесён в модель без расшифровки (Р.7)</w:t>
            </w:r>
          </w:p>
        </w:tc>
      </w:tr>
      <w:tr>
        <w:tc>
          <w:tcPr>
            <w:tcW w:type="dxa" w:w="2880"/>
          </w:tcPr>
          <w:p>
            <w:r>
              <w:t xml:space="preserve">Q-П.5: недоступный архив</w:t>
            </w:r>
          </w:p>
        </w:tc>
        <w:tc>
          <w:tcPr>
            <w:tcW w:type="dxa" w:w="2880"/>
          </w:tcPr>
          <w:p>
            <w:r>
              <w:t xml:space="preserve">Ограничение обследования</w:t>
            </w:r>
          </w:p>
        </w:tc>
        <w:tc>
          <w:tcPr>
            <w:tcW w:type="dxa" w:w="2880"/>
          </w:tcPr>
          <w:p>
            <w:r>
              <w:t xml:space="preserve">Подтверждено (само ограничение); учтено в границах 4.7</w:t>
            </w:r>
          </w:p>
        </w:tc>
      </w:tr>
    </w:tbl>
    <w:p>
      <w:r>
        <w:t xml:space="preserve">«Не установлено» — результат обследования, не дефект документирования (3.10, регламент 5).</w:t>
      </w:r>
    </w:p>
    <w:p>
      <w:bookmarkStart w:id="426" w:name="h_app12_14"/>
      <w:pPr>
        <w:pStyle w:val="Heading2"/>
      </w:pPr>
      <w:r>
        <w:t xml:space="preserve">П.10. Поэтапное уточнение и экспертная проверка (регламент 4.9)</w:t>
      </w:r>
      <w:bookmarkEnd w:id="426"/>
    </w:p>
    <w:p>
      <w:r>
        <w:t xml:space="preserve">Цикл «фиксация → экспертная сессия → уточнение статусов → расширение охвата». Сессия (состав — план П.1): рассмотрены Q-П.2, Q-П.3, Q-П.6. Изменения статусов по правилам 5.8 (основание, источник, дата; история сохраняется):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Утверждение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Было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Стало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Основание</w:t>
            </w:r>
          </w:p>
        </w:tc>
      </w:tr>
      <w:tr>
        <w:tc>
          <w:tcPr>
            <w:tcW w:type="dxa" w:w="2160"/>
          </w:tcPr>
          <w:p>
            <w:r>
              <w:t xml:space="preserve">Определение «Расчёт по сделке»</w:t>
            </w:r>
          </w:p>
        </w:tc>
        <w:tc>
          <w:tcPr>
            <w:tcW w:type="dxa" w:w="2160"/>
          </w:tcPr>
          <w:p>
            <w:r>
              <w:t xml:space="preserve">Предположение</w:t>
            </w:r>
          </w:p>
        </w:tc>
        <w:tc>
          <w:tcPr>
            <w:tcW w:type="dxa" w:w="2160"/>
          </w:tcPr>
          <w:p>
            <w:r>
              <w:t xml:space="preserve">Подтверждено</w:t>
            </w:r>
          </w:p>
        </w:tc>
        <w:tc>
          <w:tcPr>
            <w:tcW w:type="dxa" w:w="2160"/>
          </w:tcPr>
          <w:p>
            <w:r>
              <w:t xml:space="preserve">Экспертная сессия 2026-10-10 + регламент</w:t>
            </w:r>
          </w:p>
        </w:tc>
      </w:tr>
      <w:tr>
        <w:tc>
          <w:tcPr>
            <w:tcW w:type="dxa" w:w="2160"/>
          </w:tcPr>
          <w:p>
            <w:r>
              <w:t xml:space="preserve">Переходы статусов расчёта</w:t>
            </w:r>
          </w:p>
        </w:tc>
        <w:tc>
          <w:tcPr>
            <w:tcW w:type="dxa" w:w="2160"/>
          </w:tcPr>
          <w:p>
            <w:r>
              <w:t xml:space="preserve">Предположение</w:t>
            </w:r>
          </w:p>
        </w:tc>
        <w:tc>
          <w:tcPr>
            <w:tcW w:type="dxa" w:w="2160"/>
          </w:tcPr>
          <w:p>
            <w:r>
              <w:t xml:space="preserve">Предположение (частично подтверждено: инициализация/исполнение)</w:t>
            </w:r>
          </w:p>
        </w:tc>
        <w:tc>
          <w:tcPr>
            <w:tcW w:type="dxa" w:w="2160"/>
          </w:tcPr>
          <w:p>
            <w:r>
              <w:t xml:space="preserve">Сессия; отклонение — осталось предположением</w:t>
            </w:r>
          </w:p>
        </w:tc>
      </w:tr>
      <w:tr>
        <w:tc>
          <w:tcPr>
            <w:tcW w:type="dxa" w:w="2160"/>
          </w:tcPr>
          <w:p>
            <w:r>
              <w:t xml:space="preserve">Q-П.2 (T+0/T+1)</w:t>
            </w:r>
          </w:p>
        </w:tc>
        <w:tc>
          <w:tcPr>
            <w:tcW w:type="dxa" w:w="2160"/>
          </w:tcPr>
          <w:p>
            <w:r>
              <w:t xml:space="preserve">Не установлено</w:t>
            </w:r>
          </w:p>
        </w:tc>
        <w:tc>
          <w:tcPr>
            <w:tcW w:type="dxa" w:w="2160"/>
          </w:tcPr>
          <w:p>
            <w:r>
              <w:t xml:space="preserve">Противоречие источников</w:t>
            </w:r>
          </w:p>
        </w:tc>
        <w:tc>
          <w:tcPr>
            <w:tcW w:type="dxa" w:w="2160"/>
          </w:tcPr>
          <w:p>
            <w:r>
              <w:t xml:space="preserve">Появление второго источника (наблюдение 4.7) — статус изменён с фиксацией истории</w:t>
            </w:r>
          </w:p>
        </w:tc>
      </w:tr>
    </w:tbl>
    <w:p>
      <w:r>
        <w:t xml:space="preserve">Расширение охвата не потребовалось (замеченные зависимости за границами — сделки торгового контура — зарегистрированы для оценки влияния 8.11, не стали обязательством этапа, 4.11).</w:t>
      </w:r>
    </w:p>
    <w:p>
      <w:bookmarkStart w:id="427" w:name="h_app12_15"/>
      <w:pPr>
        <w:pStyle w:val="Heading2"/>
      </w:pPr>
      <w:r>
        <w:t xml:space="preserve">П.11. Отделение предложений TO-BE (регламент 4.10)</w:t>
      </w:r>
      <w:bookmarkEnd w:id="42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Предложение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Категория (4.8)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Затронутые элементы</w:t>
            </w:r>
          </w:p>
        </w:tc>
      </w:tr>
      <w:tr>
        <w:tc>
          <w:tcPr>
            <w:tcW w:type="dxa" w:w="2880"/>
          </w:tcPr>
          <w:p>
            <w:r>
              <w:t xml:space="preserve">Перевод внебиржевого контура на T+1</w:t>
            </w:r>
          </w:p>
        </w:tc>
        <w:tc>
          <w:tcPr>
            <w:tcW w:type="dxa" w:w="2880"/>
          </w:tcPr>
          <w:p>
            <w:r>
              <w:t xml:space="preserve">Предложение развития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SETT_DATE</w:t>
            </w:r>
            <w:r>
              <w:t xml:space="preserve"> (правило расчётного дня); связано с Q-П.2</w:t>
            </w:r>
          </w:p>
        </w:tc>
      </w:tr>
      <w:tr>
        <w:tc>
          <w:tcPr>
            <w:tcW w:type="dxa" w:w="2880"/>
          </w:tcPr>
          <w:p>
            <w:r>
              <w:t xml:space="preserve">Декларирование уникальности </w:t>
            </w:r>
            <w:r>
              <w:rPr>
                <w:rFonts w:ascii="Courier New" w:hAnsi="Courier New"/>
                <w:sz w:val="18"/>
              </w:rPr>
              <w:t xml:space="preserve">(DEAL_REF, SETT_DATE)</w:t>
            </w:r>
            <w:r>
              <w:t xml:space="preserve"> после разрешения Q-П.1</w:t>
            </w:r>
          </w:p>
        </w:tc>
        <w:tc>
          <w:tcPr>
            <w:tcW w:type="dxa" w:w="2880"/>
          </w:tcPr>
          <w:p>
            <w:r>
              <w:t xml:space="preserve">Предложение развития</w:t>
            </w:r>
          </w:p>
        </w:tc>
        <w:tc>
          <w:tcPr>
            <w:tcW w:type="dxa" w:w="2880"/>
          </w:tcPr>
          <w:p>
            <w:r>
              <w:t xml:space="preserve">Ограничения </w:t>
            </w:r>
            <w:r>
              <w:rPr>
                <w:rFonts w:ascii="Courier New" w:hAnsi="Courier New"/>
                <w:sz w:val="18"/>
              </w:rPr>
              <w:t xml:space="preserve">SETTLEMENT</w:t>
            </w:r>
          </w:p>
        </w:tc>
      </w:tr>
    </w:tbl>
    <w:p>
      <w:r>
        <w:t xml:space="preserve">Предложения оформлены записями реестра вопросов и </w:t>
      </w:r>
      <w:r>
        <w:rPr>
          <w:b/>
        </w:rPr>
        <w:t xml:space="preserve">не внесены</w:t>
      </w:r>
      <w:r>
        <w:rPr>
          <w:b/>
        </w:rPr>
        <w:t xml:space="preserve"> в AS-IS-модель (3.4, </w:t>
      </w:r>
      <w:hyperlink w:anchor="a_GEN_001">
        <w:r>
          <w:rPr>
            <w:rStyle w:val="Hyperlink"/>
          </w:rPr>
          <w:t xml:space="preserve">GEN-001</w:t>
        </w:r>
      </w:hyperlink>
      <w:r>
        <w:t xml:space="preserve">); изменение бизнес-ключей не происходит — указаний на мутацию тестовых копий нет (4.10).</w:t>
      </w:r>
    </w:p>
    <w:p>
      <w:bookmarkStart w:id="428" w:name="h_app12_16"/>
      <w:pPr>
        <w:pStyle w:val="Heading2"/>
      </w:pPr>
      <w:r>
        <w:t xml:space="preserve">П.12. Поэтапная приёмка (регламент 4.11; Стандарт 10.5)</w:t>
      </w:r>
      <w:bookmarkEnd w:id="428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 xml:space="preserve">Этап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Результат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Допустимые пробелы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 xml:space="preserve">Оценка</w:t>
            </w:r>
          </w:p>
        </w:tc>
      </w:tr>
      <w:tr>
        <w:tc>
          <w:tcPr>
            <w:tcW w:type="dxa" w:w="2160"/>
          </w:tcPr>
          <w:p>
            <w:r>
              <w:t xml:space="preserve">Инвентаризация</w:t>
            </w:r>
          </w:p>
        </w:tc>
        <w:tc>
          <w:tcPr>
            <w:tcW w:type="dxa" w:w="2160"/>
          </w:tcPr>
          <w:p>
            <w:r>
              <w:t xml:space="preserve">Паспорт, реестр источников с состояниями, перечень сущностей</w:t>
            </w:r>
          </w:p>
        </w:tc>
        <w:tc>
          <w:tcPr>
            <w:tcW w:type="dxa" w:w="2160"/>
          </w:tcPr>
          <w:p>
            <w:r>
              <w:t xml:space="preserve">Без определений и кардинальностей — не блокирует цели этапа</w:t>
            </w:r>
          </w:p>
        </w:tc>
        <w:tc>
          <w:tcPr>
            <w:tcW w:type="dxa" w:w="2160"/>
          </w:tcPr>
          <w:p>
            <w:r>
              <w:t xml:space="preserve">Допустимо</w:t>
            </w:r>
          </w:p>
        </w:tc>
      </w:tr>
      <w:tr>
        <w:tc>
          <w:tcPr>
            <w:tcW w:type="dxa" w:w="2160"/>
          </w:tcPr>
          <w:p>
            <w:r>
              <w:t xml:space="preserve">Восстановление фрагмента</w:t>
            </w:r>
          </w:p>
        </w:tc>
        <w:tc>
          <w:tcPr>
            <w:tcW w:type="dxa" w:w="2160"/>
          </w:tcPr>
          <w:p>
            <w:r>
              <w:t xml:space="preserve">ЛМД (П.4) + фрагмент КМД (П.5) со статусами; реестр вопросов</w:t>
            </w:r>
          </w:p>
        </w:tc>
        <w:tc>
          <w:tcPr>
            <w:tcW w:type="dxa" w:w="2160"/>
          </w:tcPr>
          <w:p>
            <w:r>
              <w:t xml:space="preserve">Неподтверждённые смыслы </w:t>
            </w:r>
            <w:r>
              <w:rPr>
                <w:rFonts w:ascii="Courier New" w:hAnsi="Courier New"/>
                <w:sz w:val="18"/>
              </w:rPr>
              <w:t xml:space="preserve">SETT_TYPE</w:t>
            </w:r>
            <w:r>
              <w:t xml:space="preserve">/</w:t>
            </w:r>
            <w:r>
              <w:rPr>
                <w:rFonts w:ascii="Courier New" w:hAnsi="Courier New"/>
                <w:sz w:val="18"/>
              </w:rPr>
              <w:t xml:space="preserve">ANON_FLAG</w:t>
            </w:r>
            <w:r>
              <w:t xml:space="preserve"> при явной маркировке — не блокирует</w:t>
            </w:r>
          </w:p>
        </w:tc>
        <w:tc>
          <w:tcPr>
            <w:tcW w:type="dxa" w:w="2160"/>
          </w:tcPr>
          <w:p>
            <w:r>
              <w:t xml:space="preserve">Допустимо</w:t>
            </w:r>
          </w:p>
        </w:tc>
      </w:tr>
      <w:tr>
        <w:tc>
          <w:tcPr>
            <w:tcW w:type="dxa" w:w="2160"/>
          </w:tcPr>
          <w:p>
            <w:r>
              <w:t xml:space="preserve">Уточнение семантики</w:t>
            </w:r>
          </w:p>
        </w:tc>
        <w:tc>
          <w:tcPr>
            <w:tcW w:type="dxa" w:w="2160"/>
          </w:tcPr>
          <w:p>
            <w:r>
              <w:t xml:space="preserve">Экспертная сессия; статусы уточнены (П.10)</w:t>
            </w:r>
          </w:p>
        </w:tc>
        <w:tc>
          <w:tcPr>
            <w:tcW w:type="dxa" w:w="2160"/>
          </w:tcPr>
          <w:p>
            <w:r>
              <w:t xml:space="preserve">Q-П.2 остаётся противоречием — принят ответственным в пределах этапа (цель этапа — фиксация, не разрешение)</w:t>
            </w:r>
          </w:p>
        </w:tc>
        <w:tc>
          <w:tcPr>
            <w:tcW w:type="dxa" w:w="2160"/>
          </w:tcPr>
          <w:p>
            <w:r>
              <w:t xml:space="preserve">Допустимо (решение уполномоченного — методическая роль)</w:t>
            </w:r>
          </w:p>
        </w:tc>
      </w:tr>
    </w:tbl>
    <w:p>
      <w:r>
        <w:t xml:space="preserve">Регистрация пробела — необходимое, но не достаточное условие допустимости (4.11); непокрытия обязательной части охвата нет — недопустимых пробелов нет. Несопоставленные элементы: вложенные блоки подтверждений («чёрный ящик», П.6) — с причиной и границей ответственности (8.10).</w:t>
      </w:r>
    </w:p>
    <w:p>
      <w:bookmarkStart w:id="429" w:name="h_app12_17"/>
      <w:pPr>
        <w:pStyle w:val="Heading2"/>
      </w:pPr>
      <w:r>
        <w:t xml:space="preserve">П.13. Испытание PR-009 и PR-010 (по карточкам Ж.11)</w:t>
      </w:r>
      <w:bookmarkEnd w:id="429"/>
    </w:p>
    <w:p>
      <w:r>
        <w:t xml:space="preserve">**</w:t>
      </w:r>
      <w:hyperlink w:anchor="a_PR_009">
        <w:r>
          <w:rPr>
            <w:rStyle w:val="Hyperlink"/>
          </w:rPr>
          <w:t xml:space="preserve">PR-009</w:t>
        </w:r>
      </w:hyperlink>
      <w:r>
        <w:t xml:space="preserve"> «Экспертная валидация AS-IS-фрагмента».** Вход: фрагмент (П.4–П.5), статусы подтверждения (П.5, П.10). Шаги: экспертная сессия по предположениям и противоречиям (П.10); уточнение статусов по 5.8; расширение охвата (не потребовалось). Критерий: </w:t>
      </w:r>
      <w:hyperlink w:anchor="a_CDM_043">
        <w:r>
          <w:rPr>
            <w:rStyle w:val="Hyperlink"/>
          </w:rPr>
          <w:t xml:space="preserve">CDM-043</w:t>
        </w:r>
      </w:hyperlink>
      <w:r>
        <w:t xml:space="preserve">, </w:t>
      </w:r>
      <w:hyperlink w:anchor="a_LDM_039">
        <w:r>
          <w:rPr>
            <w:rStyle w:val="Hyperlink"/>
          </w:rPr>
          <w:t xml:space="preserve">LDM-039</w:t>
        </w:r>
      </w:hyperlink>
      <w:r>
        <w:t xml:space="preserve">; регламент 4.9. **Результат: </w:t>
      </w:r>
      <w:r>
        <w:rPr>
          <w:rFonts w:ascii="Courier New" w:hAnsi="Courier New"/>
          <w:sz w:val="18"/>
        </w:rPr>
        <w:t xml:space="preserve">verified</w:t>
      </w:r>
      <w:r>
        <w:t xml:space="preserve">** — все предположения рассмотрены, противоречие Q-П.2 документировано с контекстом и периодами; свидетельство — П.10 (карточки утверждений по Г.5 ведутся для существенных: определение расчёта, правило T+0).</w:t>
      </w:r>
    </w:p>
    <w:p>
      <w:r>
        <w:t xml:space="preserve">**</w:t>
      </w:r>
      <w:hyperlink w:anchor="a_PR_010">
        <w:r>
          <w:rPr>
            <w:rStyle w:val="Hyperlink"/>
          </w:rPr>
          <w:t xml:space="preserve">PR-010</w:t>
        </w:r>
      </w:hyperlink>
      <w:r>
        <w:t xml:space="preserve"> «Приёмка этапа AS-IS».</w:t>
      </w:r>
      <w:r>
        <w:rPr>
          <w:b/>
        </w:rPr>
        <w:t xml:space="preserve"> Вход: результаты этапа 3 (П.12), реестр вопросов (П.0.3), 10.5/10.9. Шаги: сверка результатов с целями этапа; классификация пробелов (допустимый пробел — T-050); решение уполномоченного лица (методическая роль); протокол. Критерий: 10.5, 10.9–10.11; регламент 4.11. </w:t>
      </w:r>
      <w:r>
        <w:rPr>
          <w:b/>
        </w:rPr>
        <w:t xml:space="preserve">Результат: </w:t>
      </w:r>
      <w:r>
        <w:rPr>
          <w:rFonts w:ascii="Courier New" w:hAnsi="Courier New"/>
          <w:sz w:val="18"/>
        </w:rPr>
        <w:t xml:space="preserve">verified</w:t>
      </w:r>
      <w:r>
        <w:t xml:space="preserve">** — этап 3 принят с замечаниями (открытые Q-П.2/Q-П.6 — классифицированы, риски приняты); решение не подменено автоматикой (10.11); свидетельство — П.12 и настоящий пункт.</w:t>
      </w:r>
    </w:p>
    <w:p>
      <w:bookmarkStart w:id="430" w:name="h_app12_18"/>
      <w:pPr>
        <w:pStyle w:val="Heading2"/>
      </w:pPr>
      <w:r>
        <w:t xml:space="preserve">П.14. Покрытие норм специального порядка примером</w:t>
      </w:r>
      <w:bookmarkEnd w:id="430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Пункт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Где иллюстрируется</w:t>
            </w:r>
          </w:p>
        </w:tc>
      </w:tr>
      <w:tr>
        <w:tc>
          <w:tcPr>
            <w:tcW w:type="dxa" w:w="4320"/>
          </w:tcPr>
          <w:p>
            <w:r>
              <w:t xml:space="preserve">Регламент 4.1 (план обследования, T-048)</w:t>
            </w:r>
          </w:p>
        </w:tc>
        <w:tc>
          <w:tcPr>
            <w:tcW w:type="dxa" w:w="4320"/>
          </w:tcPr>
          <w:p>
            <w:r>
              <w:t xml:space="preserve">П.1</w:t>
            </w:r>
          </w:p>
        </w:tc>
      </w:tr>
      <w:tr>
        <w:tc>
          <w:tcPr>
            <w:tcW w:type="dxa" w:w="4320"/>
          </w:tcPr>
          <w:p>
            <w:r>
              <w:t xml:space="preserve">Регламент 4.2 (реестр источников, T-049; приоритеты по виду утверждения)</w:t>
            </w:r>
          </w:p>
        </w:tc>
        <w:tc>
          <w:tcPr>
            <w:tcW w:type="dxa" w:w="4320"/>
          </w:tcPr>
          <w:p>
            <w:r>
              <w:t xml:space="preserve">П.2</w:t>
            </w:r>
          </w:p>
        </w:tc>
      </w:tr>
      <w:tr>
        <w:tc>
          <w:tcPr>
            <w:tcW w:type="dxa" w:w="4320"/>
          </w:tcPr>
          <w:p>
            <w:r>
              <w:t xml:space="preserve">Регламент 4.3 (восстановление КМД; отсутствие КМД не блокирует)</w:t>
            </w:r>
          </w:p>
        </w:tc>
        <w:tc>
          <w:tcPr>
            <w:tcW w:type="dxa" w:w="4320"/>
          </w:tcPr>
          <w:p>
            <w:r>
              <w:t xml:space="preserve">П.5</w:t>
            </w:r>
          </w:p>
        </w:tc>
      </w:tr>
      <w:tr>
        <w:tc>
          <w:tcPr>
            <w:tcW w:type="dxa" w:w="4320"/>
          </w:tcPr>
          <w:p>
            <w:r>
              <w:t xml:space="preserve">Регламент 4.4 (восстановление ЛМД из структур; нереализованные ограничения)</w:t>
            </w:r>
          </w:p>
        </w:tc>
        <w:tc>
          <w:tcPr>
            <w:tcW w:type="dxa" w:w="4320"/>
          </w:tcPr>
          <w:p>
            <w:r>
              <w:t xml:space="preserve">П.4</w:t>
            </w:r>
          </w:p>
        </w:tc>
      </w:tr>
      <w:tr>
        <w:tc>
          <w:tcPr>
            <w:tcW w:type="dxa" w:w="4320"/>
          </w:tcPr>
          <w:p>
            <w:r>
              <w:t xml:space="preserve">Регламент 4.5 (документы; «чёрный ящик» T-052)</w:t>
            </w:r>
          </w:p>
        </w:tc>
        <w:tc>
          <w:tcPr>
            <w:tcW w:type="dxa" w:w="4320"/>
          </w:tcPr>
          <w:p>
            <w:r>
              <w:t xml:space="preserve">П.6</w:t>
            </w:r>
          </w:p>
        </w:tc>
      </w:tr>
      <w:tr>
        <w:tc>
          <w:tcPr>
            <w:tcW w:type="dxa" w:w="4320"/>
          </w:tcPr>
          <w:p>
            <w:r>
              <w:t xml:space="preserve">Регламент 4.6 (CDM-043, LDM-039; характер связей; «отсутствует» ≠ «не установлен»)</w:t>
            </w:r>
          </w:p>
        </w:tc>
        <w:tc>
          <w:tcPr>
            <w:tcW w:type="dxa" w:w="4320"/>
          </w:tcPr>
          <w:p>
            <w:r>
              <w:t xml:space="preserve">П.5, П.7</w:t>
            </w:r>
          </w:p>
        </w:tc>
      </w:tr>
      <w:tr>
        <w:tc>
          <w:tcPr>
            <w:tcW w:type="dxa" w:w="4320"/>
          </w:tcPr>
          <w:p>
            <w:r>
              <w:t xml:space="preserve">Регламент 4.7 (профилирование; наблюдение ≠ правило)</w:t>
            </w:r>
          </w:p>
        </w:tc>
        <w:tc>
          <w:tcPr>
            <w:tcW w:type="dxa" w:w="4320"/>
          </w:tcPr>
          <w:p>
            <w:r>
              <w:t xml:space="preserve">П.8</w:t>
            </w:r>
          </w:p>
        </w:tc>
      </w:tr>
      <w:tr>
        <w:tc>
          <w:tcPr>
            <w:tcW w:type="dxa" w:w="4320"/>
          </w:tcPr>
          <w:p>
            <w:r>
              <w:t xml:space="preserve">Регламент 4.8 (неизвестное и противоречия; «не установлено» — результат)</w:t>
            </w:r>
          </w:p>
        </w:tc>
        <w:tc>
          <w:tcPr>
            <w:tcW w:type="dxa" w:w="4320"/>
          </w:tcPr>
          <w:p>
            <w:r>
              <w:t xml:space="preserve">П.9</w:t>
            </w:r>
          </w:p>
        </w:tc>
      </w:tr>
      <w:tr>
        <w:tc>
          <w:tcPr>
            <w:tcW w:type="dxa" w:w="4320"/>
          </w:tcPr>
          <w:p>
            <w:r>
              <w:t xml:space="preserve">Регламент 4.9 (цикл уточнения; смена статусов с историей)</w:t>
            </w:r>
          </w:p>
        </w:tc>
        <w:tc>
          <w:tcPr>
            <w:tcW w:type="dxa" w:w="4320"/>
          </w:tcPr>
          <w:p>
            <w:r>
              <w:t xml:space="preserve">П.10</w:t>
            </w:r>
          </w:p>
        </w:tc>
      </w:tr>
      <w:tr>
        <w:tc>
          <w:tcPr>
            <w:tcW w:type="dxa" w:w="4320"/>
          </w:tcPr>
          <w:p>
            <w:r>
              <w:t xml:space="preserve">Регламент 4.10 (отделение TO-BE, GEN-001)</w:t>
            </w:r>
          </w:p>
        </w:tc>
        <w:tc>
          <w:tcPr>
            <w:tcW w:type="dxa" w:w="4320"/>
          </w:tcPr>
          <w:p>
            <w:r>
              <w:t xml:space="preserve">П.11</w:t>
            </w:r>
          </w:p>
        </w:tc>
      </w:tr>
      <w:tr>
        <w:tc>
          <w:tcPr>
            <w:tcW w:type="dxa" w:w="4320"/>
          </w:tcPr>
          <w:p>
            <w:r>
              <w:t xml:space="preserve">Регламент 4.11 (результаты этапов; допустимость пробелов; 8.10)</w:t>
            </w:r>
          </w:p>
        </w:tc>
        <w:tc>
          <w:tcPr>
            <w:tcW w:type="dxa" w:w="4320"/>
          </w:tcPr>
          <w:p>
            <w:r>
              <w:t xml:space="preserve">П.3, П.12</w:t>
            </w:r>
          </w:p>
        </w:tc>
      </w:tr>
      <w:tr>
        <w:tc>
          <w:tcPr>
            <w:tcW w:type="dxa" w:w="4320"/>
          </w:tcPr>
          <w:p>
            <w:r>
              <w:t xml:space="preserve">Стандарт 10.5/10.9–10.11 (приёмка этапа, протокол)</w:t>
            </w:r>
          </w:p>
        </w:tc>
        <w:tc>
          <w:tcPr>
            <w:tcW w:type="dxa" w:w="4320"/>
          </w:tcPr>
          <w:p>
            <w:r>
              <w:t xml:space="preserve">П.12, П.13</w:t>
            </w:r>
          </w:p>
        </w:tc>
      </w:tr>
      <w:tr>
        <w:tc>
          <w:tcPr>
            <w:tcW w:type="dxa" w:w="4320"/>
          </w:tcPr>
          <w:p>
            <w:r>
              <w:t xml:space="preserve">Стандарт 5.7–5.8 (виды/статусы утверждений, история смены)</w:t>
            </w:r>
          </w:p>
        </w:tc>
        <w:tc>
          <w:tcPr>
            <w:tcW w:type="dxa" w:w="4320"/>
          </w:tcPr>
          <w:p>
            <w:r>
              <w:t xml:space="preserve">П.5, П.9, П.10</w:t>
            </w:r>
          </w:p>
        </w:tc>
      </w:tr>
      <w:tr>
        <w:tc>
          <w:tcPr>
            <w:tcW w:type="dxa" w:w="4320"/>
          </w:tcPr>
          <w:p>
            <w:r>
              <w:t xml:space="preserve">Стандарт 12.2 (изоляция проверочных случаев)</w:t>
            </w:r>
          </w:p>
        </w:tc>
        <w:tc>
          <w:tcPr>
            <w:tcW w:type="dxa" w:w="4320"/>
          </w:tcPr>
          <w:p>
            <w:r>
              <w:t xml:space="preserve">П.0.2 п. 3</w:t>
            </w:r>
          </w:p>
        </w:tc>
      </w:tr>
    </w:tbl>
    <w:p>
      <w:pPr>
        <w:pBdr>
          <w:bottom w:val="single" w:sz="6" w:color="999999"/>
        </w:pBdr>
      </w:pPr>
    </w:p>
    <w:p>
      <w:r>
        <w:t xml:space="preserve">*Конец </w:t>
      </w:r>
      <w:hyperlink w:anchor="h_app12_0">
        <w:r>
          <w:rPr>
            <w:rStyle w:val="Hyperlink"/>
          </w:rPr>
          <w:t xml:space="preserve">приложения П</w:t>
        </w:r>
      </w:hyperlink>
      <w:r>
        <w:t xml:space="preserve">. Методический пример: новых обязательств не вводит (3.10); не является практическим AS-IS-пилотом (ПВ-09). Испытание PR-009/PR-010 отражено в статусах </w:t>
      </w:r>
      <w:hyperlink w:anchor="h_app6_0">
        <w:r>
          <w:rPr>
            <w:rStyle w:val="Hyperlink"/>
          </w:rPr>
          <w:t xml:space="preserve">прил. Ж</w:t>
        </w:r>
      </w:hyperlink>
      <w:r>
        <w:t xml:space="preserve">; после ПВ-06 — вопрос о включении материалов примера ГК.*</w:t>
      </w:r>
    </w:p>
    <w:p>
      <w:bookmarkStart w:id="431" w:name="h_app13_0"/>
      <w:pPr>
        <w:pStyle w:val="Heading1"/>
        <w:pageBreakBefore/>
      </w:pPr>
      <w:r>
        <w:t xml:space="preserve">Приложение Р. Паттерны и антипаттерны</w:t>
      </w:r>
      <w:bookmarkEnd w:id="431"/>
    </w:p>
    <w:p>
      <w:r>
        <w:rPr>
          <w:b/>
        </w:rPr>
        <w:t xml:space="preserve">Версия:</w:t>
      </w:r>
      <w:r>
        <w:rPr>
          <w:b/>
        </w:rPr>
        <w:t xml:space="preserve"> 0.4-в2 (волна 2 Д7, рабочая редакция стандарта 0.4). Статус — рабочий документ: структура и нормативные отсылки зафиксированы; иллюстрированные примеры EER с известными учебными противоречиями (С05: параллельные назначения и запрет пересечений; union и роль; дискриминатор подтипов; условие участия продавца) включаются </w:t>
      </w:r>
      <w:r>
        <w:rPr>
          <w:b/>
        </w:rPr>
        <w:t xml:space="preserve">после разбора ПВ-05</w:t>
      </w:r>
      <w:r>
        <w:rPr>
          <w:b/>
        </w:rPr>
        <w:t xml:space="preserve">. Используемые ниже примеры — из биржевой области (С02) и не затрагивают спорные кейсы С05.</w:t>
      </w:r>
    </w:p>
    <w:p>
      <w:bookmarkStart w:id="432" w:name="h_app13_1"/>
      <w:pPr>
        <w:pStyle w:val="Heading2"/>
      </w:pPr>
      <w:r>
        <w:t xml:space="preserve">Р.1. Назначение</w:t>
      </w:r>
      <w:bookmarkEnd w:id="432"/>
    </w:p>
    <w:p>
      <w:r>
        <w:t xml:space="preserve">Паттерны — типовые корректные решения; антипаттерны — типовые ошибки. Паттерны методические: они не вводят новых обязательств (3.10) и иллюстрируют применение требований разделов 6–7. Ссылки </w:t>
      </w:r>
      <w:r>
        <w:rPr>
          <w:rFonts w:ascii="Courier New" w:hAnsi="Courier New"/>
          <w:sz w:val="18"/>
        </w:rPr>
        <w:t xml:space="preserve">[CDM-xxx]</w:t>
      </w:r>
      <w:r>
        <w:t xml:space="preserve"> указывают требование, которое паттерн помогает выполнить.</w:t>
      </w:r>
    </w:p>
    <w:p>
      <w:bookmarkStart w:id="433" w:name="h_app13_2"/>
      <w:pPr>
        <w:pStyle w:val="Heading2"/>
      </w:pPr>
      <w:r>
        <w:t xml:space="preserve">Р.2. Идентичность и идентификаторы</w:t>
      </w:r>
      <w:bookmarkEnd w:id="433"/>
    </w:p>
    <w:p>
      <w:pPr>
        <w:pStyle w:val="ListBullet"/>
      </w:pPr>
      <w:r>
        <w:rPr>
          <w:b/>
        </w:rPr>
        <w:t xml:space="preserve">Паттерн</w:t>
      </w:r>
      <w:r>
        <w:rPr>
          <w:b/>
        </w:rPr>
        <w:t xml:space="preserve">: контекст различения фиксируется явно — тикер различает бумагу в пределах площадки, ISIN — глобально </w:t>
      </w:r>
      <w:r>
        <w:rPr>
          <w:rFonts w:ascii="Courier New" w:hAnsi="Courier New"/>
          <w:sz w:val="18"/>
        </w:rPr>
        <w:t xml:space="preserve">[CDM-012]</w:t>
      </w:r>
      <w:r>
        <w:t xml:space="preserve">; для каждого идентификатора определены назначение, область уникальности и правила повторного использования </w:t>
      </w:r>
      <w:r>
        <w:rPr>
          <w:rFonts w:ascii="Courier New" w:hAnsi="Courier New"/>
          <w:sz w:val="18"/>
        </w:rPr>
        <w:t xml:space="preserve">[CDM-013]</w:t>
      </w:r>
      <w:r>
        <w:t xml:space="preserve">.</w:t>
      </w:r>
    </w:p>
    <w:p>
      <w:pPr>
        <w:pStyle w:val="ListBullet"/>
      </w:pPr>
      <w:r>
        <w:rPr>
          <w:b/>
        </w:rPr>
        <w:t xml:space="preserve">Антипаттерн</w:t>
      </w:r>
      <w:r>
        <w:rPr>
          <w:b/>
        </w:rPr>
        <w:t xml:space="preserve">: технический ID записи принимается за универсальный идентификатор бизнес-объекта без подтверждения; критерий различения «изобретается» вместо фиксации вопроса </w:t>
      </w:r>
      <w:r>
        <w:rPr>
          <w:rFonts w:ascii="Courier New" w:hAnsi="Courier New"/>
          <w:sz w:val="18"/>
        </w:rPr>
        <w:t xml:space="preserve">[CDM-012]</w:t>
      </w:r>
      <w:r>
        <w:t xml:space="preserve">.</w:t>
      </w:r>
    </w:p>
    <w:p>
      <w:bookmarkStart w:id="434" w:name="h_app13_3"/>
      <w:pPr>
        <w:pStyle w:val="Heading2"/>
      </w:pPr>
      <w:r>
        <w:t xml:space="preserve">Р.3. Роли участников</w:t>
      </w:r>
      <w:bookmarkEnd w:id="434"/>
    </w:p>
    <w:p>
      <w:pPr>
        <w:pStyle w:val="ListBullet"/>
      </w:pPr>
      <w:r>
        <w:rPr>
          <w:b/>
        </w:rPr>
        <w:t xml:space="preserve">Паттерн</w:t>
      </w:r>
      <w:r>
        <w:rPr>
          <w:b/>
        </w:rPr>
        <w:t xml:space="preserve">: у связи два брокера в разных ролях — «брокер покупателя» и «брокер продавца»; связь читается как утверждение: «сделка заключена брокером от имени клиента» </w:t>
      </w:r>
      <w:r>
        <w:rPr>
          <w:rFonts w:ascii="Courier New" w:hAnsi="Courier New"/>
          <w:sz w:val="18"/>
        </w:rPr>
        <w:t xml:space="preserve">[CDM-014]</w:t>
      </w:r>
      <w:r>
        <w:t xml:space="preserve">. Между двумя сущностями несколько связей: организация может заключать, оплачивать и исполнять договор </w:t>
      </w:r>
      <w:r>
        <w:rPr>
          <w:rFonts w:ascii="Courier New" w:hAnsi="Courier New"/>
          <w:sz w:val="18"/>
        </w:rPr>
        <w:t xml:space="preserve">[CDM-014]</w:t>
      </w:r>
      <w:r>
        <w:t xml:space="preserve">. Контрагент одновременно покупатель и поставщик — роли, а не типы лиц </w:t>
      </w:r>
      <w:r>
        <w:rPr>
          <w:rFonts w:ascii="Courier New" w:hAnsi="Courier New"/>
          <w:sz w:val="18"/>
        </w:rPr>
        <w:t xml:space="preserve">[CDM-028]</w:t>
      </w:r>
      <w:r>
        <w:t xml:space="preserve">.</w:t>
      </w:r>
    </w:p>
    <w:p>
      <w:pPr>
        <w:pStyle w:val="ListBullet"/>
      </w:pPr>
      <w:r>
        <w:rPr>
          <w:b/>
        </w:rPr>
        <w:t xml:space="preserve">Антипаттерн</w:t>
      </w:r>
      <w:r>
        <w:rPr>
          <w:b/>
        </w:rPr>
        <w:t xml:space="preserve">: роль смоделирована как самостоятельный тип объекта без носителя и условий; «Покупатель» и «Продавец» объявлены сущностями вместо ролей участия </w:t>
      </w:r>
      <w:r>
        <w:rPr>
          <w:rFonts w:ascii="Courier New" w:hAnsi="Courier New"/>
          <w:sz w:val="18"/>
        </w:rPr>
        <w:t xml:space="preserve">[CDM-028]</w:t>
      </w:r>
      <w:r>
        <w:t xml:space="preserve">.</w:t>
      </w:r>
    </w:p>
    <w:p>
      <w:bookmarkStart w:id="435" w:name="h_app13_4"/>
      <w:pPr>
        <w:pStyle w:val="Heading2"/>
      </w:pPr>
      <w:r>
        <w:t xml:space="preserve">Р.4. Связи «многие-ко-многим» и ассоциативные сущности</w:t>
      </w:r>
      <w:bookmarkEnd w:id="435"/>
    </w:p>
    <w:p>
      <w:pPr>
        <w:pStyle w:val="ListBullet"/>
      </w:pPr>
      <w:r>
        <w:rPr>
          <w:b/>
        </w:rPr>
        <w:t xml:space="preserve">Паттерн</w:t>
      </w:r>
      <w:r>
        <w:rPr>
          <w:b/>
        </w:rPr>
        <w:t xml:space="preserve">: «Ценная бумага — торгуется на — Торговая площадка» изображается напрямую как M:M, если свойства допуска несущественны </w:t>
      </w:r>
      <w:r>
        <w:rPr>
          <w:rFonts w:ascii="Courier New" w:hAnsi="Courier New"/>
          <w:sz w:val="18"/>
        </w:rPr>
        <w:t xml:space="preserve">[CDM-017]</w:t>
      </w:r>
      <w:r>
        <w:t xml:space="preserve">; «Допуск к торгам» — ассоциативная сущность с датой включения, уровнем листинга и собственным жизненным циклом до делистинга </w:t>
      </w:r>
      <w:r>
        <w:rPr>
          <w:rFonts w:ascii="Courier New" w:hAnsi="Courier New"/>
          <w:sz w:val="18"/>
        </w:rPr>
        <w:t xml:space="preserve">[CDM-018]</w:t>
      </w:r>
      <w:r>
        <w:t xml:space="preserve">; «Проверка KYC» связывает человека и компанию с датой, основанием и статусом </w:t>
      </w:r>
      <w:r>
        <w:rPr>
          <w:rFonts w:ascii="Courier New" w:hAnsi="Courier New"/>
          <w:sz w:val="18"/>
        </w:rPr>
        <w:t xml:space="preserve">[CDM-018]</w:t>
      </w:r>
      <w:r>
        <w:t xml:space="preserve">.</w:t>
      </w:r>
    </w:p>
    <w:p>
      <w:pPr>
        <w:pStyle w:val="ListBullet"/>
      </w:pPr>
      <w:r>
        <w:rPr>
          <w:b/>
        </w:rPr>
        <w:t xml:space="preserve">Антипаттерн</w:t>
      </w:r>
      <w:r>
        <w:rPr>
          <w:b/>
        </w:rPr>
        <w:t xml:space="preserve">: промежуточная таблица хранения объявлена концептуальной сущностью без самостоятельного бизнес-смысла; факт участия с собственным жизненным циклом оставлен внутри M:M </w:t>
      </w:r>
      <w:r>
        <w:rPr>
          <w:rFonts w:ascii="Courier New" w:hAnsi="Courier New"/>
          <w:sz w:val="18"/>
        </w:rPr>
        <w:t xml:space="preserve">[CDM-017, CDM-018]</w:t>
      </w:r>
      <w:r>
        <w:t xml:space="preserve">.</w:t>
      </w:r>
    </w:p>
    <w:p>
      <w:bookmarkStart w:id="436" w:name="h_app13_5"/>
      <w:pPr>
        <w:pStyle w:val="Heading2"/>
      </w:pPr>
      <w:r>
        <w:t xml:space="preserve">Р.5. Подтипы и классификации</w:t>
      </w:r>
      <w:bookmarkEnd w:id="436"/>
    </w:p>
    <w:p>
      <w:pPr>
        <w:pStyle w:val="ListBullet"/>
      </w:pPr>
      <w:r>
        <w:rPr>
          <w:b/>
        </w:rPr>
        <w:t xml:space="preserve">Паттерн</w:t>
      </w:r>
      <w:r>
        <w:rPr>
          <w:b/>
        </w:rPr>
        <w:t xml:space="preserve">: «Акция» и «Облигация» — подтипы «Ценной бумаги»: критерий — характер удостоверяемых прав; пересечение исключено; полнота проверяется охватом выпусков </w:t>
      </w:r>
      <w:r>
        <w:rPr>
          <w:rFonts w:ascii="Courier New" w:hAnsi="Courier New"/>
          <w:sz w:val="18"/>
        </w:rPr>
        <w:t xml:space="preserve">[CDM-027]</w:t>
      </w:r>
      <w:r>
        <w:t xml:space="preserve">; типы ценных бумаг — внешняя нормативная классификация с указанием владельца </w:t>
      </w:r>
      <w:r>
        <w:rPr>
          <w:rFonts w:ascii="Courier New" w:hAnsi="Courier New"/>
          <w:sz w:val="18"/>
        </w:rPr>
        <w:t xml:space="preserve">[CDM-026]</w:t>
      </w:r>
      <w:r>
        <w:t xml:space="preserve">.</w:t>
      </w:r>
    </w:p>
    <w:p>
      <w:pPr>
        <w:pStyle w:val="ListBullet"/>
      </w:pPr>
      <w:r>
        <w:rPr>
          <w:b/>
        </w:rPr>
        <w:t xml:space="preserve">Антипаттерн</w:t>
      </w:r>
      <w:r>
        <w:rPr>
          <w:b/>
        </w:rPr>
        <w:t xml:space="preserve">: таблицы с похожими полями объявлены отношением «вид — род» без критерия принадлежности; справочник стал сущностью только из-за отдельной таблицы хранения </w:t>
      </w:r>
      <w:r>
        <w:rPr>
          <w:rFonts w:ascii="Courier New" w:hAnsi="Courier New"/>
          <w:sz w:val="18"/>
        </w:rPr>
        <w:t xml:space="preserve">[CDM-026, CDM-027]</w:t>
      </w:r>
      <w:r>
        <w:t xml:space="preserve">.</w:t>
      </w:r>
    </w:p>
    <w:p>
      <w:bookmarkStart w:id="437" w:name="h_app13_6"/>
      <w:pPr>
        <w:pStyle w:val="Heading2"/>
      </w:pPr>
      <w:r>
        <w:t xml:space="preserve">Р.6. Временная семантика и история</w:t>
      </w:r>
      <w:bookmarkEnd w:id="437"/>
    </w:p>
    <w:p>
      <w:pPr>
        <w:pStyle w:val="ListBullet"/>
      </w:pPr>
      <w:r>
        <w:rPr>
          <w:b/>
        </w:rPr>
        <w:t xml:space="preserve">Паттерн</w:t>
      </w:r>
      <w:r>
        <w:rPr>
          <w:b/>
        </w:rPr>
        <w:t xml:space="preserve">: «У бумаги один действующий уровень листинга» — в текущий момент; история допусков не ограничена; «у выпуска один эмитент» — за весь срок </w:t>
      </w:r>
      <w:r>
        <w:rPr>
          <w:rFonts w:ascii="Courier New" w:hAnsi="Courier New"/>
          <w:sz w:val="18"/>
        </w:rPr>
        <w:t xml:space="preserve">[CDM-016]</w:t>
      </w:r>
      <w:r>
        <w:t xml:space="preserve">. Состояния сделки «заключена — исполнена — расчет завершён» с датами этапов; «позиция на дату» — историческое представление </w:t>
      </w:r>
      <w:r>
        <w:rPr>
          <w:rFonts w:ascii="Courier New" w:hAnsi="Courier New"/>
          <w:sz w:val="18"/>
        </w:rPr>
        <w:t xml:space="preserve">[CDM-030]</w:t>
      </w:r>
      <w:r>
        <w:t xml:space="preserve">.</w:t>
      </w:r>
    </w:p>
    <w:p>
      <w:pPr>
        <w:pStyle w:val="ListBullet"/>
      </w:pPr>
      <w:r>
        <w:rPr>
          <w:b/>
        </w:rPr>
        <w:t xml:space="preserve">Антипаттерн</w:t>
      </w:r>
      <w:r>
        <w:rPr>
          <w:b/>
        </w:rPr>
        <w:t xml:space="preserve">: «один действующий руководитель» прочитан как «один за всю историю»; смысл дат выведен из имён полей </w:t>
      </w:r>
      <w:r>
        <w:rPr>
          <w:rFonts w:ascii="Courier New" w:hAnsi="Courier New"/>
          <w:sz w:val="18"/>
        </w:rPr>
        <w:t xml:space="preserve">[CDM-016, CDM-030]</w:t>
      </w:r>
      <w:r>
        <w:t xml:space="preserve">.</w:t>
      </w:r>
    </w:p>
    <w:p>
      <w:bookmarkStart w:id="438" w:name="h_app13_7"/>
      <w:pPr>
        <w:pStyle w:val="Heading2"/>
      </w:pPr>
      <w:r>
        <w:t xml:space="preserve">Р.7. Классификаторы и справочные данные</w:t>
      </w:r>
      <w:bookmarkEnd w:id="438"/>
    </w:p>
    <w:p>
      <w:pPr>
        <w:pStyle w:val="ListBullet"/>
      </w:pPr>
      <w:r>
        <w:rPr>
          <w:b/>
        </w:rPr>
        <w:t xml:space="preserve">Паттерн</w:t>
      </w:r>
      <w:r>
        <w:rPr>
          <w:b/>
        </w:rPr>
        <w:t xml:space="preserve">: режимы торгов и коды расчётов — классификация организатора торгов с указанием владельца; нерасшифрованные категории зарегистрированы </w:t>
      </w:r>
      <w:r>
        <w:rPr>
          <w:rFonts w:ascii="Courier New" w:hAnsi="Courier New"/>
          <w:sz w:val="18"/>
        </w:rPr>
        <w:t xml:space="preserve">[CDM-026]</w:t>
      </w:r>
      <w:r>
        <w:t xml:space="preserve">.</w:t>
      </w:r>
    </w:p>
    <w:p>
      <w:pPr>
        <w:pStyle w:val="ListBullet"/>
      </w:pPr>
      <w:r>
        <w:rPr>
          <w:b/>
        </w:rPr>
        <w:t xml:space="preserve">Антипаттерн</w:t>
      </w:r>
      <w:r>
        <w:rPr>
          <w:b/>
        </w:rPr>
        <w:t xml:space="preserve">: «неизвестное» значение кода скрыто правдоподобным описанием; полный перечень кодов перенесён в КМД без необходимости </w:t>
      </w:r>
      <w:r>
        <w:rPr>
          <w:rFonts w:ascii="Courier New" w:hAnsi="Courier New"/>
          <w:sz w:val="18"/>
        </w:rPr>
        <w:t xml:space="preserve">[CDM-026]</w:t>
      </w:r>
      <w:r>
        <w:t xml:space="preserve">.</w:t>
      </w:r>
    </w:p>
    <w:p>
      <w:bookmarkStart w:id="439" w:name="h_app13_8"/>
      <w:pPr>
        <w:pStyle w:val="Heading2"/>
      </w:pPr>
      <w:r>
        <w:t xml:space="preserve">Р.8. Гранулярность и уровни понятий</w:t>
      </w:r>
      <w:bookmarkEnd w:id="439"/>
    </w:p>
    <w:p>
      <w:pPr>
        <w:pStyle w:val="ListBullet"/>
      </w:pPr>
      <w:r>
        <w:rPr>
          <w:b/>
        </w:rPr>
        <w:t xml:space="preserve">Паттерн</w:t>
      </w:r>
      <w:r>
        <w:rPr>
          <w:b/>
        </w:rPr>
        <w:t xml:space="preserve">: «Ценная бумага» как выпуск (ISIN) ≠ «запись по счёту депо» ≠ «права владельца по бумаге»; «Сделка» (заключение) ≠ «Расчет по сделке» (исполнение) </w:t>
      </w:r>
      <w:r>
        <w:rPr>
          <w:rFonts w:ascii="Courier New" w:hAnsi="Courier New"/>
          <w:sz w:val="18"/>
        </w:rPr>
        <w:t xml:space="preserve">[CDM-011]</w:t>
      </w:r>
      <w:r>
        <w:t xml:space="preserve">; контрпримеры в определениях: вексель — не эмиссионная, акция — доля в капитале, а не требование долга </w:t>
      </w:r>
      <w:r>
        <w:rPr>
          <w:rFonts w:ascii="Courier New" w:hAnsi="Courier New"/>
          <w:sz w:val="18"/>
        </w:rPr>
        <w:t xml:space="preserve">[CDM-010]</w:t>
      </w:r>
      <w:r>
        <w:t xml:space="preserve">.</w:t>
      </w:r>
    </w:p>
    <w:p>
      <w:pPr>
        <w:pStyle w:val="ListBullet"/>
      </w:pPr>
      <w:r>
        <w:rPr>
          <w:b/>
        </w:rPr>
        <w:t xml:space="preserve">Антипаттерн</w:t>
      </w:r>
      <w:r>
        <w:rPr>
          <w:b/>
        </w:rPr>
        <w:t xml:space="preserve">: один термин используется для разных объектов без фиксации различий; КМД превращена в сокращённую копию ЛМД с полным составом атрибутов </w:t>
      </w:r>
      <w:r>
        <w:rPr>
          <w:rFonts w:ascii="Courier New" w:hAnsi="Courier New"/>
          <w:sz w:val="18"/>
        </w:rPr>
        <w:t xml:space="preserve">[CDM-011, CDM-022]</w:t>
      </w:r>
      <w:r>
        <w:t xml:space="preserve">.</w:t>
      </w:r>
    </w:p>
    <w:p>
      <w:bookmarkStart w:id="440" w:name="h_app13_9"/>
      <w:pPr>
        <w:pStyle w:val="Heading2"/>
      </w:pPr>
      <w:r>
        <w:t xml:space="preserve">Р.9. Полиморфные ссылки и внешние зависимости</w:t>
      </w:r>
      <w:bookmarkEnd w:id="440"/>
    </w:p>
    <w:p>
      <w:pPr>
        <w:pStyle w:val="ListBullet"/>
      </w:pPr>
      <w:r>
        <w:rPr>
          <w:b/>
        </w:rPr>
        <w:t xml:space="preserve">Паттерн</w:t>
      </w:r>
      <w:r>
        <w:rPr>
          <w:b/>
        </w:rPr>
        <w:t xml:space="preserve">: «Эмитент как клиент» — ссылка на внешний домен с указанием смысла соответствия; одноимённые объекты разных доменов не объявляются тождественными автоматически </w:t>
      </w:r>
      <w:r>
        <w:rPr>
          <w:rFonts w:ascii="Courier New" w:hAnsi="Courier New"/>
          <w:sz w:val="18"/>
        </w:rPr>
        <w:t xml:space="preserve">[CDM-021]</w:t>
      </w:r>
      <w:r>
        <w:t xml:space="preserve">.</w:t>
      </w:r>
    </w:p>
    <w:p>
      <w:pPr>
        <w:pStyle w:val="ListBullet"/>
      </w:pPr>
      <w:r>
        <w:rPr>
          <w:b/>
        </w:rPr>
        <w:t xml:space="preserve">Антипаттерн</w:t>
      </w:r>
      <w:r>
        <w:rPr>
          <w:b/>
        </w:rPr>
        <w:t xml:space="preserve">: «универсальная» ссылка на «любую сущность» без указания роли и контекста соответствия </w:t>
      </w:r>
      <w:r>
        <w:rPr>
          <w:rFonts w:ascii="Courier New" w:hAnsi="Courier New"/>
          <w:sz w:val="18"/>
        </w:rPr>
        <w:t xml:space="preserve">[CDM-021]</w:t>
      </w:r>
      <w:r>
        <w:t xml:space="preserve">.</w:t>
      </w:r>
    </w:p>
    <w:p>
      <w:bookmarkStart w:id="441" w:name="h_app13_10"/>
      <w:pPr>
        <w:pStyle w:val="Heading2"/>
      </w:pPr>
      <w:r>
        <w:t xml:space="preserve">Р.10. Резерв</w:t>
      </w:r>
      <w:bookmarkEnd w:id="441"/>
    </w:p>
    <w:p>
      <w:r>
        <w:t xml:space="preserve">Иллюстрированные варианты паттернов (диаграммы EER/Mermaid, разборы учебных кейсов С05) и паттерны ЛМД (ключи, наследование идентичности, полиморфные ссылки на уровне реализации) — после разбора ПВ-05 и волны 3 Д7 соответственно.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13_0">
        <w:r>
          <w:rPr>
            <w:rStyle w:val="Hyperlink"/>
          </w:rPr>
          <w:t xml:space="preserve">приложения Р</w:t>
        </w:r>
      </w:hyperlink>
      <w:r>
        <w:t xml:space="preserve">. Паттерны не вводят обязательств (3.10); нормативная основа — разделы 6–7 и требования по ссылкам.*</w:t>
      </w:r>
    </w:p>
    <w:p>
      <w:bookmarkStart w:id="442" w:name="h_app14_0"/>
      <w:pPr>
        <w:pStyle w:val="Heading1"/>
        <w:pageBreakBefore/>
      </w:pPr>
      <w:r>
        <w:t xml:space="preserve">Приложение С. Матрица реализации ограничений</w:t>
      </w:r>
      <w:bookmarkEnd w:id="442"/>
    </w:p>
    <w:p>
      <w:r>
        <w:rPr>
          <w:b/>
        </w:rPr>
        <w:t xml:space="preserve">Версия:</w:t>
      </w:r>
      <w:r>
        <w:rPr>
          <w:b/>
        </w:rPr>
        <w:t xml:space="preserve"> 0.5-в3 (волна 3 Д7, рабочая редакция стандарта 0.5). Статус — рабочий документ (форма); наполнение строк — по мере документирования моделей.</w:t>
      </w:r>
    </w:p>
    <w:p>
      <w:bookmarkStart w:id="443" w:name="h_app14_1"/>
      <w:pPr>
        <w:pStyle w:val="Heading2"/>
      </w:pPr>
      <w:r>
        <w:t xml:space="preserve">С.1. Назначение</w:t>
      </w:r>
      <w:bookmarkEnd w:id="443"/>
    </w:p>
    <w:p>
      <w:r>
        <w:t xml:space="preserve">Матрица — сводная форма 8.9: для каждого значимого бизнес-правила фиксируются раздельно логическое правило, результат преобразования, механизм реализации, состояние реализации, способ проверки и ограничения реализации. Назначение механизма контроля не означает выполнения требования; матрица не заменяет записи проверки (</w:t>
      </w:r>
      <w:hyperlink w:anchor="h_app0_8">
        <w:r>
          <w:rPr>
            <w:rStyle w:val="Hyperlink"/>
          </w:rPr>
          <w:t xml:space="preserve">прил. А.8</w:t>
        </w:r>
      </w:hyperlink>
      <w:r>
        <w:t xml:space="preserve">) и свидетельства (</w:t>
      </w:r>
      <w:hyperlink w:anchor="h_app3_0">
        <w:r>
          <w:rPr>
            <w:rStyle w:val="Hyperlink"/>
          </w:rPr>
          <w:t xml:space="preserve">прил. Г</w:t>
        </w:r>
      </w:hyperlink>
      <w:r>
        <w:t xml:space="preserve">).</w:t>
      </w:r>
    </w:p>
    <w:p>
      <w:bookmarkStart w:id="444" w:name="h_app14_2"/>
      <w:pPr>
        <w:pStyle w:val="Heading2"/>
      </w:pPr>
      <w:r>
        <w:t xml:space="preserve">С.2. Структура строки</w:t>
      </w:r>
      <w:bookmarkEnd w:id="44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Колонка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Содержание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Основание</w:t>
            </w:r>
          </w:p>
        </w:tc>
      </w:tr>
      <w:tr>
        <w:tc>
          <w:tcPr>
            <w:tcW w:type="dxa" w:w="2880"/>
          </w:tcPr>
          <w:p>
            <w:r>
              <w:t xml:space="preserve">Правило</w:t>
            </w:r>
          </w:p>
        </w:tc>
        <w:tc>
          <w:tcPr>
            <w:tcW w:type="dxa" w:w="2880"/>
          </w:tcPr>
          <w:p>
            <w:r>
              <w:t xml:space="preserve">Формулировка бизнес-правила (6.13, LDM-021)</w:t>
            </w:r>
          </w:p>
        </w:tc>
        <w:tc>
          <w:tcPr>
            <w:tcW w:type="dxa" w:w="2880"/>
          </w:tcPr>
          <w:p>
            <w:r>
              <w:t xml:space="preserve">8.9</w:t>
            </w:r>
          </w:p>
        </w:tc>
      </w:tr>
      <w:tr>
        <w:tc>
          <w:tcPr>
            <w:tcW w:type="dxa" w:w="2880"/>
          </w:tcPr>
          <w:p>
            <w:r>
              <w:t xml:space="preserve">Результат преобразования</w:t>
            </w:r>
          </w:p>
        </w:tc>
        <w:tc>
          <w:tcPr>
            <w:tcW w:type="dxa" w:w="2880"/>
          </w:tcPr>
          <w:p>
            <w:r>
              <w:t xml:space="preserve">Сохранено / изменено по решению / не представлено</w:t>
            </w:r>
          </w:p>
        </w:tc>
        <w:tc>
          <w:tcPr>
            <w:tcW w:type="dxa" w:w="2880"/>
          </w:tcPr>
          <w:p>
            <w:r>
              <w:t xml:space="preserve">8.8</w:t>
            </w:r>
          </w:p>
        </w:tc>
      </w:tr>
      <w:tr>
        <w:tc>
          <w:tcPr>
            <w:tcW w:type="dxa" w:w="2880"/>
          </w:tcPr>
          <w:p>
            <w:r>
              <w:t xml:space="preserve">Механизм реализации</w:t>
            </w:r>
          </w:p>
        </w:tc>
        <w:tc>
          <w:tcPr>
            <w:tcW w:type="dxa" w:w="2880"/>
          </w:tcPr>
          <w:p>
            <w:r>
              <w:t xml:space="preserve">Физически объявленное ограничение / контроль приложения / контроль загрузки / отдельная проверка</w:t>
            </w:r>
          </w:p>
        </w:tc>
        <w:tc>
          <w:tcPr>
            <w:tcW w:type="dxa" w:w="2880"/>
          </w:tcPr>
          <w:p>
            <w:r>
              <w:t xml:space="preserve">8.9, 9.6</w:t>
            </w:r>
          </w:p>
        </w:tc>
      </w:tr>
      <w:tr>
        <w:tc>
          <w:tcPr>
            <w:tcW w:type="dxa" w:w="2880"/>
          </w:tcPr>
          <w:p>
            <w:r>
              <w:t xml:space="preserve">Состояние реализации</w:t>
            </w:r>
          </w:p>
        </w:tc>
        <w:tc>
          <w:tcPr>
            <w:tcW w:type="dxa" w:w="2880"/>
          </w:tcPr>
          <w:p>
            <w:r>
              <w:t xml:space="preserve">Реализовано / частично / запланировано / не реализовано / не установлено</w:t>
            </w:r>
          </w:p>
        </w:tc>
        <w:tc>
          <w:tcPr>
            <w:tcW w:type="dxa" w:w="2880"/>
          </w:tcPr>
          <w:p>
            <w:r>
              <w:t xml:space="preserve">8.9</w:t>
            </w:r>
          </w:p>
        </w:tc>
      </w:tr>
      <w:tr>
        <w:tc>
          <w:tcPr>
            <w:tcW w:type="dxa" w:w="2880"/>
          </w:tcPr>
          <w:p>
            <w:r>
              <w:t xml:space="preserve">Ответственный компонент</w:t>
            </w:r>
          </w:p>
        </w:tc>
        <w:tc>
          <w:tcPr>
            <w:tcW w:type="dxa" w:w="2880"/>
          </w:tcPr>
          <w:p>
            <w:r>
              <w:t xml:space="preserve">Система/модуль</w:t>
            </w:r>
          </w:p>
        </w:tc>
        <w:tc>
          <w:tcPr>
            <w:tcW w:type="dxa" w:w="2880"/>
          </w:tcPr>
          <w:p>
            <w:r>
              <w:t xml:space="preserve">8.9</w:t>
            </w:r>
          </w:p>
        </w:tc>
      </w:tr>
      <w:tr>
        <w:tc>
          <w:tcPr>
            <w:tcW w:type="dxa" w:w="2880"/>
          </w:tcPr>
          <w:p>
            <w:r>
              <w:t xml:space="preserve">Способ проверки</w:t>
            </w:r>
          </w:p>
        </w:tc>
        <w:tc>
          <w:tcPr>
            <w:tcW w:type="dxa" w:w="2880"/>
          </w:tcPr>
          <w:p>
            <w:r>
              <w:t xml:space="preserve">Процедура и свидетельства</w:t>
            </w:r>
          </w:p>
        </w:tc>
        <w:tc>
          <w:tcPr>
            <w:tcW w:type="dxa" w:w="2880"/>
          </w:tcPr>
          <w:p>
            <w:r>
              <w:t xml:space="preserve">8.9, прил. Г</w:t>
            </w:r>
          </w:p>
        </w:tc>
      </w:tr>
      <w:tr>
        <w:tc>
          <w:tcPr>
            <w:tcW w:type="dxa" w:w="2880"/>
          </w:tcPr>
          <w:p>
            <w:r>
              <w:t xml:space="preserve">Ограничения реализации</w:t>
            </w:r>
          </w:p>
        </w:tc>
        <w:tc>
          <w:tcPr>
            <w:tcW w:type="dxa" w:w="2880"/>
          </w:tcPr>
          <w:p>
            <w:r>
              <w:t xml:space="preserve">Известные ограничения</w:t>
            </w:r>
          </w:p>
        </w:tc>
        <w:tc>
          <w:tcPr>
            <w:tcW w:type="dxa" w:w="2880"/>
          </w:tcPr>
          <w:p>
            <w:r>
              <w:t xml:space="preserve">8.9</w:t>
            </w:r>
          </w:p>
        </w:tc>
      </w:tr>
    </w:tbl>
    <w:p>
      <w:bookmarkStart w:id="445" w:name="h_app14_3"/>
      <w:pPr>
        <w:pStyle w:val="Heading2"/>
      </w:pPr>
      <w:r>
        <w:t xml:space="preserve">С.3. Пример строки (иллюстративный)</w:t>
      </w:r>
      <w:bookmarkEnd w:id="44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 xml:space="preserve">Правило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Преобразование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Механизм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Состояние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Компонент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Проверка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Ограничение</w:t>
            </w:r>
          </w:p>
        </w:tc>
      </w:tr>
      <w:tr>
        <w:tc>
          <w:tcPr>
            <w:tcW w:type="dxa" w:w="1234"/>
          </w:tcPr>
          <w:p>
            <w:r>
              <w:t xml:space="preserve">«Номер сделки уникален в пределах сессии площадки»</w:t>
            </w:r>
          </w:p>
        </w:tc>
        <w:tc>
          <w:tcPr>
            <w:tcW w:type="dxa" w:w="1234"/>
          </w:tcPr>
          <w:p>
            <w:r>
              <w:t xml:space="preserve">Сохранено</w:t>
            </w:r>
          </w:p>
        </w:tc>
        <w:tc>
          <w:tcPr>
            <w:tcW w:type="dxa" w:w="1234"/>
          </w:tcPr>
          <w:p>
            <w:r>
              <w:t xml:space="preserve">Контроль приложения</w:t>
            </w:r>
          </w:p>
        </w:tc>
        <w:tc>
          <w:tcPr>
            <w:tcW w:type="dxa" w:w="1234"/>
          </w:tcPr>
          <w:p>
            <w:r>
              <w:t xml:space="preserve">Частично реализовано</w:t>
            </w:r>
          </w:p>
        </w:tc>
        <w:tc>
          <w:tcPr>
            <w:tcW w:type="dxa" w:w="1234"/>
          </w:tcPr>
          <w:p>
            <w:r>
              <w:t xml:space="preserve">Торговая система</w:t>
            </w:r>
          </w:p>
        </w:tc>
        <w:tc>
          <w:tcPr>
            <w:tcW w:type="dxa" w:w="1234"/>
          </w:tcPr>
          <w:p>
            <w:r>
              <w:t xml:space="preserve">Свидетельство сверки выборки</w:t>
            </w:r>
          </w:p>
        </w:tc>
        <w:tc>
          <w:tcPr>
            <w:tcW w:type="dxa" w:w="1234"/>
          </w:tcPr>
          <w:p>
            <w:r>
              <w:t xml:space="preserve">Дубли во внебиржевом контуре зафиксированы (реестр вопросов)</w:t>
            </w:r>
          </w:p>
        </w:tc>
      </w:tr>
    </w:tbl>
    <w:p>
      <w:bookmarkStart w:id="446" w:name="h_app14_4"/>
      <w:pPr>
        <w:pStyle w:val="Heading2"/>
      </w:pPr>
      <w:r>
        <w:t xml:space="preserve">С.4. Правила ведения</w:t>
      </w:r>
      <w:bookmarkEnd w:id="446"/>
    </w:p>
    <w:p>
      <w:r>
        <w:t xml:space="preserve">Строки связываются с элементами моделей и записями реестра вопросов (4.8); при AS-IS матрица фиксирует фактическое состояние без обязанности устранения (9.6, 10.5). Форма машиночитаемого ведения — при включении в реестр (3.11).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14_0">
        <w:r>
          <w:rPr>
            <w:rStyle w:val="Hyperlink"/>
          </w:rPr>
          <w:t xml:space="preserve">приложения С</w:t>
        </w:r>
      </w:hyperlink>
      <w:r>
        <w:t xml:space="preserve">. Наполнение — по практикам документирования моделей; текст раздела 8.9 — волна 4 Д7.*</w:t>
      </w:r>
    </w:p>
    <w:p>
      <w:bookmarkStart w:id="447" w:name="h_app15_0"/>
      <w:pPr>
        <w:pStyle w:val="Heading1"/>
        <w:pageBreakBefore/>
      </w:pPr>
      <w:r>
        <w:t xml:space="preserve">Приложение Т. Карта корпоративных доменов</w:t>
      </w:r>
      <w:bookmarkEnd w:id="447"/>
    </w:p>
    <w:p>
      <w:r>
        <w:rPr>
          <w:b/>
        </w:rPr>
        <w:t xml:space="preserve">Версия:</w:t>
      </w:r>
      <w:r>
        <w:rPr>
          <w:b/>
        </w:rPr>
        <w:t xml:space="preserve"> 0.6-в4 (волна 4 Д7, рабочая редакция стандарта 0.6). Статус — </w:t>
      </w:r>
      <w:r>
        <w:rPr>
          <w:b/>
        </w:rPr>
        <w:t xml:space="preserve">[Заполняется: данные организации]</w:t>
      </w:r>
      <w:r>
        <w:rPr>
          <w:b/>
        </w:rPr>
        <w:t xml:space="preserve">: действующий состав доменов и владельцев либо ссылка на реестр организации (ПВ-01).</w:t>
      </w:r>
    </w:p>
    <w:p>
      <w:bookmarkStart w:id="448" w:name="h_app15_1"/>
      <w:pPr>
        <w:pStyle w:val="Heading2"/>
      </w:pPr>
      <w:r>
        <w:t xml:space="preserve">Т.1. Назначение</w:t>
      </w:r>
      <w:bookmarkEnd w:id="448"/>
    </w:p>
    <w:p>
      <w:r>
        <w:t xml:space="preserve">Обзор доменов (2.2.1): назначение, владелец, основные зависимости. Используется для привязки понятий (6.1), междоменных соответствий (8.6) и матрицы ответственности (</w:t>
      </w:r>
      <w:hyperlink w:anchor="h_app8_0">
        <w:r>
          <w:rPr>
            <w:rStyle w:val="Hyperlink"/>
          </w:rPr>
          <w:t xml:space="preserve">прил. К</w:t>
        </w:r>
      </w:hyperlink>
      <w:r>
        <w:t xml:space="preserve">). Для крупных перечней допускается ссылка на управляемый реестр с указанием версии и владельца (</w:t>
      </w:r>
      <w:hyperlink w:anchor="h_app0_10">
        <w:r>
          <w:rPr>
            <w:rStyle w:val="Hyperlink"/>
          </w:rPr>
          <w:t xml:space="preserve">прил. А.10</w:t>
        </w:r>
      </w:hyperlink>
      <w:r>
        <w:t xml:space="preserve">).</w:t>
      </w:r>
    </w:p>
    <w:p>
      <w:bookmarkStart w:id="449" w:name="h_app15_2"/>
      <w:pPr>
        <w:pStyle w:val="Heading2"/>
      </w:pPr>
      <w:r>
        <w:t xml:space="preserve">Т.2. Форма ведения</w:t>
      </w:r>
      <w:bookmarkEnd w:id="44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Домен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Назначение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Владелец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Основные зависимости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Источник/реестр</w:t>
            </w:r>
          </w:p>
        </w:tc>
      </w:tr>
      <w:tr>
        <w:tc>
          <w:tcPr>
            <w:tcW w:type="dxa" w:w="1728"/>
          </w:tcPr>
          <w:p>
            <w:r>
              <w:t xml:space="preserve">[Заполняется]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t xml:space="preserve">Иллюстративная строка (биржевой пример, методическая): «Торги — заключение и исполнение сделок на организованных торгах — [владелец] — зависит от доменов „Ценные бумаги“ (выпуски), „Расчёты“ (исполнение)».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15_0">
        <w:r>
          <w:rPr>
            <w:rStyle w:val="Hyperlink"/>
          </w:rPr>
          <w:t xml:space="preserve">приложения Т</w:t>
        </w:r>
      </w:hyperlink>
      <w:r>
        <w:t xml:space="preserve">. До заполнения данными организации применяется как форма.*</w:t>
      </w:r>
    </w:p>
    <w:p>
      <w:bookmarkStart w:id="450" w:name="h_app16_0"/>
      <w:pPr>
        <w:pStyle w:val="Heading1"/>
        <w:pageBreakBefore/>
      </w:pPr>
      <w:r>
        <w:t xml:space="preserve">Приложение У. Карта перекрёстных ссылок</w:t>
      </w:r>
      <w:bookmarkEnd w:id="450"/>
    </w:p>
    <w:p>
      <w:r>
        <w:rPr>
          <w:b/>
        </w:rPr>
        <w:t xml:space="preserve">Версия:</w:t>
      </w:r>
      <w:r>
        <w:rPr>
          <w:b/>
        </w:rPr>
        <w:t xml:space="preserve"> 0.6-в4 (волна 4 Д7, рабочая редакция стандарта 0.6). Матрица «тема → разделы, где она затрагивается → авторитетный раздел»; база — структура v0.8, актуализирована по редакции 0.6.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Тема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Затрагиваемые разделы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Авторитетный раздел</w:t>
            </w:r>
          </w:p>
        </w:tc>
      </w:tr>
      <w:tr>
        <w:tc>
          <w:tcPr>
            <w:tcW w:type="dxa" w:w="2880"/>
          </w:tcPr>
          <w:p>
            <w:r>
              <w:t xml:space="preserve">Вопросы, расхождения и открытые пункты</w:t>
            </w:r>
          </w:p>
        </w:tc>
        <w:tc>
          <w:tcPr>
            <w:tcW w:type="dxa" w:w="2880"/>
          </w:tcPr>
          <w:p>
            <w:r>
              <w:t xml:space="preserve">4.8, 5.9, 8.10, 9.8, 10.9</w:t>
            </w:r>
          </w:p>
        </w:tc>
        <w:tc>
          <w:tcPr>
            <w:tcW w:type="dxa" w:w="2880"/>
          </w:tcPr>
          <w:p>
            <w:r>
              <w:t xml:space="preserve">4.8 (GEN-002)</w:t>
            </w:r>
          </w:p>
        </w:tc>
      </w:tr>
      <w:tr>
        <w:tc>
          <w:tcPr>
            <w:tcW w:type="dxa" w:w="2880"/>
          </w:tcPr>
          <w:p>
            <w:r>
              <w:t xml:space="preserve">Разметка ИОД</w:t>
            </w:r>
          </w:p>
        </w:tc>
        <w:tc>
          <w:tcPr>
            <w:tcW w:type="dxa" w:w="2880"/>
          </w:tcPr>
          <w:p>
            <w:r>
              <w:t xml:space="preserve">5.4, 6.14, 7.15, 11.10</w:t>
            </w:r>
          </w:p>
        </w:tc>
        <w:tc>
          <w:tcPr>
            <w:tcW w:type="dxa" w:w="2880"/>
          </w:tcPr>
          <w:p>
            <w:r>
              <w:t xml:space="preserve">Прил. И (CDM-032, LDM-026)</w:t>
            </w:r>
          </w:p>
        </w:tc>
      </w:tr>
      <w:tr>
        <w:tc>
          <w:tcPr>
            <w:tcW w:type="dxa" w:w="2880"/>
          </w:tcPr>
          <w:p>
            <w:r>
              <w:t xml:space="preserve">Режим доступа к артефактам модели</w:t>
            </w:r>
          </w:p>
        </w:tc>
        <w:tc>
          <w:tcPr>
            <w:tcW w:type="dxa" w:w="2880"/>
          </w:tcPr>
          <w:p>
            <w:r>
              <w:t xml:space="preserve">11.4, 11.8, 11.10</w:t>
            </w:r>
          </w:p>
        </w:tc>
        <w:tc>
          <w:tcPr>
            <w:tcW w:type="dxa" w:w="2880"/>
          </w:tcPr>
          <w:p>
            <w:r>
              <w:t xml:space="preserve">11.10</w:t>
            </w:r>
          </w:p>
        </w:tc>
      </w:tr>
      <w:tr>
        <w:tc>
          <w:tcPr>
            <w:tcW w:type="dxa" w:w="2880"/>
          </w:tcPr>
          <w:p>
            <w:r>
              <w:t xml:space="preserve">Соответствия моделей</w:t>
            </w:r>
          </w:p>
        </w:tc>
        <w:tc>
          <w:tcPr>
            <w:tcW w:type="dxa" w:w="2880"/>
          </w:tcPr>
          <w:p>
            <w:r>
              <w:t xml:space="preserve">2.6, 8.3–8.7, 11.12</w:t>
            </w:r>
          </w:p>
        </w:tc>
        <w:tc>
          <w:tcPr>
            <w:tcW w:type="dxa" w:w="2880"/>
          </w:tcPr>
          <w:p>
            <w:r>
              <w:t xml:space="preserve">Раздел 8</w:t>
            </w:r>
          </w:p>
        </w:tc>
      </w:tr>
      <w:tr>
        <w:tc>
          <w:tcPr>
            <w:tcW w:type="dxa" w:w="2880"/>
          </w:tcPr>
          <w:p>
            <w:r>
              <w:t xml:space="preserve">Требования к КМД</w:t>
            </w:r>
          </w:p>
        </w:tc>
        <w:tc>
          <w:tcPr>
            <w:tcW w:type="dxa" w:w="2880"/>
          </w:tcPr>
          <w:p>
            <w:r>
              <w:t xml:space="preserve">6.15, 10.3</w:t>
            </w:r>
          </w:p>
        </w:tc>
        <w:tc>
          <w:tcPr>
            <w:tcW w:type="dxa" w:w="2880"/>
          </w:tcPr>
          <w:p>
            <w:r>
              <w:t xml:space="preserve">Раздел 6</w:t>
            </w:r>
          </w:p>
        </w:tc>
      </w:tr>
      <w:tr>
        <w:tc>
          <w:tcPr>
            <w:tcW w:type="dxa" w:w="2880"/>
          </w:tcPr>
          <w:p>
            <w:r>
              <w:t xml:space="preserve">Требования к ЛМД</w:t>
            </w:r>
          </w:p>
        </w:tc>
        <w:tc>
          <w:tcPr>
            <w:tcW w:type="dxa" w:w="2880"/>
          </w:tcPr>
          <w:p>
            <w:r>
              <w:t xml:space="preserve">7.17, 10.4</w:t>
            </w:r>
          </w:p>
        </w:tc>
        <w:tc>
          <w:tcPr>
            <w:tcW w:type="dxa" w:w="2880"/>
          </w:tcPr>
          <w:p>
            <w:r>
              <w:t xml:space="preserve">Раздел 7</w:t>
            </w:r>
          </w:p>
        </w:tc>
      </w:tr>
      <w:tr>
        <w:tc>
          <w:tcPr>
            <w:tcW w:type="dxa" w:w="2880"/>
          </w:tcPr>
          <w:p>
            <w:r>
              <w:t xml:space="preserve">Организация проверки и решения о приёмке</w:t>
            </w:r>
          </w:p>
        </w:tc>
        <w:tc>
          <w:tcPr>
            <w:tcW w:type="dxa" w:w="2880"/>
          </w:tcPr>
          <w:p>
            <w:r>
              <w:t xml:space="preserve">6.15, 7.17, 10.1–10.7</w:t>
            </w:r>
          </w:p>
        </w:tc>
        <w:tc>
          <w:tcPr>
            <w:tcW w:type="dxa" w:w="2880"/>
          </w:tcPr>
          <w:p>
            <w:r>
              <w:t xml:space="preserve">Раздел 10</w:t>
            </w:r>
          </w:p>
        </w:tc>
      </w:tr>
      <w:tr>
        <w:tc>
          <w:tcPr>
            <w:tcW w:type="dxa" w:w="2880"/>
          </w:tcPr>
          <w:p>
            <w:r>
              <w:t xml:space="preserve">Записи соответствия и свидетельства</w:t>
            </w:r>
          </w:p>
        </w:tc>
        <w:tc>
          <w:tcPr>
            <w:tcW w:type="dxa" w:w="2880"/>
          </w:tcPr>
          <w:p>
            <w:r>
              <w:t xml:space="preserve">3.11, 8.9, 9.6, 10.1</w:t>
            </w:r>
          </w:p>
        </w:tc>
        <w:tc>
          <w:tcPr>
            <w:tcW w:type="dxa" w:w="2880"/>
          </w:tcPr>
          <w:p>
            <w:r>
              <w:t xml:space="preserve">Прил. А — соответствие стандарту (GEN-004); прил. Г — свидетельства</w:t>
            </w:r>
          </w:p>
        </w:tc>
      </w:tr>
      <w:tr>
        <w:tc>
          <w:tcPr>
            <w:tcW w:type="dxa" w:w="2880"/>
          </w:tcPr>
          <w:p>
            <w:r>
              <w:t xml:space="preserve">Контрольные процедуры со ссылками на ID</w:t>
            </w:r>
          </w:p>
        </w:tc>
        <w:tc>
          <w:tcPr>
            <w:tcW w:type="dxa" w:w="2880"/>
          </w:tcPr>
          <w:p>
            <w:r>
              <w:t xml:space="preserve">10.1–10.6</w:t>
            </w:r>
          </w:p>
        </w:tc>
        <w:tc>
          <w:tcPr>
            <w:tcW w:type="dxa" w:w="2880"/>
          </w:tcPr>
          <w:p>
            <w:r>
              <w:t xml:space="preserve">Прил. Ж</w:t>
            </w:r>
          </w:p>
        </w:tc>
      </w:tr>
      <w:tr>
        <w:tc>
          <w:tcPr>
            <w:tcW w:type="dxa" w:w="2880"/>
          </w:tcPr>
          <w:p>
            <w:r>
              <w:t xml:space="preserve">Паспорта и метаданные</w:t>
            </w:r>
          </w:p>
        </w:tc>
        <w:tc>
          <w:tcPr>
            <w:tcW w:type="dxa" w:w="2880"/>
          </w:tcPr>
          <w:p>
            <w:r>
              <w:t xml:space="preserve">5.1, 5.7, 11.4, 11.9</w:t>
            </w:r>
          </w:p>
        </w:tc>
        <w:tc>
          <w:tcPr>
            <w:tcW w:type="dxa" w:w="2880"/>
          </w:tcPr>
          <w:p>
            <w:r>
              <w:t xml:space="preserve">Прил. Г</w:t>
            </w:r>
          </w:p>
        </w:tc>
      </w:tr>
      <w:tr>
        <w:tc>
          <w:tcPr>
            <w:tcW w:type="dxa" w:w="2880"/>
          </w:tcPr>
          <w:p>
            <w:r>
              <w:t xml:space="preserve">Роли и ответственность</w:t>
            </w:r>
          </w:p>
        </w:tc>
        <w:tc>
          <w:tcPr>
            <w:tcW w:type="dxa" w:w="2880"/>
          </w:tcPr>
          <w:p>
            <w:r>
              <w:t xml:space="preserve">4.1 (CDM-038, LDM-035), 10.3–10.4, прил. К</w:t>
            </w:r>
          </w:p>
        </w:tc>
        <w:tc>
          <w:tcPr>
            <w:tcW w:type="dxa" w:w="2880"/>
          </w:tcPr>
          <w:p>
            <w:r>
              <w:t xml:space="preserve">Прил. К</w:t>
            </w:r>
          </w:p>
        </w:tc>
      </w:tr>
      <w:tr>
        <w:tc>
          <w:tcPr>
            <w:tcW w:type="dxa" w:w="2880"/>
          </w:tcPr>
          <w:p>
            <w:r>
              <w:t xml:space="preserve">Порядок разработки версий и объединения изменений</w:t>
            </w:r>
          </w:p>
        </w:tc>
        <w:tc>
          <w:tcPr>
            <w:tcW w:type="dxa" w:w="2880"/>
          </w:tcPr>
          <w:p>
            <w:r>
              <w:t xml:space="preserve">4.3, 4.6–4.7, 10.7</w:t>
            </w:r>
          </w:p>
        </w:tc>
        <w:tc>
          <w:tcPr>
            <w:tcW w:type="dxa" w:w="2880"/>
          </w:tcPr>
          <w:p>
            <w:r>
              <w:t xml:space="preserve">4.6–4.7</w:t>
            </w:r>
          </w:p>
        </w:tc>
      </w:tr>
      <w:tr>
        <w:tc>
          <w:tcPr>
            <w:tcW w:type="dxa" w:w="2880"/>
          </w:tcPr>
          <w:p>
            <w:r>
              <w:t xml:space="preserve">Статусы и хранение версий</w:t>
            </w:r>
          </w:p>
        </w:tc>
        <w:tc>
          <w:tcPr>
            <w:tcW w:type="dxa" w:w="2880"/>
          </w:tcPr>
          <w:p>
            <w:r>
              <w:t xml:space="preserve">11.1, 11.9, 11.13</w:t>
            </w:r>
          </w:p>
        </w:tc>
        <w:tc>
          <w:tcPr>
            <w:tcW w:type="dxa" w:w="2880"/>
          </w:tcPr>
          <w:p>
            <w:r>
              <w:t xml:space="preserve">11.9 (GEN-005)</w:t>
            </w:r>
          </w:p>
        </w:tc>
      </w:tr>
      <w:tr>
        <w:tc>
          <w:tcPr>
            <w:tcW w:type="dxa" w:w="2880"/>
          </w:tcPr>
          <w:p>
            <w:r>
              <w:t xml:space="preserve">Референтные модели</w:t>
            </w:r>
          </w:p>
        </w:tc>
        <w:tc>
          <w:tcPr>
            <w:tcW w:type="dxa" w:w="2880"/>
          </w:tcPr>
          <w:p>
            <w:r>
              <w:t xml:space="preserve">4.5, 8.3</w:t>
            </w:r>
          </w:p>
        </w:tc>
        <w:tc>
          <w:tcPr>
            <w:tcW w:type="dxa" w:w="2880"/>
          </w:tcPr>
          <w:p>
            <w:r>
              <w:t xml:space="preserve">4.5 (методика — прил. М)</w:t>
            </w:r>
          </w:p>
        </w:tc>
      </w:tr>
      <w:tr>
        <w:tc>
          <w:tcPr>
            <w:tcW w:type="dxa" w:w="2880"/>
          </w:tcPr>
          <w:p>
            <w:r>
              <w:t xml:space="preserve">Актуализация и сверка</w:t>
            </w:r>
          </w:p>
        </w:tc>
        <w:tc>
          <w:tcPr>
            <w:tcW w:type="dxa" w:w="2880"/>
          </w:tcPr>
          <w:p>
            <w:r>
              <w:t xml:space="preserve">8.5, 8.10, 11.1, 11.11, 11.12</w:t>
            </w:r>
          </w:p>
        </w:tc>
        <w:tc>
          <w:tcPr>
            <w:tcW w:type="dxa" w:w="2880"/>
          </w:tcPr>
          <w:p>
            <w:r>
              <w:t xml:space="preserve">11.11</w:t>
            </w:r>
          </w:p>
        </w:tc>
      </w:tr>
      <w:tr>
        <w:tc>
          <w:tcPr>
            <w:tcW w:type="dxa" w:w="2880"/>
          </w:tcPr>
          <w:p>
            <w:r>
              <w:t xml:space="preserve">Модальность и исключения</w:t>
            </w:r>
          </w:p>
        </w:tc>
        <w:tc>
          <w:tcPr>
            <w:tcW w:type="dxa" w:w="2880"/>
          </w:tcPr>
          <w:p>
            <w:r>
              <w:t xml:space="preserve">3.6, 3.8, 10.9, 10.10</w:t>
            </w:r>
          </w:p>
        </w:tc>
        <w:tc>
          <w:tcPr>
            <w:tcW w:type="dxa" w:w="2880"/>
          </w:tcPr>
          <w:p>
            <w:r>
              <w:t xml:space="preserve">3.6, 3.8</w:t>
            </w:r>
          </w:p>
        </w:tc>
      </w:tr>
      <w:tr>
        <w:tc>
          <w:tcPr>
            <w:tcW w:type="dxa" w:w="2880"/>
          </w:tcPr>
          <w:p>
            <w:r>
              <w:t xml:space="preserve">Профили и формы выражения</w:t>
            </w:r>
          </w:p>
        </w:tc>
        <w:tc>
          <w:tcPr>
            <w:tcW w:type="dxa" w:w="2880"/>
          </w:tcPr>
          <w:p>
            <w:r>
              <w:t xml:space="preserve">2.4, 7.6–7.12, 10.2</w:t>
            </w:r>
          </w:p>
        </w:tc>
        <w:tc>
          <w:tcPr>
            <w:tcW w:type="dxa" w:w="2880"/>
          </w:tcPr>
          <w:p>
            <w:r>
              <w:t xml:space="preserve">Прил. Б (Р-010)</w:t>
            </w:r>
          </w:p>
        </w:tc>
      </w:tr>
      <w:tr>
        <w:tc>
          <w:tcPr>
            <w:tcW w:type="dxa" w:w="2880"/>
          </w:tcPr>
          <w:p>
            <w:r>
              <w:t xml:space="preserve">Нотация и легенда</w:t>
            </w:r>
          </w:p>
        </w:tc>
        <w:tc>
          <w:tcPr>
            <w:tcW w:type="dxa" w:w="2880"/>
          </w:tcPr>
          <w:p>
            <w:r>
              <w:t xml:space="preserve">2.8, 6.15, 11.5</w:t>
            </w:r>
          </w:p>
        </w:tc>
        <w:tc>
          <w:tcPr>
            <w:tcW w:type="dxa" w:w="2880"/>
          </w:tcPr>
          <w:p>
            <w:r>
              <w:t xml:space="preserve">Прил. В (GEN-008)</w:t>
            </w:r>
          </w:p>
        </w:tc>
      </w:tr>
      <w:tr>
        <w:tc>
          <w:tcPr>
            <w:tcW w:type="dxa" w:w="2880"/>
          </w:tcPr>
          <w:p>
            <w:r>
              <w:t xml:space="preserve">Машиночитаемое представление и границы автоматизации</w:t>
            </w:r>
          </w:p>
        </w:tc>
        <w:tc>
          <w:tcPr>
            <w:tcW w:type="dxa" w:w="2880"/>
          </w:tcPr>
          <w:p>
            <w:r>
              <w:t xml:space="preserve">2.1 (словарь T-xxx), 3.5, 3.11</w:t>
            </w:r>
          </w:p>
        </w:tc>
        <w:tc>
          <w:tcPr>
            <w:tcW w:type="dxa" w:w="2880"/>
          </w:tcPr>
          <w:p>
            <w:r>
              <w:t xml:space="preserve">3.11</w:t>
            </w:r>
          </w:p>
        </w:tc>
      </w:tr>
      <w:tr>
        <w:tc>
          <w:tcPr>
            <w:tcW w:type="dxa" w:w="2880"/>
          </w:tcPr>
          <w:p>
            <w:r>
              <w:t xml:space="preserve">Пилотное применение</w:t>
            </w:r>
          </w:p>
        </w:tc>
        <w:tc>
          <w:tcPr>
            <w:tcW w:type="dxa" w:w="2880"/>
          </w:tcPr>
          <w:p>
            <w:r>
              <w:t xml:space="preserve">12.2, прил. А, прил. Л</w:t>
            </w:r>
          </w:p>
        </w:tc>
        <w:tc>
          <w:tcPr>
            <w:tcW w:type="dxa" w:w="2880"/>
          </w:tcPr>
          <w:p>
            <w:r>
              <w:t xml:space="preserve">12.2 (текущий план — внешний AS-IS-пилот, Р-020)</w:t>
            </w:r>
          </w:p>
        </w:tc>
      </w:tr>
      <w:tr>
        <w:tc>
          <w:tcPr>
            <w:tcW w:type="dxa" w:w="2880"/>
          </w:tcPr>
          <w:p>
            <w:r>
              <w:t xml:space="preserve">Архитектура комплекта и регламент AS-IS</w:t>
            </w:r>
          </w:p>
        </w:tc>
        <w:tc>
          <w:tcPr>
            <w:tcW w:type="dxa" w:w="2880"/>
          </w:tcPr>
          <w:p>
            <w:r>
              <w:t xml:space="preserve">1.8, 3.3, 3.7, 3.10, 9, 10.5, прил. А (матрица)</w:t>
            </w:r>
          </w:p>
        </w:tc>
        <w:tc>
          <w:tcPr>
            <w:tcW w:type="dxa" w:w="2880"/>
          </w:tcPr>
          <w:p>
            <w:r>
              <w:t xml:space="preserve">1.8; операционно — Регламент AS-IS</w:t>
            </w:r>
          </w:p>
        </w:tc>
      </w:tr>
      <w:tr>
        <w:tc>
          <w:tcPr>
            <w:tcW w:type="dxa" w:w="2880"/>
          </w:tcPr>
          <w:p>
            <w:r>
              <w:t xml:space="preserve">Именование</w:t>
            </w:r>
          </w:p>
        </w:tc>
        <w:tc>
          <w:tcPr>
            <w:tcW w:type="dxa" w:w="2880"/>
          </w:tcPr>
          <w:p>
            <w:r>
              <w:t xml:space="preserve">6.2, 7.3, 11.2</w:t>
            </w:r>
          </w:p>
        </w:tc>
        <w:tc>
          <w:tcPr>
            <w:tcW w:type="dxa" w:w="2880"/>
          </w:tcPr>
          <w:p>
            <w:r>
              <w:t xml:space="preserve">Прил. Д (CDM-008, CDM-009, LDM-002, LDM-005)</w:t>
            </w:r>
          </w:p>
        </w:tc>
      </w:tr>
      <w:tr>
        <w:tc>
          <w:tcPr>
            <w:tcW w:type="dxa" w:w="2880"/>
          </w:tcPr>
          <w:p>
            <w:r>
              <w:t xml:space="preserve">Семантические классы и домены</w:t>
            </w:r>
          </w:p>
        </w:tc>
        <w:tc>
          <w:tcPr>
            <w:tcW w:type="dxa" w:w="2880"/>
          </w:tcPr>
          <w:p>
            <w:r>
              <w:t xml:space="preserve">7.4–7.5, 6.11</w:t>
            </w:r>
          </w:p>
        </w:tc>
        <w:tc>
          <w:tcPr>
            <w:tcW w:type="dxa" w:w="2880"/>
          </w:tcPr>
          <w:p>
            <w:r>
              <w:t xml:space="preserve">Прил. Е</w:t>
            </w:r>
          </w:p>
        </w:tc>
      </w:tr>
      <w:tr>
        <w:tc>
          <w:tcPr>
            <w:tcW w:type="dxa" w:w="2880"/>
          </w:tcPr>
          <w:p>
            <w:r>
              <w:t xml:space="preserve">Механизмы контроля ограничений</w:t>
            </w:r>
          </w:p>
        </w:tc>
        <w:tc>
          <w:tcPr>
            <w:tcW w:type="dxa" w:w="2880"/>
          </w:tcPr>
          <w:p>
            <w:r>
              <w:t xml:space="preserve">7.7 (LDM-019), 8.9, 9.6</w:t>
            </w:r>
          </w:p>
        </w:tc>
        <w:tc>
          <w:tcPr>
            <w:tcW w:type="dxa" w:w="2880"/>
          </w:tcPr>
          <w:p>
            <w:r>
              <w:t xml:space="preserve">8.9 (форма — прил. С)</w:t>
            </w:r>
          </w:p>
        </w:tc>
      </w:tr>
    </w:tbl>
    <w:p>
      <w:r>
        <w:t xml:space="preserve">Правило ведения (из раздела 3 Стандарта): авторитетное место требования указывается явной ссылкой и дублируется здесь; самодостаточность при фрагментарном чтении обеспечивается ссылками, а не повторением (3.10, 3.11).</w:t>
      </w:r>
    </w:p>
    <w:p>
      <w:pPr>
        <w:pBdr>
          <w:bottom w:val="single" w:sz="6" w:color="999999"/>
        </w:pBdr>
      </w:pPr>
    </w:p>
    <w:p>
      <w:r>
        <w:t xml:space="preserve">*Конец </w:t>
      </w:r>
      <w:hyperlink w:anchor="h_app16_0">
        <w:r>
          <w:rPr>
            <w:rStyle w:val="Hyperlink"/>
          </w:rPr>
          <w:t xml:space="preserve">приложения У</w:t>
        </w:r>
      </w:hyperlink>
      <w:r>
        <w:t xml:space="preserve">. Обновление карты — при изменении структуры (жизненный цикл 3.9).*</w:t>
      </w:r>
    </w:p>
    <w:p>
      <w:bookmarkStart w:id="451" w:name="h_app17_0"/>
      <w:pPr>
        <w:pStyle w:val="Heading1"/>
        <w:pageBreakBefore/>
      </w:pPr>
      <w:r>
        <w:t xml:space="preserve">Приложение Ф. Таблица переноса требований (рабочая зона)</w:t>
      </w:r>
      <w:bookmarkEnd w:id="451"/>
    </w:p>
    <w:p>
      <w:r>
        <w:rPr>
          <w:b/>
        </w:rPr>
        <w:t xml:space="preserve">Версия:</w:t>
      </w:r>
      <w:r>
        <w:rPr>
          <w:b/>
        </w:rPr>
        <w:t xml:space="preserve"> 0.3-в3 (2026-10-11). Ведётся с этапа Д3 (план 0.4, § 6 п. 5, § 6.1); нормативно оформляется в составе стандарта (волна 4, Д7). </w:t>
      </w:r>
      <w:r>
        <w:rPr>
          <w:b/>
        </w:rPr>
        <w:t xml:space="preserve">Судьба всех 80 исходных ID С02/С03 закрыта</w:t>
      </w:r>
      <w:r>
        <w:rPr>
          <w:b/>
        </w:rPr>
        <w:t xml:space="preserve"> (Д3 + волны 2–3); волна 3 — 23 записи, включая объединение LDM-001 + CDM-003 → </w:t>
      </w:r>
      <w:hyperlink w:anchor="a_GEN_008">
        <w:r>
          <w:rPr>
            <w:rStyle w:val="Hyperlink"/>
          </w:rPr>
          <w:t xml:space="preserve">GEN-008</w:t>
        </w:r>
      </w:hyperlink>
      <w:r>
        <w:t xml:space="preserve">.</w:t>
      </w:r>
    </w:p>
    <w:p>
      <w:r>
        <w:t xml:space="preserve">Исходные документы (редакции зафиксированы SHA-256):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Док.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Файл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SHA-256 (первые 16)</w:t>
            </w:r>
          </w:p>
        </w:tc>
      </w:tr>
      <w:tr>
        <w:tc>
          <w:tcPr>
            <w:tcW w:type="dxa" w:w="2880"/>
          </w:tcPr>
          <w:p>
            <w:r>
              <w:t xml:space="preserve">С02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src/Требования к КМД.md</w:t>
            </w:r>
          </w:p>
        </w:tc>
        <w:tc>
          <w:tcPr>
            <w:tcW w:type="dxa" w:w="2880"/>
          </w:tcPr>
          <w:p>
            <w:r>
              <w:t xml:space="preserve">f571f296e982d1b6…</w:t>
            </w:r>
          </w:p>
        </w:tc>
      </w:tr>
      <w:tr>
        <w:tc>
          <w:tcPr>
            <w:tcW w:type="dxa" w:w="2880"/>
          </w:tcPr>
          <w:p>
            <w:r>
              <w:t xml:space="preserve">С03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src/Требования к ЛМД.md</w:t>
            </w:r>
          </w:p>
        </w:tc>
        <w:tc>
          <w:tcPr>
            <w:tcW w:type="dxa" w:w="2880"/>
          </w:tcPr>
          <w:p>
            <w:r>
              <w:t xml:space="preserve">b40d1a38e7d8823a…</w:t>
            </w:r>
          </w:p>
        </w:tc>
      </w:tr>
      <w:tr>
        <w:tc>
          <w:tcPr>
            <w:tcW w:type="dxa" w:w="2880"/>
          </w:tcPr>
          <w:p>
            <w:r>
              <w:t xml:space="preserve">С01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8"/>
              </w:rPr>
              <w:t xml:space="preserve">src/Структура стандарта проектирования моделей данных ЛМД и КМД.md</w:t>
            </w:r>
          </w:p>
        </w:tc>
        <w:tc>
          <w:tcPr>
            <w:tcW w:type="dxa" w:w="2880"/>
          </w:tcPr>
          <w:p>
            <w:r>
              <w:t xml:space="preserve">54de4b5a2682f13e…</w:t>
            </w:r>
          </w:p>
        </w:tc>
      </w:tr>
    </w:tbl>
    <w:p>
      <w:bookmarkStart w:id="452" w:name="h_app17_1"/>
      <w:pPr>
        <w:pStyle w:val="Heading2"/>
      </w:pPr>
      <w:r>
        <w:t xml:space="preserve">Пилотный срез (перенос Д3, решение Р-016)</w:t>
      </w:r>
      <w:bookmarkEnd w:id="452"/>
    </w:p>
    <w:p>
      <w:r>
        <w:t xml:space="preserve">Колонки: исходный ID → исходный этап (1–6) и вариант → новый ID (редакция) → вид преобразования → раздел стандарта (план 0.4, § 5) → решение → статус.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 xml:space="preserve">Исходный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Этап/вариант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Новый ID (ред.)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Преобразование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Раздел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Статус</w:t>
            </w:r>
          </w:p>
        </w:tc>
      </w:tr>
      <w:tr>
        <w:tc>
          <w:tcPr>
            <w:tcW w:type="dxa" w:w="1234"/>
          </w:tcPr>
          <w:p>
            <w:r>
              <w:t xml:space="preserve">CDM-001</w:t>
            </w:r>
          </w:p>
        </w:tc>
        <w:tc>
          <w:tcPr>
            <w:tcW w:type="dxa" w:w="1234"/>
          </w:tcPr>
          <w:p>
            <w:r>
              <w:t xml:space="preserve">1 / TO-BE+AS-IS</w:t>
            </w:r>
          </w:p>
        </w:tc>
        <w:tc>
          <w:tcPr>
            <w:tcW w:type="dxa" w:w="1234"/>
          </w:tcPr>
          <w:p>
            <w:r>
              <w:t xml:space="preserve">CDM-001 (r1)</w:t>
            </w:r>
          </w:p>
        </w:tc>
        <w:tc>
          <w:tcPr>
            <w:tcW w:type="dxa" w:w="1234"/>
          </w:tcPr>
          <w:p>
            <w:r>
              <w:t xml:space="preserve">сохранение ID, атомизация</w:t>
            </w:r>
          </w:p>
        </w:tc>
        <w:tc>
          <w:tcPr>
            <w:tcW w:type="dxa" w:w="1234"/>
          </w:tcPr>
          <w:p>
            <w:r>
              <w:t xml:space="preserve">5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CDM-002</w:t>
            </w:r>
          </w:p>
        </w:tc>
        <w:tc>
          <w:tcPr>
            <w:tcW w:type="dxa" w:w="1234"/>
          </w:tcPr>
          <w:p>
            <w:r>
              <w:t xml:space="preserve">1 / TO-BE+AS-IS</w:t>
            </w:r>
          </w:p>
        </w:tc>
        <w:tc>
          <w:tcPr>
            <w:tcW w:type="dxa" w:w="1234"/>
          </w:tcPr>
          <w:p>
            <w:r>
              <w:t xml:space="preserve">GEN-001 (r1)</w:t>
            </w:r>
          </w:p>
        </w:tc>
        <w:tc>
          <w:tcPr>
            <w:tcW w:type="dxa" w:w="1234"/>
          </w:tcPr>
          <w:p>
            <w:r>
              <w:t xml:space="preserve">объединение с LDM-029</w:t>
            </w:r>
          </w:p>
        </w:tc>
        <w:tc>
          <w:tcPr>
            <w:tcW w:type="dxa" w:w="1234"/>
          </w:tcPr>
          <w:p>
            <w:r>
              <w:t xml:space="preserve">3.4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CDM-008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CDM-008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CDM-010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CDM-010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CDM-011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CDM-011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CDM-012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CDM-012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CDM-013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CDM-013 (r1)</w:t>
            </w:r>
          </w:p>
        </w:tc>
        <w:tc>
          <w:tcPr>
            <w:tcW w:type="dxa" w:w="1234"/>
          </w:tcPr>
          <w:p>
            <w:r>
              <w:t xml:space="preserve">сохранение ID, условная применимость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CDM-014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CDM-014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CDM-015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CDM-015 (r1)</w:t>
            </w:r>
          </w:p>
        </w:tc>
        <w:tc>
          <w:tcPr>
            <w:tcW w:type="dxa" w:w="1234"/>
          </w:tcPr>
          <w:p>
            <w:r>
              <w:t xml:space="preserve">переформулировка по С01 3.10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CDM-032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CDM-032 (r1)</w:t>
            </w:r>
          </w:p>
        </w:tc>
        <w:tc>
          <w:tcPr>
            <w:tcW w:type="dxa" w:w="1234"/>
          </w:tcPr>
          <w:p>
            <w:r>
              <w:t xml:space="preserve">сохранение ID, условная применимость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CDM-034</w:t>
            </w:r>
          </w:p>
        </w:tc>
        <w:tc>
          <w:tcPr>
            <w:tcW w:type="dxa" w:w="1234"/>
          </w:tcPr>
          <w:p>
            <w:r>
              <w:t xml:space="preserve">5 / TO-BE+AS-IS</w:t>
            </w:r>
          </w:p>
        </w:tc>
        <w:tc>
          <w:tcPr>
            <w:tcW w:type="dxa" w:w="1234"/>
          </w:tcPr>
          <w:p>
            <w:r>
              <w:t xml:space="preserve">CDM-034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8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CDM-035</w:t>
            </w:r>
          </w:p>
        </w:tc>
        <w:tc>
          <w:tcPr>
            <w:tcW w:type="dxa" w:w="1234"/>
          </w:tcPr>
          <w:p>
            <w:r>
              <w:t xml:space="preserve">5 / TO-BE+AS-IS</w:t>
            </w:r>
          </w:p>
        </w:tc>
        <w:tc>
          <w:tcPr>
            <w:tcW w:type="dxa" w:w="1234"/>
          </w:tcPr>
          <w:p>
            <w:r>
              <w:t xml:space="preserve">CDM-035 (r1)</w:t>
            </w:r>
          </w:p>
        </w:tc>
        <w:tc>
          <w:tcPr>
            <w:tcW w:type="dxa" w:w="1234"/>
          </w:tcPr>
          <w:p>
            <w:r>
              <w:t xml:space="preserve">сохранение ID, условная применимость</w:t>
            </w:r>
          </w:p>
        </w:tc>
        <w:tc>
          <w:tcPr>
            <w:tcW w:type="dxa" w:w="1234"/>
          </w:tcPr>
          <w:p>
            <w:r>
              <w:t xml:space="preserve">8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CDM-037</w:t>
            </w:r>
          </w:p>
        </w:tc>
        <w:tc>
          <w:tcPr>
            <w:tcW w:type="dxa" w:w="1234"/>
          </w:tcPr>
          <w:p>
            <w:r>
              <w:t xml:space="preserve">5 / TO-BE</w:t>
            </w:r>
          </w:p>
        </w:tc>
        <w:tc>
          <w:tcPr>
            <w:tcW w:type="dxa" w:w="1234"/>
          </w:tcPr>
          <w:p>
            <w:r>
              <w:t xml:space="preserve">CDM-037 (r1)</w:t>
            </w:r>
          </w:p>
        </w:tc>
        <w:tc>
          <w:tcPr>
            <w:tcW w:type="dxa" w:w="1234"/>
          </w:tcPr>
          <w:p>
            <w:r>
              <w:t xml:space="preserve">разделение по режимам (левая ветвь Б1)</w:t>
            </w:r>
          </w:p>
        </w:tc>
        <w:tc>
          <w:tcPr>
            <w:tcW w:type="dxa" w:w="1234"/>
          </w:tcPr>
          <w:p>
            <w:r>
              <w:t xml:space="preserve">8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CDM-037 (AS-IS)</w:t>
            </w:r>
          </w:p>
        </w:tc>
        <w:tc>
          <w:tcPr>
            <w:tcW w:type="dxa" w:w="1234"/>
          </w:tcPr>
          <w:p>
            <w:r>
              <w:t xml:space="preserve">5 / AS-IS</w:t>
            </w:r>
          </w:p>
        </w:tc>
        <w:tc>
          <w:tcPr>
            <w:tcW w:type="dxa" w:w="1234"/>
          </w:tcPr>
          <w:p>
            <w:r>
              <w:t xml:space="preserve">CDM-043 (r1)</w:t>
            </w:r>
          </w:p>
        </w:tc>
        <w:tc>
          <w:tcPr>
            <w:tcW w:type="dxa" w:w="1234"/>
          </w:tcPr>
          <w:p>
            <w:r>
              <w:t xml:space="preserve">разделение по режимам: адаптированное</w:t>
            </w:r>
          </w:p>
        </w:tc>
        <w:tc>
          <w:tcPr>
            <w:tcW w:type="dxa" w:w="1234"/>
          </w:tcPr>
          <w:p>
            <w:r>
              <w:t xml:space="preserve">8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новое (draft)</w:t>
            </w:r>
          </w:p>
        </w:tc>
      </w:tr>
      <w:tr>
        <w:tc>
          <w:tcPr>
            <w:tcW w:type="dxa" w:w="1234"/>
          </w:tcPr>
          <w:p>
            <w:r>
              <w:t xml:space="preserve">CDM-039</w:t>
            </w:r>
          </w:p>
        </w:tc>
        <w:tc>
          <w:tcPr>
            <w:tcW w:type="dxa" w:w="1234"/>
          </w:tcPr>
          <w:p>
            <w:r>
              <w:t xml:space="preserve">6 / TO-BE+AS-IS</w:t>
            </w:r>
          </w:p>
        </w:tc>
        <w:tc>
          <w:tcPr>
            <w:tcW w:type="dxa" w:w="1234"/>
          </w:tcPr>
          <w:p>
            <w:r>
              <w:t xml:space="preserve">CDM-039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11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CDM-041</w:t>
            </w:r>
          </w:p>
        </w:tc>
        <w:tc>
          <w:tcPr>
            <w:tcW w:type="dxa" w:w="1234"/>
          </w:tcPr>
          <w:p>
            <w:r>
              <w:t xml:space="preserve">6 / TO-BE+AS-IS</w:t>
            </w:r>
          </w:p>
        </w:tc>
        <w:tc>
          <w:tcPr>
            <w:tcW w:type="dxa" w:w="1234"/>
          </w:tcPr>
          <w:p>
            <w:r>
              <w:t xml:space="preserve">GEN-002 (r1)</w:t>
            </w:r>
          </w:p>
        </w:tc>
        <w:tc>
          <w:tcPr>
            <w:tcW w:type="dxa" w:w="1234"/>
          </w:tcPr>
          <w:p>
            <w:r>
              <w:t xml:space="preserve">объединение с LDM-038</w:t>
            </w:r>
          </w:p>
        </w:tc>
        <w:tc>
          <w:tcPr>
            <w:tcW w:type="dxa" w:w="1234"/>
          </w:tcPr>
          <w:p>
            <w:r>
              <w:t xml:space="preserve">4.8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LDM-002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LDM-002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LDM-009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LDM-009 (r1)</w:t>
            </w:r>
          </w:p>
        </w:tc>
        <w:tc>
          <w:tcPr>
            <w:tcW w:type="dxa" w:w="1234"/>
          </w:tcPr>
          <w:p>
            <w:r>
              <w:t xml:space="preserve">сохранение ID; профили — Р-010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LDM-011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LDM-011 (r1)</w:t>
            </w:r>
          </w:p>
        </w:tc>
        <w:tc>
          <w:tcPr>
            <w:tcW w:type="dxa" w:w="1234"/>
          </w:tcPr>
          <w:p>
            <w:r>
              <w:t xml:space="preserve">сохранение ID; форма выражения — прил. Б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LDM-013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LDM-013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LDM-023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LDM-023 (r1)</w:t>
            </w:r>
          </w:p>
        </w:tc>
        <w:tc>
          <w:tcPr>
            <w:tcW w:type="dxa" w:w="1234"/>
          </w:tcPr>
          <w:p>
            <w:r>
              <w:t xml:space="preserve">сохранение ID; допуск 3.7 в conditions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LDM-026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LDM-026 (r1)</w:t>
            </w:r>
          </w:p>
        </w:tc>
        <w:tc>
          <w:tcPr>
            <w:tcW w:type="dxa" w:w="1234"/>
          </w:tcPr>
          <w:p>
            <w:r>
              <w:t xml:space="preserve">сохранение ID, условная применимость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LDM-027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LDM-027 (r1)</w:t>
            </w:r>
          </w:p>
        </w:tc>
        <w:tc>
          <w:tcPr>
            <w:tcW w:type="dxa" w:w="1234"/>
          </w:tcPr>
          <w:p>
            <w:r>
              <w:t xml:space="preserve">сохранение ID; модальность не повышена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LDM-028</w:t>
            </w:r>
          </w:p>
        </w:tc>
        <w:tc>
          <w:tcPr>
            <w:tcW w:type="dxa" w:w="1234"/>
          </w:tcPr>
          <w:p>
            <w:r>
              <w:t xml:space="preserve">1 / TO-BE+AS-IS</w:t>
            </w:r>
          </w:p>
        </w:tc>
        <w:tc>
          <w:tcPr>
            <w:tcW w:type="dxa" w:w="1234"/>
          </w:tcPr>
          <w:p>
            <w:r>
              <w:t xml:space="preserve">LDM-028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5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LDM-029</w:t>
            </w:r>
          </w:p>
        </w:tc>
        <w:tc>
          <w:tcPr>
            <w:tcW w:type="dxa" w:w="1234"/>
          </w:tcPr>
          <w:p>
            <w:r>
              <w:t xml:space="preserve">1 / TO-BE+AS-IS</w:t>
            </w:r>
          </w:p>
        </w:tc>
        <w:tc>
          <w:tcPr>
            <w:tcW w:type="dxa" w:w="1234"/>
          </w:tcPr>
          <w:p>
            <w:r>
              <w:t xml:space="preserve">GEN-001 (r1)</w:t>
            </w:r>
          </w:p>
        </w:tc>
        <w:tc>
          <w:tcPr>
            <w:tcW w:type="dxa" w:w="1234"/>
          </w:tcPr>
          <w:p>
            <w:r>
              <w:t xml:space="preserve">объединение с CDM-002</w:t>
            </w:r>
          </w:p>
        </w:tc>
        <w:tc>
          <w:tcPr>
            <w:tcW w:type="dxa" w:w="1234"/>
          </w:tcPr>
          <w:p>
            <w:r>
              <w:t xml:space="preserve">3.4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LDM-030</w:t>
            </w:r>
          </w:p>
        </w:tc>
        <w:tc>
          <w:tcPr>
            <w:tcW w:type="dxa" w:w="1234"/>
          </w:tcPr>
          <w:p>
            <w:r>
              <w:t xml:space="preserve">5 / TO-BE+AS-IS</w:t>
            </w:r>
          </w:p>
        </w:tc>
        <w:tc>
          <w:tcPr>
            <w:tcW w:type="dxa" w:w="1234"/>
          </w:tcPr>
          <w:p>
            <w:r>
              <w:t xml:space="preserve">LDM-030 (r1)</w:t>
            </w:r>
          </w:p>
        </w:tc>
        <w:tc>
          <w:tcPr>
            <w:tcW w:type="dxa" w:w="1234"/>
          </w:tcPr>
          <w:p>
            <w:r>
              <w:t xml:space="preserve">сохранение ID, условная применимость</w:t>
            </w:r>
          </w:p>
        </w:tc>
        <w:tc>
          <w:tcPr>
            <w:tcW w:type="dxa" w:w="1234"/>
          </w:tcPr>
          <w:p>
            <w:r>
              <w:t xml:space="preserve">9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LDM-031</w:t>
            </w:r>
          </w:p>
        </w:tc>
        <w:tc>
          <w:tcPr>
            <w:tcW w:type="dxa" w:w="1234"/>
          </w:tcPr>
          <w:p>
            <w:r>
              <w:t xml:space="preserve">5 / TO-BE</w:t>
            </w:r>
          </w:p>
        </w:tc>
        <w:tc>
          <w:tcPr>
            <w:tcW w:type="dxa" w:w="1234"/>
          </w:tcPr>
          <w:p>
            <w:r>
              <w:t xml:space="preserve">LDM-031 (r1)</w:t>
            </w:r>
          </w:p>
        </w:tc>
        <w:tc>
          <w:tcPr>
            <w:tcW w:type="dxa" w:w="1234"/>
          </w:tcPr>
          <w:p>
            <w:r>
              <w:t xml:space="preserve">разделение по режимам (левая ветвь Б1)</w:t>
            </w:r>
          </w:p>
        </w:tc>
        <w:tc>
          <w:tcPr>
            <w:tcW w:type="dxa" w:w="1234"/>
          </w:tcPr>
          <w:p>
            <w:r>
              <w:t xml:space="preserve">9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LDM-031 (AS-IS)</w:t>
            </w:r>
          </w:p>
        </w:tc>
        <w:tc>
          <w:tcPr>
            <w:tcW w:type="dxa" w:w="1234"/>
          </w:tcPr>
          <w:p>
            <w:r>
              <w:t xml:space="preserve">5 / AS-IS</w:t>
            </w:r>
          </w:p>
        </w:tc>
        <w:tc>
          <w:tcPr>
            <w:tcW w:type="dxa" w:w="1234"/>
          </w:tcPr>
          <w:p>
            <w:r>
              <w:t xml:space="preserve">LDM-039 (r1)</w:t>
            </w:r>
          </w:p>
        </w:tc>
        <w:tc>
          <w:tcPr>
            <w:tcW w:type="dxa" w:w="1234"/>
          </w:tcPr>
          <w:p>
            <w:r>
              <w:t xml:space="preserve">разделение по режимам: адаптированное</w:t>
            </w:r>
          </w:p>
        </w:tc>
        <w:tc>
          <w:tcPr>
            <w:tcW w:type="dxa" w:w="1234"/>
          </w:tcPr>
          <w:p>
            <w:r>
              <w:t xml:space="preserve">9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новое (draft)</w:t>
            </w:r>
          </w:p>
        </w:tc>
      </w:tr>
      <w:tr>
        <w:tc>
          <w:tcPr>
            <w:tcW w:type="dxa" w:w="1234"/>
          </w:tcPr>
          <w:p>
            <w:r>
              <w:t xml:space="preserve">LDM-032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LDM-032 (r1)</w:t>
            </w:r>
          </w:p>
        </w:tc>
        <w:tc>
          <w:tcPr>
            <w:tcW w:type="dxa" w:w="1234"/>
          </w:tcPr>
          <w:p>
            <w:r>
              <w:t xml:space="preserve">сохранение ID; модальность не повышена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LDM-036</w:t>
            </w:r>
          </w:p>
        </w:tc>
        <w:tc>
          <w:tcPr>
            <w:tcW w:type="dxa" w:w="1234"/>
          </w:tcPr>
          <w:p>
            <w:r>
              <w:t xml:space="preserve">6 / TO-BE+AS-IS</w:t>
            </w:r>
          </w:p>
        </w:tc>
        <w:tc>
          <w:tcPr>
            <w:tcW w:type="dxa" w:w="1234"/>
          </w:tcPr>
          <w:p>
            <w:r>
              <w:t xml:space="preserve">LDM-036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11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LDM-037</w:t>
            </w:r>
          </w:p>
        </w:tc>
        <w:tc>
          <w:tcPr>
            <w:tcW w:type="dxa" w:w="1234"/>
          </w:tcPr>
          <w:p>
            <w:r>
              <w:t xml:space="preserve">6 / TO-BE+AS-IS</w:t>
            </w:r>
          </w:p>
        </w:tc>
        <w:tc>
          <w:tcPr>
            <w:tcW w:type="dxa" w:w="1234"/>
          </w:tcPr>
          <w:p>
            <w:r>
              <w:t xml:space="preserve">LDM-037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11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LDM-038</w:t>
            </w:r>
          </w:p>
        </w:tc>
        <w:tc>
          <w:tcPr>
            <w:tcW w:type="dxa" w:w="1234"/>
          </w:tcPr>
          <w:p>
            <w:r>
              <w:t xml:space="preserve">6 / TO-BE+AS-IS</w:t>
            </w:r>
          </w:p>
        </w:tc>
        <w:tc>
          <w:tcPr>
            <w:tcW w:type="dxa" w:w="1234"/>
          </w:tcPr>
          <w:p>
            <w:r>
              <w:t xml:space="preserve">GEN-002 (r1)</w:t>
            </w:r>
          </w:p>
        </w:tc>
        <w:tc>
          <w:tcPr>
            <w:tcW w:type="dxa" w:w="1234"/>
          </w:tcPr>
          <w:p>
            <w:r>
              <w:t xml:space="preserve">объединение с CDM-041</w:t>
            </w:r>
          </w:p>
        </w:tc>
        <w:tc>
          <w:tcPr>
            <w:tcW w:type="dxa" w:w="1234"/>
          </w:tcPr>
          <w:p>
            <w:r>
              <w:t xml:space="preserve">4.8</w:t>
            </w:r>
          </w:p>
        </w:tc>
        <w:tc>
          <w:tcPr>
            <w:tcW w:type="dxa" w:w="1234"/>
          </w:tcPr>
          <w:p>
            <w:r>
              <w:t xml:space="preserve">Р-016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</w:tbl>
    <w:p>
      <w:bookmarkStart w:id="453" w:name="h_app17_2"/>
      <w:pPr>
        <w:pStyle w:val="Heading2"/>
      </w:pPr>
      <w:r>
        <w:t xml:space="preserve">Новые требования без исходного ID в С02/С03</w:t>
      </w:r>
      <w:bookmarkEnd w:id="45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 xml:space="preserve">Новый ID (ред.)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Основание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Преобразование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Раздел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type="dxa" w:w="1440"/>
          </w:tcPr>
          <w:p>
            <w:r>
              <w:rPr>
                <w:b/>
              </w:rPr>
              <w:t xml:space="preserve">Статус</w:t>
            </w:r>
          </w:p>
        </w:tc>
      </w:tr>
      <w:tr>
        <w:tc>
          <w:tcPr>
            <w:tcW w:type="dxa" w:w="1440"/>
          </w:tcPr>
          <w:p>
            <w:r>
              <w:t xml:space="preserve">GEN-003 (r1)</w:t>
            </w:r>
          </w:p>
        </w:tc>
        <w:tc>
          <w:tcPr>
            <w:tcW w:type="dxa" w:w="1440"/>
          </w:tcPr>
          <w:p>
            <w:r>
              <w:t xml:space="preserve">С01 v0.8, 3.5</w:t>
            </w:r>
          </w:p>
        </w:tc>
        <w:tc>
          <w:tcPr>
            <w:tcW w:type="dxa" w:w="1440"/>
          </w:tcPr>
          <w:p>
            <w:r>
              <w:t xml:space="preserve">новое общее требование</w:t>
            </w:r>
          </w:p>
        </w:tc>
        <w:tc>
          <w:tcPr>
            <w:tcW w:type="dxa" w:w="1440"/>
          </w:tcPr>
          <w:p>
            <w:r>
              <w:t xml:space="preserve">3.5</w:t>
            </w:r>
          </w:p>
        </w:tc>
        <w:tc>
          <w:tcPr>
            <w:tcW w:type="dxa" w:w="1440"/>
          </w:tcPr>
          <w:p>
            <w:r>
              <w:t xml:space="preserve">Р-016</w:t>
            </w:r>
          </w:p>
        </w:tc>
        <w:tc>
          <w:tcPr>
            <w:tcW w:type="dxa" w:w="1440"/>
          </w:tcPr>
          <w:p>
            <w:r>
              <w:t xml:space="preserve">новое (draft)</w:t>
            </w:r>
          </w:p>
        </w:tc>
      </w:tr>
      <w:tr>
        <w:tc>
          <w:tcPr>
            <w:tcW w:type="dxa" w:w="1440"/>
          </w:tcPr>
          <w:p>
            <w:r>
              <w:t xml:space="preserve">GEN-004 (r1)</w:t>
            </w:r>
          </w:p>
        </w:tc>
        <w:tc>
          <w:tcPr>
            <w:tcW w:type="dxa" w:w="1440"/>
          </w:tcPr>
          <w:p>
            <w:r>
              <w:t xml:space="preserve">С01 v0.8, 10.1</w:t>
            </w:r>
          </w:p>
        </w:tc>
        <w:tc>
          <w:tcPr>
            <w:tcW w:type="dxa" w:w="1440"/>
          </w:tcPr>
          <w:p>
            <w:r>
              <w:t xml:space="preserve">новое общее требование</w:t>
            </w:r>
          </w:p>
        </w:tc>
        <w:tc>
          <w:tcPr>
            <w:tcW w:type="dxa" w:w="1440"/>
          </w:tcPr>
          <w:p>
            <w:r>
              <w:t xml:space="preserve">10</w:t>
            </w:r>
          </w:p>
        </w:tc>
        <w:tc>
          <w:tcPr>
            <w:tcW w:type="dxa" w:w="1440"/>
          </w:tcPr>
          <w:p>
            <w:r>
              <w:t xml:space="preserve">Р-016</w:t>
            </w:r>
          </w:p>
        </w:tc>
        <w:tc>
          <w:tcPr>
            <w:tcW w:type="dxa" w:w="1440"/>
          </w:tcPr>
          <w:p>
            <w:r>
              <w:t xml:space="preserve">новое (draft)</w:t>
            </w:r>
          </w:p>
        </w:tc>
      </w:tr>
      <w:tr>
        <w:tc>
          <w:tcPr>
            <w:tcW w:type="dxa" w:w="1440"/>
          </w:tcPr>
          <w:p>
            <w:r>
              <w:t xml:space="preserve">GEN-005 (r1)</w:t>
            </w:r>
          </w:p>
        </w:tc>
        <w:tc>
          <w:tcPr>
            <w:tcW w:type="dxa" w:w="1440"/>
          </w:tcPr>
          <w:p>
            <w:r>
              <w:t xml:space="preserve">С01 v0.8, 11.9</w:t>
            </w:r>
          </w:p>
        </w:tc>
        <w:tc>
          <w:tcPr>
            <w:tcW w:type="dxa" w:w="1440"/>
          </w:tcPr>
          <w:p>
            <w:r>
              <w:t xml:space="preserve">новое общее требование</w:t>
            </w:r>
          </w:p>
        </w:tc>
        <w:tc>
          <w:tcPr>
            <w:tcW w:type="dxa" w:w="1440"/>
          </w:tcPr>
          <w:p>
            <w:r>
              <w:t xml:space="preserve">11</w:t>
            </w:r>
          </w:p>
        </w:tc>
        <w:tc>
          <w:tcPr>
            <w:tcW w:type="dxa" w:w="1440"/>
          </w:tcPr>
          <w:p>
            <w:r>
              <w:t xml:space="preserve">Р-016</w:t>
            </w:r>
          </w:p>
        </w:tc>
        <w:tc>
          <w:tcPr>
            <w:tcW w:type="dxa" w:w="1440"/>
          </w:tcPr>
          <w:p>
            <w:r>
              <w:t xml:space="preserve">новое (draft)</w:t>
            </w:r>
          </w:p>
        </w:tc>
      </w:tr>
      <w:tr>
        <w:tc>
          <w:tcPr>
            <w:tcW w:type="dxa" w:w="1440"/>
          </w:tcPr>
          <w:p>
            <w:r>
              <w:t xml:space="preserve">GEN-006 (r1)</w:t>
            </w:r>
          </w:p>
        </w:tc>
        <w:tc>
          <w:tcPr>
            <w:tcW w:type="dxa" w:w="1440"/>
          </w:tcPr>
          <w:p>
            <w:r>
              <w:t xml:space="preserve">С01 v0.8, 11.6, 11.8</w:t>
            </w:r>
          </w:p>
        </w:tc>
        <w:tc>
          <w:tcPr>
            <w:tcW w:type="dxa" w:w="1440"/>
          </w:tcPr>
          <w:p>
            <w:r>
              <w:t xml:space="preserve">новое общее требование</w:t>
            </w:r>
          </w:p>
        </w:tc>
        <w:tc>
          <w:tcPr>
            <w:tcW w:type="dxa" w:w="1440"/>
          </w:tcPr>
          <w:p>
            <w:r>
              <w:t xml:space="preserve">11</w:t>
            </w:r>
          </w:p>
        </w:tc>
        <w:tc>
          <w:tcPr>
            <w:tcW w:type="dxa" w:w="1440"/>
          </w:tcPr>
          <w:p>
            <w:r>
              <w:t xml:space="preserve">Р-016</w:t>
            </w:r>
          </w:p>
        </w:tc>
        <w:tc>
          <w:tcPr>
            <w:tcW w:type="dxa" w:w="1440"/>
          </w:tcPr>
          <w:p>
            <w:r>
              <w:t xml:space="preserve">новое (draft)</w:t>
            </w:r>
          </w:p>
        </w:tc>
      </w:tr>
      <w:tr>
        <w:tc>
          <w:tcPr>
            <w:tcW w:type="dxa" w:w="1440"/>
          </w:tcPr>
          <w:p>
            <w:r>
              <w:t xml:space="preserve">GEN-007 (r1)</w:t>
            </w:r>
          </w:p>
        </w:tc>
        <w:tc>
          <w:tcPr>
            <w:tcW w:type="dxa" w:w="1440"/>
          </w:tcPr>
          <w:p>
            <w:r>
              <w:t xml:space="preserve">С01 v0.8, 1.8</w:t>
            </w:r>
          </w:p>
        </w:tc>
        <w:tc>
          <w:tcPr>
            <w:tcW w:type="dxa" w:w="1440"/>
          </w:tcPr>
          <w:p>
            <w:r>
              <w:t xml:space="preserve">новое общее требование</w:t>
            </w:r>
          </w:p>
        </w:tc>
        <w:tc>
          <w:tcPr>
            <w:tcW w:type="dxa" w:w="1440"/>
          </w:tcPr>
          <w:p>
            <w:r>
              <w:t xml:space="preserve">1.8</w:t>
            </w:r>
          </w:p>
        </w:tc>
        <w:tc>
          <w:tcPr>
            <w:tcW w:type="dxa" w:w="1440"/>
          </w:tcPr>
          <w:p>
            <w:r>
              <w:t xml:space="preserve">Р-016</w:t>
            </w:r>
          </w:p>
        </w:tc>
        <w:tc>
          <w:tcPr>
            <w:tcW w:type="dxa" w:w="1440"/>
          </w:tcPr>
          <w:p>
            <w:r>
              <w:t xml:space="preserve">новое (draft)</w:t>
            </w:r>
          </w:p>
        </w:tc>
      </w:tr>
    </w:tbl>
    <w:p>
      <w:bookmarkStart w:id="454" w:name="h_app17_3"/>
      <w:pPr>
        <w:pStyle w:val="Heading2"/>
      </w:pPr>
      <w:r>
        <w:t xml:space="preserve">Волна 2 Д7 (перенос КМД, решение Р-022)</w:t>
      </w:r>
      <w:bookmarkEnd w:id="454"/>
    </w:p>
    <w:p>
      <w:r>
        <w:t xml:space="preserve">Перенесены все оставшиеся исходные ID С02 (27 записей; CDM-002 и CDM-041 перенесены ранее как GEN-001/GEN-002). Формулировки: TO-BE-норма с вплетением существенных AS-IS-аспектов (прецедент </w:t>
      </w:r>
      <w:hyperlink w:anchor="a_CDM_001">
        <w:r>
          <w:rPr>
            <w:rStyle w:val="Hyperlink"/>
          </w:rPr>
          <w:t xml:space="preserve">CDM-001</w:t>
        </w:r>
      </w:hyperlink>
      <w:r>
        <w:t xml:space="preserve">); все записи — одна запись с </w:t>
      </w:r>
      <w:r>
        <w:rPr>
          <w:rFonts w:ascii="Courier New" w:hAnsi="Courier New"/>
          <w:sz w:val="18"/>
        </w:rPr>
        <w:t xml:space="preserve">mode: [to-be, as-is]</w:t>
      </w:r>
      <w:r>
        <w:t xml:space="preserve">; статус </w:t>
      </w:r>
      <w:r>
        <w:rPr>
          <w:b/>
        </w:rPr>
        <w:t xml:space="preserve">draft</w:t>
      </w:r>
      <w:r>
        <w:rPr>
          <w:b/>
        </w:rPr>
        <w:t xml:space="preserve"> до рецензирования контуром R и утверждения.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 xml:space="preserve">Исходный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Этап/вариант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Новый ID (ред.)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Преобразование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Раздел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Статус</w:t>
            </w:r>
          </w:p>
        </w:tc>
      </w:tr>
      <w:tr>
        <w:tc>
          <w:tcPr>
            <w:tcW w:type="dxa" w:w="1234"/>
          </w:tcPr>
          <w:p>
            <w:r>
              <w:t xml:space="preserve">CDM-003</w:t>
            </w:r>
          </w:p>
        </w:tc>
        <w:tc>
          <w:tcPr>
            <w:tcW w:type="dxa" w:w="1234"/>
          </w:tcPr>
          <w:p>
            <w:r>
              <w:t xml:space="preserve">1 / TO-BE+AS-IS</w:t>
            </w:r>
          </w:p>
        </w:tc>
        <w:tc>
          <w:tcPr>
            <w:tcW w:type="dxa" w:w="1234"/>
          </w:tcPr>
          <w:p>
            <w:r>
              <w:t xml:space="preserve">CDM-003 (r1)</w:t>
            </w:r>
          </w:p>
        </w:tc>
        <w:tc>
          <w:tcPr>
            <w:tcW w:type="dxa" w:w="1234"/>
          </w:tcPr>
          <w:p>
            <w:r>
              <w:t xml:space="preserve">сохранение ID; recommended</w:t>
            </w:r>
          </w:p>
        </w:tc>
        <w:tc>
          <w:tcPr>
            <w:tcW w:type="dxa" w:w="1234"/>
          </w:tcPr>
          <w:p>
            <w:r>
              <w:t xml:space="preserve">11.5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CDM-004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CDM-004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CDM-005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CDM-005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CDM-006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CDM-006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CDM-007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CDM-007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CDM-009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CDM-009 (r1)</w:t>
            </w:r>
          </w:p>
        </w:tc>
        <w:tc>
          <w:tcPr>
            <w:tcW w:type="dxa" w:w="1234"/>
          </w:tcPr>
          <w:p>
            <w:r>
              <w:t xml:space="preserve">сохранение ID; запретительный оборот (Б5)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CDM-016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CDM-016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CDM-017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CDM-017 (r1)</w:t>
            </w:r>
          </w:p>
        </w:tc>
        <w:tc>
          <w:tcPr>
            <w:tcW w:type="dxa" w:w="1234"/>
          </w:tcPr>
          <w:p>
            <w:r>
              <w:t xml:space="preserve">сохранение ID; allowed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CDM-018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CDM-018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CDM-019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CDM-019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CDM-020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CDM-020 (r1)</w:t>
            </w:r>
          </w:p>
        </w:tc>
        <w:tc>
          <w:tcPr>
            <w:tcW w:type="dxa" w:w="1234"/>
          </w:tcPr>
          <w:p>
            <w:r>
              <w:t xml:space="preserve">сохранение ID; recommended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CDM-021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CDM-021 (r1)</w:t>
            </w:r>
          </w:p>
        </w:tc>
        <w:tc>
          <w:tcPr>
            <w:tcW w:type="dxa" w:w="1234"/>
          </w:tcPr>
          <w:p>
            <w:r>
              <w:t xml:space="preserve">сохранение ID; запретительный оборот (Б5)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CDM-022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CDM-022 (r1)</w:t>
            </w:r>
          </w:p>
        </w:tc>
        <w:tc>
          <w:tcPr>
            <w:tcW w:type="dxa" w:w="1234"/>
          </w:tcPr>
          <w:p>
            <w:r>
              <w:t xml:space="preserve">сохранение ID; allowed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CDM-023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CDM-023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CDM-024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CDM-024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CDM-025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CDM-025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CDM-026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CDM-026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CDM-027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CDM-027 (r1)</w:t>
            </w:r>
          </w:p>
        </w:tc>
        <w:tc>
          <w:tcPr>
            <w:tcW w:type="dxa" w:w="1234"/>
          </w:tcPr>
          <w:p>
            <w:r>
              <w:t xml:space="preserve">сохранение ID; условная применимость (conditions)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CDM-028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CDM-028 (r1)</w:t>
            </w:r>
          </w:p>
        </w:tc>
        <w:tc>
          <w:tcPr>
            <w:tcW w:type="dxa" w:w="1234"/>
          </w:tcPr>
          <w:p>
            <w:r>
              <w:t xml:space="preserve">сохранение ID; запретительный оборот (Б5)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CDM-029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CDM-029 (r1)</w:t>
            </w:r>
          </w:p>
        </w:tc>
        <w:tc>
          <w:tcPr>
            <w:tcW w:type="dxa" w:w="1234"/>
          </w:tcPr>
          <w:p>
            <w:r>
              <w:t xml:space="preserve">сохранение ID; условная применимость (conditions)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CDM-030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CDM-030 (r1)</w:t>
            </w:r>
          </w:p>
        </w:tc>
        <w:tc>
          <w:tcPr>
            <w:tcW w:type="dxa" w:w="1234"/>
          </w:tcPr>
          <w:p>
            <w:r>
              <w:t xml:space="preserve">сохранение ID; условная применимость (conditions)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CDM-031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CDM-031 (r1)</w:t>
            </w:r>
          </w:p>
        </w:tc>
        <w:tc>
          <w:tcPr>
            <w:tcW w:type="dxa" w:w="1234"/>
          </w:tcPr>
          <w:p>
            <w:r>
              <w:t xml:space="preserve">сохранение ID; условная применимость (conditions)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CDM-033</w:t>
            </w:r>
          </w:p>
        </w:tc>
        <w:tc>
          <w:tcPr>
            <w:tcW w:type="dxa" w:w="1234"/>
          </w:tcPr>
          <w:p>
            <w:r>
              <w:t xml:space="preserve">5 / TO-BE+AS-IS</w:t>
            </w:r>
          </w:p>
        </w:tc>
        <w:tc>
          <w:tcPr>
            <w:tcW w:type="dxa" w:w="1234"/>
          </w:tcPr>
          <w:p>
            <w:r>
              <w:t xml:space="preserve">CDM-033 (r1)</w:t>
            </w:r>
          </w:p>
        </w:tc>
        <w:tc>
          <w:tcPr>
            <w:tcW w:type="dxa" w:w="1234"/>
          </w:tcPr>
          <w:p>
            <w:r>
              <w:t xml:space="preserve">сохранение ID; recommended; этапы [4, 6] (Б2)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CDM-036</w:t>
            </w:r>
          </w:p>
        </w:tc>
        <w:tc>
          <w:tcPr>
            <w:tcW w:type="dxa" w:w="1234"/>
          </w:tcPr>
          <w:p>
            <w:r>
              <w:t xml:space="preserve">5 / TO-BE+AS-IS</w:t>
            </w:r>
          </w:p>
        </w:tc>
        <w:tc>
          <w:tcPr>
            <w:tcW w:type="dxa" w:w="1234"/>
          </w:tcPr>
          <w:p>
            <w:r>
              <w:t xml:space="preserve">CDM-036 (r1)</w:t>
            </w:r>
          </w:p>
        </w:tc>
        <w:tc>
          <w:tcPr>
            <w:tcW w:type="dxa" w:w="1234"/>
          </w:tcPr>
          <w:p>
            <w:r>
              <w:t xml:space="preserve">сохранение ID; размещение — 8.6</w:t>
            </w:r>
          </w:p>
        </w:tc>
        <w:tc>
          <w:tcPr>
            <w:tcW w:type="dxa" w:w="1234"/>
          </w:tcPr>
          <w:p>
            <w:r>
              <w:t xml:space="preserve">8.6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CDM-038</w:t>
            </w:r>
          </w:p>
        </w:tc>
        <w:tc>
          <w:tcPr>
            <w:tcW w:type="dxa" w:w="1234"/>
          </w:tcPr>
          <w:p>
            <w:r>
              <w:t xml:space="preserve">5 / TO-BE+AS-IS</w:t>
            </w:r>
          </w:p>
        </w:tc>
        <w:tc>
          <w:tcPr>
            <w:tcW w:type="dxa" w:w="1234"/>
          </w:tcPr>
          <w:p>
            <w:r>
              <w:t xml:space="preserve">CDM-038 (r1)</w:t>
            </w:r>
          </w:p>
        </w:tc>
        <w:tc>
          <w:tcPr>
            <w:tcW w:type="dxa" w:w="1234"/>
          </w:tcPr>
          <w:p>
            <w:r>
              <w:t xml:space="preserve">сохранение ID; размещение — 4.1; этапы [4, 7]</w:t>
            </w:r>
          </w:p>
        </w:tc>
        <w:tc>
          <w:tcPr>
            <w:tcW w:type="dxa" w:w="1234"/>
          </w:tcPr>
          <w:p>
            <w:r>
              <w:t xml:space="preserve">4.1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CDM-040</w:t>
            </w:r>
          </w:p>
        </w:tc>
        <w:tc>
          <w:tcPr>
            <w:tcW w:type="dxa" w:w="1234"/>
          </w:tcPr>
          <w:p>
            <w:r>
              <w:t xml:space="preserve">6 / TO-BE+AS-IS</w:t>
            </w:r>
          </w:p>
        </w:tc>
        <w:tc>
          <w:tcPr>
            <w:tcW w:type="dxa" w:w="1234"/>
          </w:tcPr>
          <w:p>
            <w:r>
              <w:t xml:space="preserve">CDM-040 (r1)</w:t>
            </w:r>
          </w:p>
        </w:tc>
        <w:tc>
          <w:tcPr>
            <w:tcW w:type="dxa" w:w="1234"/>
          </w:tcPr>
          <w:p>
            <w:r>
              <w:t xml:space="preserve">сохранение ID; AS-IS-дополнение одной записью (прецедент CDM-001)</w:t>
            </w:r>
          </w:p>
        </w:tc>
        <w:tc>
          <w:tcPr>
            <w:tcW w:type="dxa" w:w="1234"/>
          </w:tcPr>
          <w:p>
            <w:r>
              <w:t xml:space="preserve">11.6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CDM-042</w:t>
            </w:r>
          </w:p>
        </w:tc>
        <w:tc>
          <w:tcPr>
            <w:tcW w:type="dxa" w:w="1234"/>
          </w:tcPr>
          <w:p>
            <w:r>
              <w:t xml:space="preserve">6 / TO-BE+AS-IS</w:t>
            </w:r>
          </w:p>
        </w:tc>
        <w:tc>
          <w:tcPr>
            <w:tcW w:type="dxa" w:w="1234"/>
          </w:tcPr>
          <w:p>
            <w:r>
              <w:t xml:space="preserve">CDM-042 (r1)</w:t>
            </w:r>
          </w:p>
        </w:tc>
        <w:tc>
          <w:tcPr>
            <w:tcW w:type="dxa" w:w="1234"/>
          </w:tcPr>
          <w:p>
            <w:r>
              <w:t xml:space="preserve">сохранение ID; recommended; сценарная проверка</w:t>
            </w:r>
          </w:p>
        </w:tc>
        <w:tc>
          <w:tcPr>
            <w:tcW w:type="dxa" w:w="1234"/>
          </w:tcPr>
          <w:p>
            <w:r>
              <w:t xml:space="preserve">6</w:t>
            </w:r>
          </w:p>
        </w:tc>
        <w:tc>
          <w:tcPr>
            <w:tcW w:type="dxa" w:w="1234"/>
          </w:tcPr>
          <w:p>
            <w:r>
              <w:t xml:space="preserve">Р-022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</w:tbl>
    <w:p>
      <w:r>
        <w:t xml:space="preserve">Примечания: CDM-003 — кандидат объединения с LDM-001 (волна 3, решение о GEN-записи); </w:t>
      </w:r>
      <w:hyperlink w:anchor="a_CDM_040">
        <w:r>
          <w:rPr>
            <w:rStyle w:val="Hyperlink"/>
          </w:rPr>
          <w:t xml:space="preserve">CDM-040</w:t>
        </w:r>
      </w:hyperlink>
      <w:r>
        <w:t xml:space="preserve"> дополняет GEN-006/LDM-037 (11.6) без объединения — различие комплектов КМД/ЛМД.</w:t>
      </w:r>
    </w:p>
    <w:p>
      <w:bookmarkStart w:id="455" w:name="h_app17_4"/>
      <w:pPr>
        <w:pStyle w:val="Heading2"/>
      </w:pPr>
      <w:r>
        <w:t xml:space="preserve">Волна 3 Д7 (перенос ЛМД, решение Р-023)</w:t>
      </w:r>
      <w:bookmarkEnd w:id="455"/>
    </w:p>
    <w:p>
      <w:r>
        <w:t xml:space="preserve">Перенесены все оставшиеся исходные ID С03 (23 записи). Судьба </w:t>
      </w:r>
      <w:r>
        <w:rPr>
          <w:b/>
        </w:rPr>
        <w:t xml:space="preserve">всех 80 исходных ID С02/С03 закрыта</w:t>
      </w:r>
      <w:r>
        <w:rPr>
          <w:b/>
        </w:rPr>
        <w:t xml:space="preserve">. LDM-029, LDM-038 перенесены ранее (GEN-001/GEN-002); </w:t>
      </w:r>
      <w:hyperlink w:anchor="a_LDM_002">
        <w:r>
          <w:rPr>
            <w:rStyle w:val="Hyperlink"/>
          </w:rPr>
          <w:t xml:space="preserve">LDM-002</w:t>
        </w:r>
      </w:hyperlink>
      <w:r>
        <w:t xml:space="preserve">, 009, 011, 013, 023, 026–028, 030–032, 036, 037 — в Д3. Особенность волны: **LDM-001 + CDM-003 объединены в </w:t>
      </w:r>
      <w:hyperlink w:anchor="a_GEN_008">
        <w:r>
          <w:rPr>
            <w:rStyle w:val="Hyperlink"/>
          </w:rPr>
          <w:t xml:space="preserve">GEN-008</w:t>
        </w:r>
      </w:hyperlink>
      <w:r>
        <w:t xml:space="preserve">** (прецедент </w:t>
      </w:r>
      <w:hyperlink w:anchor="a_GEN_001">
        <w:r>
          <w:rPr>
            <w:rStyle w:val="Hyperlink"/>
          </w:rPr>
          <w:t xml:space="preserve">GEN-001</w:t>
        </w:r>
      </w:hyperlink>
      <w:r>
        <w:t xml:space="preserve">); CDM-003 (draft волны 2, не утверждался) выведен со статусом withdrawn.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 xml:space="preserve">Исходный 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Этап/вариант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Новый ID (ред.)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Преобразование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Раздел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type="dxa" w:w="1234"/>
          </w:tcPr>
          <w:p>
            <w:r>
              <w:rPr>
                <w:b/>
              </w:rPr>
              <w:t xml:space="preserve">Статус</w:t>
            </w:r>
          </w:p>
        </w:tc>
      </w:tr>
      <w:tr>
        <w:tc>
          <w:tcPr>
            <w:tcW w:type="dxa" w:w="1234"/>
          </w:tcPr>
          <w:p>
            <w:r>
              <w:t xml:space="preserve">LDM-001 + CDM-003</w:t>
            </w:r>
          </w:p>
        </w:tc>
        <w:tc>
          <w:tcPr>
            <w:tcW w:type="dxa" w:w="1234"/>
          </w:tcPr>
          <w:p>
            <w:r>
              <w:t xml:space="preserve">1 / TO-BE+AS-IS</w:t>
            </w:r>
          </w:p>
        </w:tc>
        <w:tc>
          <w:tcPr>
            <w:tcW w:type="dxa" w:w="1234"/>
          </w:tcPr>
          <w:p>
            <w:r>
              <w:t xml:space="preserve">GEN-008 (r1)</w:t>
            </w:r>
          </w:p>
        </w:tc>
        <w:tc>
          <w:tcPr>
            <w:tcW w:type="dxa" w:w="1234"/>
          </w:tcPr>
          <w:p>
            <w:r>
              <w:t xml:space="preserve">объединение (level CDM+LDM); recommended</w:t>
            </w:r>
          </w:p>
        </w:tc>
        <w:tc>
          <w:tcPr>
            <w:tcW w:type="dxa" w:w="1234"/>
          </w:tcPr>
          <w:p>
            <w:r>
              <w:t xml:space="preserve">11.5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новое (draft)</w:t>
            </w:r>
          </w:p>
        </w:tc>
      </w:tr>
      <w:tr>
        <w:tc>
          <w:tcPr>
            <w:tcW w:type="dxa" w:w="1234"/>
          </w:tcPr>
          <w:p>
            <w:r>
              <w:t xml:space="preserve">CDM-003 (волна 2)</w:t>
            </w:r>
          </w:p>
        </w:tc>
        <w:tc>
          <w:tcPr>
            <w:tcW w:type="dxa" w:w="1234"/>
          </w:tcPr>
          <w:p>
            <w:r>
              <w:t xml:space="preserve">—</w:t>
            </w:r>
          </w:p>
        </w:tc>
        <w:tc>
          <w:tcPr>
            <w:tcW w:type="dxa" w:w="1234"/>
          </w:tcPr>
          <w:p>
            <w:r>
              <w:t xml:space="preserve">withdrawn</w:t>
            </w:r>
          </w:p>
        </w:tc>
        <w:tc>
          <w:tcPr>
            <w:tcW w:type="dxa" w:w="1234"/>
          </w:tcPr>
          <w:p>
            <w:r>
              <w:t xml:space="preserve">заменён на GEN-008 до утверждения; ID не используется</w:t>
            </w:r>
          </w:p>
        </w:tc>
        <w:tc>
          <w:tcPr>
            <w:tcW w:type="dxa" w:w="1234"/>
          </w:tcPr>
          <w:p>
            <w:r>
              <w:t xml:space="preserve">—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выведен</w:t>
            </w:r>
          </w:p>
        </w:tc>
      </w:tr>
      <w:tr>
        <w:tc>
          <w:tcPr>
            <w:tcW w:type="dxa" w:w="1234"/>
          </w:tcPr>
          <w:p>
            <w:r>
              <w:t xml:space="preserve">LDM-003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LDM-003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LDM-004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LDM-004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LDM-005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LDM-005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LDM-006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LDM-006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LDM-007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LDM-007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LDM-008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LDM-008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LDM-010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LDM-010 (r1)</w:t>
            </w:r>
          </w:p>
        </w:tc>
        <w:tc>
          <w:tcPr>
            <w:tcW w:type="dxa" w:w="1234"/>
          </w:tcPr>
          <w:p>
            <w:r>
              <w:t xml:space="preserve">сохранение ID; recommended (не повышать — Р-010)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LDM-012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LDM-012 (r1)</w:t>
            </w:r>
          </w:p>
        </w:tc>
        <w:tc>
          <w:tcPr>
            <w:tcW w:type="dxa" w:w="1234"/>
          </w:tcPr>
          <w:p>
            <w:r>
              <w:t xml:space="preserve">сохранение ID; уникальность — форма выражения (Р-010)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LDM-014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LDM-014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LDM-015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LDM-015 (r1)</w:t>
            </w:r>
          </w:p>
        </w:tc>
        <w:tc>
          <w:tcPr>
            <w:tcW w:type="dxa" w:w="1234"/>
          </w:tcPr>
          <w:p>
            <w:r>
              <w:t xml:space="preserve">сохранение ID; явность M:M — обязательство, ассоциативная сущность — форма выражения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LDM-016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LDM-016 (r1)</w:t>
            </w:r>
          </w:p>
        </w:tc>
        <w:tc>
          <w:tcPr>
            <w:tcW w:type="dxa" w:w="1234"/>
          </w:tcPr>
          <w:p>
            <w:r>
              <w:t xml:space="preserve">сохранение ID; recommended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LDM-017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LDM-017 (r1)</w:t>
            </w:r>
          </w:p>
        </w:tc>
        <w:tc>
          <w:tcPr>
            <w:tcW w:type="dxa" w:w="1234"/>
          </w:tcPr>
          <w:p>
            <w:r>
              <w:t xml:space="preserve">сохранение ID; recommended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LDM-018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LDM-018 (r1)</w:t>
            </w:r>
          </w:p>
        </w:tc>
        <w:tc>
          <w:tcPr>
            <w:tcW w:type="dxa" w:w="1234"/>
          </w:tcPr>
          <w:p>
            <w:r>
              <w:t xml:space="preserve">сохранение ID; recommended (не повышать — Р-010)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LDM-019</w:t>
            </w:r>
          </w:p>
        </w:tc>
        <w:tc>
          <w:tcPr>
            <w:tcW w:type="dxa" w:w="1234"/>
          </w:tcPr>
          <w:p>
            <w:r>
              <w:t xml:space="preserve">3 / TO-BE+AS-IS</w:t>
            </w:r>
          </w:p>
        </w:tc>
        <w:tc>
          <w:tcPr>
            <w:tcW w:type="dxa" w:w="1234"/>
          </w:tcPr>
          <w:p>
            <w:r>
              <w:t xml:space="preserve">LDM-019 (r1)</w:t>
            </w:r>
          </w:p>
        </w:tc>
        <w:tc>
          <w:tcPr>
            <w:tcW w:type="dxa" w:w="1234"/>
          </w:tcPr>
          <w:p>
            <w:r>
              <w:t xml:space="preserve">сохранение ID; согласовано с 9.6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LDM-020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LDM-020 (r1)</w:t>
            </w:r>
          </w:p>
        </w:tc>
        <w:tc>
          <w:tcPr>
            <w:tcW w:type="dxa" w:w="1234"/>
          </w:tcPr>
          <w:p>
            <w:r>
              <w:t xml:space="preserve">сохранение ID; NULL/NOT NULL — форма выражения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LDM-021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LDM-021 (r1)</w:t>
            </w:r>
          </w:p>
        </w:tc>
        <w:tc>
          <w:tcPr>
            <w:tcW w:type="dxa" w:w="1234"/>
          </w:tcPr>
          <w:p>
            <w:r>
              <w:t xml:space="preserve">сохранение ID; recommended (не повышать — Р-010/Р-016)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LDM-022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LDM-022 (r1)</w:t>
            </w:r>
          </w:p>
        </w:tc>
        <w:tc>
          <w:tcPr>
            <w:tcW w:type="dxa" w:w="1234"/>
          </w:tcPr>
          <w:p>
            <w:r>
              <w:t xml:space="preserve">сохранение ID; recommended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LDM-024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LDM-024 (r1)</w:t>
            </w:r>
          </w:p>
        </w:tc>
        <w:tc>
          <w:tcPr>
            <w:tcW w:type="dxa" w:w="1234"/>
          </w:tcPr>
          <w:p>
            <w:r>
              <w:t xml:space="preserve">сохранение ID; условная применимость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LDM-025</w:t>
            </w:r>
          </w:p>
        </w:tc>
        <w:tc>
          <w:tcPr>
            <w:tcW w:type="dxa" w:w="1234"/>
          </w:tcPr>
          <w:p>
            <w:r>
              <w:t xml:space="preserve">4 / TO-BE+AS-IS</w:t>
            </w:r>
          </w:p>
        </w:tc>
        <w:tc>
          <w:tcPr>
            <w:tcW w:type="dxa" w:w="1234"/>
          </w:tcPr>
          <w:p>
            <w:r>
              <w:t xml:space="preserve">LDM-025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LDM-033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LDM-033 (r1)</w:t>
            </w:r>
          </w:p>
        </w:tc>
        <w:tc>
          <w:tcPr>
            <w:tcW w:type="dxa" w:w="1234"/>
          </w:tcPr>
          <w:p>
            <w:r>
              <w:t xml:space="preserve">сохранение ID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LDM-034</w:t>
            </w:r>
          </w:p>
        </w:tc>
        <w:tc>
          <w:tcPr>
            <w:tcW w:type="dxa" w:w="1234"/>
          </w:tcPr>
          <w:p>
            <w:r>
              <w:t xml:space="preserve">2 / TO-BE+AS-IS</w:t>
            </w:r>
          </w:p>
        </w:tc>
        <w:tc>
          <w:tcPr>
            <w:tcW w:type="dxa" w:w="1234"/>
          </w:tcPr>
          <w:p>
            <w:r>
              <w:t xml:space="preserve">LDM-034 (r1)</w:t>
            </w:r>
          </w:p>
        </w:tc>
        <w:tc>
          <w:tcPr>
            <w:tcW w:type="dxa" w:w="1234"/>
          </w:tcPr>
          <w:p>
            <w:r>
              <w:t xml:space="preserve">сохранение ID; условная применимость</w:t>
            </w:r>
          </w:p>
        </w:tc>
        <w:tc>
          <w:tcPr>
            <w:tcW w:type="dxa" w:w="1234"/>
          </w:tcPr>
          <w:p>
            <w:r>
              <w:t xml:space="preserve">7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  <w:tr>
        <w:tc>
          <w:tcPr>
            <w:tcW w:type="dxa" w:w="1234"/>
          </w:tcPr>
          <w:p>
            <w:r>
              <w:t xml:space="preserve">LDM-035</w:t>
            </w:r>
          </w:p>
        </w:tc>
        <w:tc>
          <w:tcPr>
            <w:tcW w:type="dxa" w:w="1234"/>
          </w:tcPr>
          <w:p>
            <w:r>
              <w:t xml:space="preserve">5 / TO-BE+AS-IS</w:t>
            </w:r>
          </w:p>
        </w:tc>
        <w:tc>
          <w:tcPr>
            <w:tcW w:type="dxa" w:w="1234"/>
          </w:tcPr>
          <w:p>
            <w:r>
              <w:t xml:space="preserve">LDM-035 (r1)</w:t>
            </w:r>
          </w:p>
        </w:tc>
        <w:tc>
          <w:tcPr>
            <w:tcW w:type="dxa" w:w="1234"/>
          </w:tcPr>
          <w:p>
            <w:r>
              <w:t xml:space="preserve">сохранение ID; размещение — 4.1 (рядом с CDM-038); этапы [6, 7]</w:t>
            </w:r>
          </w:p>
        </w:tc>
        <w:tc>
          <w:tcPr>
            <w:tcW w:type="dxa" w:w="1234"/>
          </w:tcPr>
          <w:p>
            <w:r>
              <w:t xml:space="preserve">4.1</w:t>
            </w:r>
          </w:p>
        </w:tc>
        <w:tc>
          <w:tcPr>
            <w:tcW w:type="dxa" w:w="1234"/>
          </w:tcPr>
          <w:p>
            <w:r>
              <w:t xml:space="preserve">Р-023</w:t>
            </w:r>
          </w:p>
        </w:tc>
        <w:tc>
          <w:tcPr>
            <w:tcW w:type="dxa" w:w="1234"/>
          </w:tcPr>
          <w:p>
            <w:r>
              <w:t xml:space="preserve">перенесено (draft)</w:t>
            </w:r>
          </w:p>
        </w:tc>
      </w:tr>
    </w:tbl>
    <w:p>
      <w:bookmarkStart w:id="456" w:name="h_app17_5"/>
      <w:pPr>
        <w:pStyle w:val="Heading2"/>
      </w:pPr>
      <w:r>
        <w:t xml:space="preserve">Вне переноса (остаток)</w:t>
      </w:r>
      <w:bookmarkEnd w:id="456"/>
    </w:p>
    <w:p>
      <w:r>
        <w:t xml:space="preserve">Судьба всех 80 исходных ID закрыта: С02 — Д3 (13) + волна 2 (27) + объединения; С03 — Д3 (14) + волна 3 (23). Further-переносы не требуются. Отложенное решение: </w:t>
      </w:r>
      <w:hyperlink w:anchor="a_LDM_021">
        <w:r>
          <w:rPr>
            <w:rStyle w:val="Hyperlink"/>
          </w:rPr>
          <w:t xml:space="preserve">LDM-021</w:t>
        </w:r>
      </w:hyperlink>
      <w:r>
        <w:t xml:space="preserve"> — модальность recommended сохранена (Р-016); пересмотр — методолог.</w:t>
      </w:r>
    </w:p>
    <w:p>
      <w:pPr>
        <w:pBdr>
          <w:bottom w:val="single" w:sz="6" w:color="999999"/>
        </w:pBdr>
      </w:pPr>
    </w:p>
    <w:p>
      <w:r>
        <w:t xml:space="preserve">*Рабочая зона стандарта (</w:t>
      </w:r>
      <w:r>
        <w:rPr>
          <w:rFonts w:ascii="Courier New" w:hAnsi="Courier New"/>
          <w:sz w:val="18"/>
        </w:rPr>
        <w:t xml:space="preserve">wrk/standard/appendices/</w:t>
      </w:r>
      <w:r>
        <w:t xml:space="preserve">); нормативной силы не имеет. Утверждение — вместе с выпуском волны (после рецензирования контуром R).*</w:t>
      </w:r>
    </w:p>
    <w:p>
      <w:bookmarkStart w:id="457" w:name="h_terms_0"/>
      <w:pPr>
        <w:pStyle w:val="Heading1"/>
        <w:pageBreakBefore/>
      </w:pPr>
      <w:r>
        <w:t xml:space="preserve">Начальный словарь терминов </w:t>
      </w:r>
      <w:r>
        <w:rPr>
          <w:rFonts w:ascii="Courier New" w:hAnsi="Courier New"/>
          <w:sz w:val="18"/>
        </w:rPr>
        <w:t xml:space="preserve">T-xxx</w:t>
      </w:r>
      <w:r>
        <w:t xml:space="preserve"> (Д1, проект)</w:t>
      </w:r>
      <w:bookmarkEnd w:id="457"/>
    </w:p>
    <w:p>
      <w:r>
        <w:rPr>
          <w:b/>
        </w:rPr>
        <w:t xml:space="preserve">Версия:</w:t>
      </w:r>
      <w:r>
        <w:rPr>
          <w:b/>
        </w:rPr>
        <w:t xml:space="preserve"> 0.2, 2026-10-12 (Р-033а: пополнение T-040…T-052 — термины Р-028/Р-032 и регламента 0.2). </w:t>
      </w:r>
      <w:r>
        <w:rPr>
          <w:b/>
        </w:rPr>
        <w:t xml:space="preserve">Статус:</w:t>
      </w:r>
      <w:r>
        <w:rPr>
          <w:b/>
        </w:rPr>
        <w:t xml:space="preserve"> рабочий словарь комплекта; ID стабильные (схема реестра утверждена, Д2/ПВ-03); машиночитаемая форма (yaml в реестре) — при следующей ревизии инфраструктуры (3.11). </w:t>
      </w:r>
      <w:r>
        <w:rPr>
          <w:b/>
        </w:rPr>
        <w:t xml:space="preserve">Правило (Р-008):</w:t>
      </w:r>
      <w:r>
        <w:rPr>
          <w:b/>
        </w:rPr>
        <w:t xml:space="preserve"> канонические определения и области применения — глоссарий С04; резюме ниже — навигационные, не цитаты. Термины вне С04 вводятся явно с указанием соотношения. </w:t>
      </w:r>
      <w:r>
        <w:rPr>
          <w:b/>
        </w:rPr>
        <w:t xml:space="preserve">Состав:</w:t>
      </w:r>
      <w:r>
        <w:rPr>
          <w:b/>
        </w:rPr>
        <w:t xml:space="preserve"> термины разделов 1–3 рабочей редакции Стандарта (0.1-д1) + сверка ПВ-04 (Р-010). Пополнение — по мере наполнения разделов.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 xml:space="preserve">ID (предв.)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Термин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Область по С04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Резюме (не цитата)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Основание</w:t>
            </w:r>
          </w:p>
        </w:tc>
      </w:tr>
      <w:tr>
        <w:tc>
          <w:tcPr>
            <w:tcW w:type="dxa" w:w="1728"/>
          </w:tcPr>
          <w:p>
            <w:bookmarkStart w:id="458" w:name="a_T_001"/>
            <w:r>
              <w:t xml:space="preserve">T-001</w:t>
            </w:r>
            <w:bookmarkEnd w:id="458"/>
          </w:p>
        </w:tc>
        <w:tc>
          <w:tcPr>
            <w:tcW w:type="dxa" w:w="1728"/>
          </w:tcPr>
          <w:p>
            <w:r>
              <w:t xml:space="preserve">Концептуальная модель данных (КМД)</w:t>
            </w:r>
          </w:p>
        </w:tc>
        <w:tc>
          <w:tcPr>
            <w:tcW w:type="dxa" w:w="1728"/>
          </w:tcPr>
          <w:p>
            <w:r>
              <w:t xml:space="preserve">КМД</w:t>
            </w:r>
          </w:p>
        </w:tc>
        <w:tc>
          <w:tcPr>
            <w:tcW w:type="dxa" w:w="1728"/>
          </w:tcPr>
          <w:p>
            <w:r>
              <w:t xml:space="preserve">Бизнес-понятия, идентичность, связи и существенные правила независимо от реализации</w:t>
            </w:r>
          </w:p>
        </w:tc>
        <w:tc>
          <w:tcPr>
            <w:tcW w:type="dxa" w:w="1728"/>
          </w:tcPr>
          <w:p>
            <w:r>
              <w:t xml:space="preserve">С04; С01 2.2.2</w:t>
            </w:r>
          </w:p>
        </w:tc>
      </w:tr>
      <w:tr>
        <w:tc>
          <w:tcPr>
            <w:tcW w:type="dxa" w:w="1728"/>
          </w:tcPr>
          <w:p>
            <w:bookmarkStart w:id="459" w:name="a_T_002"/>
            <w:r>
              <w:t xml:space="preserve">T-002</w:t>
            </w:r>
            <w:bookmarkEnd w:id="459"/>
          </w:p>
        </w:tc>
        <w:tc>
          <w:tcPr>
            <w:tcW w:type="dxa" w:w="1728"/>
          </w:tcPr>
          <w:p>
            <w:r>
              <w:t xml:space="preserve">Логическая модель данных (ЛМД)</w:t>
            </w:r>
          </w:p>
        </w:tc>
        <w:tc>
          <w:tcPr>
            <w:tcW w:type="dxa" w:w="1728"/>
          </w:tcPr>
          <w:p>
            <w:r>
              <w:t xml:space="preserve">ЛМД</w:t>
            </w:r>
          </w:p>
        </w:tc>
        <w:tc>
          <w:tcPr>
            <w:tcW w:type="dxa" w:w="1728"/>
          </w:tcPr>
          <w:p>
            <w:r>
              <w:t xml:space="preserve">Детализированные сущности, атрибуты, домены, идентификаторы, связи и ограничения</w:t>
            </w:r>
          </w:p>
        </w:tc>
        <w:tc>
          <w:tcPr>
            <w:tcW w:type="dxa" w:w="1728"/>
          </w:tcPr>
          <w:p>
            <w:r>
              <w:t xml:space="preserve">С04; С01 2.2.3</w:t>
            </w:r>
          </w:p>
        </w:tc>
      </w:tr>
      <w:tr>
        <w:tc>
          <w:tcPr>
            <w:tcW w:type="dxa" w:w="1728"/>
          </w:tcPr>
          <w:p>
            <w:bookmarkStart w:id="460" w:name="a_T_003"/>
            <w:r>
              <w:t xml:space="preserve">T-003</w:t>
            </w:r>
            <w:bookmarkEnd w:id="460"/>
          </w:p>
        </w:tc>
        <w:tc>
          <w:tcPr>
            <w:tcW w:type="dxa" w:w="1728"/>
          </w:tcPr>
          <w:p>
            <w:r>
              <w:t xml:space="preserve">Физическая модель данных (ФМД)</w:t>
            </w:r>
          </w:p>
        </w:tc>
        <w:tc>
          <w:tcPr>
            <w:tcW w:type="dxa" w:w="1728"/>
          </w:tcPr>
          <w:p>
            <w:r>
              <w:t xml:space="preserve">ФМД</w:t>
            </w:r>
          </w:p>
        </w:tc>
        <w:tc>
          <w:tcPr>
            <w:tcW w:type="dxa" w:w="1728"/>
          </w:tcPr>
          <w:p>
            <w:r>
              <w:t xml:space="preserve">Реализация логических структур в выбранной технологии; граница стандарта</w:t>
            </w:r>
          </w:p>
        </w:tc>
        <w:tc>
          <w:tcPr>
            <w:tcW w:type="dxa" w:w="1728"/>
          </w:tcPr>
          <w:p>
            <w:r>
              <w:t xml:space="preserve">С04; С01 2.2.4</w:t>
            </w:r>
          </w:p>
        </w:tc>
      </w:tr>
      <w:tr>
        <w:tc>
          <w:tcPr>
            <w:tcW w:type="dxa" w:w="1728"/>
          </w:tcPr>
          <w:p>
            <w:bookmarkStart w:id="461" w:name="a_T_004"/>
            <w:r>
              <w:t xml:space="preserve">T-004</w:t>
            </w:r>
            <w:bookmarkEnd w:id="461"/>
          </w:p>
        </w:tc>
        <w:tc>
          <w:tcPr>
            <w:tcW w:type="dxa" w:w="1728"/>
          </w:tcPr>
          <w:p>
            <w:r>
              <w:t xml:space="preserve">Домен</w:t>
            </w:r>
          </w:p>
        </w:tc>
        <w:tc>
          <w:tcPr>
            <w:tcW w:type="dxa" w:w="1728"/>
          </w:tcPr>
          <w:p>
            <w:r>
              <w:t xml:space="preserve">ЛМД</w:t>
            </w:r>
          </w:p>
        </w:tc>
        <w:tc>
          <w:tcPr>
            <w:tcW w:type="dxa" w:w="1728"/>
          </w:tcPr>
          <w:p>
            <w:r>
              <w:t xml:space="preserve">Повторно используемый логический тип атрибута: имя, смысл, ограничения, формат, единица</w:t>
            </w:r>
          </w:p>
        </w:tc>
        <w:tc>
          <w:tcPr>
            <w:tcW w:type="dxa" w:w="1728"/>
          </w:tcPr>
          <w:p>
            <w:r>
              <w:t xml:space="preserve">С04 («Домен»); LDM-027</w:t>
            </w:r>
          </w:p>
        </w:tc>
      </w:tr>
      <w:tr>
        <w:tc>
          <w:tcPr>
            <w:tcW w:type="dxa" w:w="1728"/>
          </w:tcPr>
          <w:p>
            <w:bookmarkStart w:id="462" w:name="a_T_005"/>
            <w:r>
              <w:t xml:space="preserve">T-005</w:t>
            </w:r>
            <w:bookmarkEnd w:id="462"/>
          </w:p>
        </w:tc>
        <w:tc>
          <w:tcPr>
            <w:tcW w:type="dxa" w:w="1728"/>
          </w:tcPr>
          <w:p>
            <w:r>
              <w:t xml:space="preserve">Модель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Авторитетное описание структур и метаданных; не тождественна представлению</w:t>
            </w:r>
          </w:p>
        </w:tc>
        <w:tc>
          <w:tcPr>
            <w:tcW w:type="dxa" w:w="1728"/>
          </w:tcPr>
          <w:p>
            <w:r>
              <w:t xml:space="preserve">С04; С01 2.5</w:t>
            </w:r>
          </w:p>
        </w:tc>
      </w:tr>
      <w:tr>
        <w:tc>
          <w:tcPr>
            <w:tcW w:type="dxa" w:w="1728"/>
          </w:tcPr>
          <w:p>
            <w:bookmarkStart w:id="463" w:name="a_T_006"/>
            <w:r>
              <w:t xml:space="preserve">T-006</w:t>
            </w:r>
            <w:bookmarkEnd w:id="463"/>
          </w:p>
        </w:tc>
        <w:tc>
          <w:tcPr>
            <w:tcW w:type="dxa" w:w="1728"/>
          </w:tcPr>
          <w:p>
            <w:r>
              <w:t xml:space="preserve">Представление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Проекция модели для потребителя; дефект представления ≠ дефект модели</w:t>
            </w:r>
          </w:p>
        </w:tc>
        <w:tc>
          <w:tcPr>
            <w:tcW w:type="dxa" w:w="1728"/>
          </w:tcPr>
          <w:p>
            <w:r>
              <w:t xml:space="preserve">С04; С01 2.5, 11.8</w:t>
            </w:r>
          </w:p>
        </w:tc>
      </w:tr>
      <w:tr>
        <w:tc>
          <w:tcPr>
            <w:tcW w:type="dxa" w:w="1728"/>
          </w:tcPr>
          <w:p>
            <w:bookmarkStart w:id="464" w:name="a_T_007"/>
            <w:r>
              <w:t xml:space="preserve">T-007</w:t>
            </w:r>
            <w:bookmarkEnd w:id="464"/>
          </w:p>
        </w:tc>
        <w:tc>
          <w:tcPr>
            <w:tcW w:type="dxa" w:w="1728"/>
          </w:tcPr>
          <w:p>
            <w:r>
              <w:t xml:space="preserve">Диаграмма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Графическое представление модели</w:t>
            </w:r>
          </w:p>
        </w:tc>
        <w:tc>
          <w:tcPr>
            <w:tcW w:type="dxa" w:w="1728"/>
          </w:tcPr>
          <w:p>
            <w:r>
              <w:t xml:space="preserve">С04; С01 2.5</w:t>
            </w:r>
          </w:p>
        </w:tc>
      </w:tr>
      <w:tr>
        <w:tc>
          <w:tcPr>
            <w:tcW w:type="dxa" w:w="1728"/>
          </w:tcPr>
          <w:p>
            <w:bookmarkStart w:id="465" w:name="a_T_008"/>
            <w:r>
              <w:t xml:space="preserve">T-008</w:t>
            </w:r>
            <w:bookmarkEnd w:id="465"/>
          </w:p>
        </w:tc>
        <w:tc>
          <w:tcPr>
            <w:tcW w:type="dxa" w:w="1728"/>
          </w:tcPr>
          <w:p>
            <w:r>
              <w:t xml:space="preserve">ИОД (информация ограниченного доступа)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Единый термин разметки данных с ограниченным доступом; заменяет разговорное «чувствительные данные»</w:t>
            </w:r>
          </w:p>
        </w:tc>
        <w:tc>
          <w:tcPr>
            <w:tcW w:type="dxa" w:w="1728"/>
          </w:tcPr>
          <w:p>
            <w:r>
              <w:t xml:space="preserve">С01 1.7, 2.1</w:t>
            </w:r>
          </w:p>
        </w:tc>
      </w:tr>
      <w:tr>
        <w:tc>
          <w:tcPr>
            <w:tcW w:type="dxa" w:w="1728"/>
          </w:tcPr>
          <w:p>
            <w:bookmarkStart w:id="466" w:name="a_T_009"/>
            <w:r>
              <w:t xml:space="preserve">T-009</w:t>
            </w:r>
            <w:bookmarkEnd w:id="466"/>
          </w:p>
        </w:tc>
        <w:tc>
          <w:tcPr>
            <w:tcW w:type="dxa" w:w="1728"/>
          </w:tcPr>
          <w:p>
            <w:r>
              <w:t xml:space="preserve">TO-BE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Режим целевого проектирования</w:t>
            </w:r>
          </w:p>
        </w:tc>
        <w:tc>
          <w:tcPr>
            <w:tcW w:type="dxa" w:w="1728"/>
          </w:tcPr>
          <w:p>
            <w:r>
              <w:t xml:space="preserve">С01 3.1</w:t>
            </w:r>
          </w:p>
        </w:tc>
      </w:tr>
      <w:tr>
        <w:tc>
          <w:tcPr>
            <w:tcW w:type="dxa" w:w="1728"/>
          </w:tcPr>
          <w:p>
            <w:bookmarkStart w:id="467" w:name="a_T_010"/>
            <w:r>
              <w:t xml:space="preserve">T-010</w:t>
            </w:r>
            <w:bookmarkEnd w:id="467"/>
          </w:p>
        </w:tc>
        <w:tc>
          <w:tcPr>
            <w:tcW w:type="dxa" w:w="1728"/>
          </w:tcPr>
          <w:p>
            <w:r>
              <w:t xml:space="preserve">AS-IS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Режим достоверного восстановления и документирования существующего</w:t>
            </w:r>
          </w:p>
        </w:tc>
        <w:tc>
          <w:tcPr>
            <w:tcW w:type="dxa" w:w="1728"/>
          </w:tcPr>
          <w:p>
            <w:r>
              <w:t xml:space="preserve">С01 3.2</w:t>
            </w:r>
          </w:p>
        </w:tc>
      </w:tr>
      <w:tr>
        <w:tc>
          <w:tcPr>
            <w:tcW w:type="dxa" w:w="1728"/>
          </w:tcPr>
          <w:p>
            <w:bookmarkStart w:id="468" w:name="a_T_011"/>
            <w:r>
              <w:t xml:space="preserve">T-011</w:t>
            </w:r>
            <w:bookmarkEnd w:id="468"/>
          </w:p>
        </w:tc>
        <w:tc>
          <w:tcPr>
            <w:tcW w:type="dxa" w:w="1728"/>
          </w:tcPr>
          <w:p>
            <w:r>
              <w:t xml:space="preserve">Регламент AS-IS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Отдельный документ комплекта: восстановление и документирование AS-IS с матрицей применения</w:t>
            </w:r>
          </w:p>
        </w:tc>
        <w:tc>
          <w:tcPr>
            <w:tcW w:type="dxa" w:w="1728"/>
          </w:tcPr>
          <w:p>
            <w:r>
              <w:t xml:space="preserve">С01 1.8</w:t>
            </w:r>
          </w:p>
        </w:tc>
      </w:tr>
      <w:tr>
        <w:tc>
          <w:tcPr>
            <w:tcW w:type="dxa" w:w="1728"/>
          </w:tcPr>
          <w:p>
            <w:bookmarkStart w:id="469" w:name="a_T_012"/>
            <w:r>
              <w:t xml:space="preserve">T-012</w:t>
            </w:r>
            <w:bookmarkEnd w:id="469"/>
          </w:p>
        </w:tc>
        <w:tc>
          <w:tcPr>
            <w:tcW w:type="dxa" w:w="1728"/>
          </w:tcPr>
          <w:p>
            <w:r>
              <w:t xml:space="preserve">Матрица применения требований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Полный перечень способов применения требований стандарта в регламенте AS-IS</w:t>
            </w:r>
          </w:p>
        </w:tc>
        <w:tc>
          <w:tcPr>
            <w:tcW w:type="dxa" w:w="1728"/>
          </w:tcPr>
          <w:p>
            <w:r>
              <w:t xml:space="preserve">С01 1.8, прил. А</w:t>
            </w:r>
          </w:p>
        </w:tc>
      </w:tr>
      <w:tr>
        <w:tc>
          <w:tcPr>
            <w:tcW w:type="dxa" w:w="1728"/>
          </w:tcPr>
          <w:p>
            <w:bookmarkStart w:id="470" w:name="a_T_013"/>
            <w:r>
              <w:t xml:space="preserve">T-013</w:t>
            </w:r>
            <w:bookmarkEnd w:id="470"/>
          </w:p>
        </w:tc>
        <w:tc>
          <w:tcPr>
            <w:tcW w:type="dxa" w:w="1728"/>
          </w:tcPr>
          <w:p>
            <w:r>
              <w:t xml:space="preserve">Соответствие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Связь элементов моделей разных уровней/фрагментов</w:t>
            </w:r>
          </w:p>
        </w:tc>
        <w:tc>
          <w:tcPr>
            <w:tcW w:type="dxa" w:w="1728"/>
          </w:tcPr>
          <w:p>
            <w:r>
              <w:t xml:space="preserve">С01 разд. 8</w:t>
            </w:r>
          </w:p>
        </w:tc>
      </w:tr>
      <w:tr>
        <w:tc>
          <w:tcPr>
            <w:tcW w:type="dxa" w:w="1728"/>
          </w:tcPr>
          <w:p>
            <w:bookmarkStart w:id="471" w:name="a_T_014"/>
            <w:r>
              <w:t xml:space="preserve">T-014</w:t>
            </w:r>
            <w:bookmarkEnd w:id="471"/>
          </w:p>
        </w:tc>
        <w:tc>
          <w:tcPr>
            <w:tcW w:type="dxa" w:w="1728"/>
          </w:tcPr>
          <w:p>
            <w:r>
              <w:t xml:space="preserve">Паспорт модели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Идентификация, охват, статус и параметры модели</w:t>
            </w:r>
          </w:p>
        </w:tc>
        <w:tc>
          <w:tcPr>
            <w:tcW w:type="dxa" w:w="1728"/>
          </w:tcPr>
          <w:p>
            <w:r>
              <w:t xml:space="preserve">С01 5.1, прил. Л</w:t>
            </w:r>
          </w:p>
        </w:tc>
      </w:tr>
      <w:tr>
        <w:tc>
          <w:tcPr>
            <w:tcW w:type="dxa" w:w="1728"/>
          </w:tcPr>
          <w:p>
            <w:bookmarkStart w:id="472" w:name="a_T_015"/>
            <w:r>
              <w:t xml:space="preserve">T-015</w:t>
            </w:r>
            <w:bookmarkEnd w:id="472"/>
          </w:p>
        </w:tc>
        <w:tc>
          <w:tcPr>
            <w:tcW w:type="dxa" w:w="1728"/>
          </w:tcPr>
          <w:p>
            <w:r>
              <w:t xml:space="preserve">Профиль моделирования</w:t>
            </w:r>
          </w:p>
        </w:tc>
        <w:tc>
          <w:tcPr>
            <w:tcW w:type="dxa" w:w="1728"/>
          </w:tcPr>
          <w:p>
            <w:r>
              <w:t xml:space="preserve">преимущественно ЛМД; управление</w:t>
            </w:r>
          </w:p>
        </w:tc>
        <w:tc>
          <w:tcPr>
            <w:tcW w:type="dxa" w:w="1728"/>
          </w:tcPr>
          <w:p>
            <w:r>
              <w:t xml:space="preserve">Согласованный набор правил и форм выражения для назначения модели; задаёт формы выражения, а не сокращение обязательств (Р-010)</w:t>
            </w:r>
          </w:p>
        </w:tc>
        <w:tc>
          <w:tcPr>
            <w:tcW w:type="dxa" w:w="1728"/>
          </w:tcPr>
          <w:p>
            <w:r>
              <w:t xml:space="preserve">С04; С01 2.4</w:t>
            </w:r>
          </w:p>
        </w:tc>
      </w:tr>
      <w:tr>
        <w:tc>
          <w:tcPr>
            <w:tcW w:type="dxa" w:w="1728"/>
          </w:tcPr>
          <w:p>
            <w:bookmarkStart w:id="473" w:name="a_T_016"/>
            <w:r>
              <w:t xml:space="preserve">T-016</w:t>
            </w:r>
            <w:bookmarkEnd w:id="473"/>
          </w:p>
        </w:tc>
        <w:tc>
          <w:tcPr>
            <w:tcW w:type="dxa" w:w="1728"/>
          </w:tcPr>
          <w:p>
            <w:r>
              <w:t xml:space="preserve">Бизнес-идентичность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Что считается одним и тем же объектом предметной области</w:t>
            </w:r>
          </w:p>
        </w:tc>
        <w:tc>
          <w:tcPr>
            <w:tcW w:type="dxa" w:w="1728"/>
          </w:tcPr>
          <w:p>
            <w:r>
              <w:t xml:space="preserve">С04; С01 2.6</w:t>
            </w:r>
          </w:p>
        </w:tc>
      </w:tr>
      <w:tr>
        <w:tc>
          <w:tcPr>
            <w:tcW w:type="dxa" w:w="1728"/>
          </w:tcPr>
          <w:p>
            <w:bookmarkStart w:id="474" w:name="a_T_017"/>
            <w:r>
              <w:t xml:space="preserve">T-017</w:t>
            </w:r>
            <w:bookmarkEnd w:id="474"/>
          </w:p>
        </w:tc>
        <w:tc>
          <w:tcPr>
            <w:tcW w:type="dxa" w:w="1728"/>
          </w:tcPr>
          <w:p>
            <w:r>
              <w:t xml:space="preserve">Ассоциативная сущность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Самостоятельный факт-связь с атрибутами; реляционный способ явного выражения M:M</w:t>
            </w:r>
          </w:p>
        </w:tc>
        <w:tc>
          <w:tcPr>
            <w:tcW w:type="dxa" w:w="1728"/>
          </w:tcPr>
          <w:p>
            <w:r>
              <w:t xml:space="preserve">С05 3.3; С04</w:t>
            </w:r>
          </w:p>
        </w:tc>
      </w:tr>
      <w:tr>
        <w:tc>
          <w:tcPr>
            <w:tcW w:type="dxa" w:w="1728"/>
          </w:tcPr>
          <w:p>
            <w:bookmarkStart w:id="475" w:name="a_T_018"/>
            <w:r>
              <w:t xml:space="preserve">T-018</w:t>
            </w:r>
            <w:bookmarkEnd w:id="475"/>
          </w:p>
        </w:tc>
        <w:tc>
          <w:tcPr>
            <w:tcW w:type="dxa" w:w="1728"/>
          </w:tcPr>
          <w:p>
            <w:r>
              <w:t xml:space="preserve">Идентификатор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Атрибут(ы), однозначно различающие экземпляры в области и временном контексте</w:t>
            </w:r>
          </w:p>
        </w:tc>
        <w:tc>
          <w:tcPr>
            <w:tcW w:type="dxa" w:w="1728"/>
          </w:tcPr>
          <w:p>
            <w:r>
              <w:t xml:space="preserve">С04; LDM-009</w:t>
            </w:r>
          </w:p>
        </w:tc>
      </w:tr>
      <w:tr>
        <w:tc>
          <w:tcPr>
            <w:tcW w:type="dxa" w:w="1728"/>
          </w:tcPr>
          <w:p>
            <w:bookmarkStart w:id="476" w:name="a_T_019"/>
            <w:r>
              <w:t xml:space="preserve">T-019</w:t>
            </w:r>
            <w:bookmarkEnd w:id="476"/>
          </w:p>
        </w:tc>
        <w:tc>
          <w:tcPr>
            <w:tcW w:type="dxa" w:w="1728"/>
          </w:tcPr>
          <w:p>
            <w:r>
              <w:t xml:space="preserve">Бизнес-идентификатор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Бизнес-значимые реквизиты идентификации в контексте</w:t>
            </w:r>
          </w:p>
        </w:tc>
        <w:tc>
          <w:tcPr>
            <w:tcW w:type="dxa" w:w="1728"/>
          </w:tcPr>
          <w:p>
            <w:r>
              <w:t xml:space="preserve">С04; CDM-013</w:t>
            </w:r>
          </w:p>
        </w:tc>
      </w:tr>
      <w:tr>
        <w:tc>
          <w:tcPr>
            <w:tcW w:type="dxa" w:w="1728"/>
          </w:tcPr>
          <w:p>
            <w:bookmarkStart w:id="477" w:name="a_T_020"/>
            <w:r>
              <w:t xml:space="preserve">T-020</w:t>
            </w:r>
            <w:bookmarkEnd w:id="477"/>
          </w:p>
        </w:tc>
        <w:tc>
          <w:tcPr>
            <w:tcW w:type="dxa" w:w="1728"/>
          </w:tcPr>
          <w:p>
            <w:r>
              <w:t xml:space="preserve">Суррогатный идентификатор</w:t>
            </w:r>
          </w:p>
        </w:tc>
        <w:tc>
          <w:tcPr>
            <w:tcW w:type="dxa" w:w="1728"/>
          </w:tcPr>
          <w:p>
            <w:r>
              <w:t xml:space="preserve">ЛМД; ФМД</w:t>
            </w:r>
          </w:p>
        </w:tc>
        <w:tc>
          <w:tcPr>
            <w:tcW w:type="dxa" w:w="1728"/>
          </w:tcPr>
          <w:p>
            <w:r>
              <w:t xml:space="preserve">Искусственный технический идентификатор без бизнес-смысла; реляционная форма — «суррогатный ключ»</w:t>
            </w:r>
          </w:p>
        </w:tc>
        <w:tc>
          <w:tcPr>
            <w:tcW w:type="dxa" w:w="1728"/>
          </w:tcPr>
          <w:p>
            <w:r>
              <w:t xml:space="preserve">С04; Р-008/Р-009</w:t>
            </w:r>
          </w:p>
        </w:tc>
      </w:tr>
      <w:tr>
        <w:tc>
          <w:tcPr>
            <w:tcW w:type="dxa" w:w="1728"/>
          </w:tcPr>
          <w:p>
            <w:bookmarkStart w:id="478" w:name="a_T_021"/>
            <w:r>
              <w:t xml:space="preserve">T-021</w:t>
            </w:r>
            <w:bookmarkEnd w:id="478"/>
          </w:p>
        </w:tc>
        <w:tc>
          <w:tcPr>
            <w:tcW w:type="dxa" w:w="1728"/>
          </w:tcPr>
          <w:p>
            <w:r>
              <w:t xml:space="preserve">Первичный ключ (PK)</w:t>
            </w:r>
          </w:p>
        </w:tc>
        <w:tc>
          <w:tcPr>
            <w:tcW w:type="dxa" w:w="1728"/>
          </w:tcPr>
          <w:p>
            <w:r>
              <w:t xml:space="preserve">ЛМД-Р; ФМД-Р</w:t>
            </w:r>
          </w:p>
        </w:tc>
        <w:tc>
          <w:tcPr>
            <w:tcW w:type="dxa" w:w="1728"/>
          </w:tcPr>
          <w:p>
            <w:r>
              <w:t xml:space="preserve">Кандидатный ключ, выбранный основным; реляционная форма идентификатора</w:t>
            </w:r>
          </w:p>
        </w:tc>
        <w:tc>
          <w:tcPr>
            <w:tcW w:type="dxa" w:w="1728"/>
          </w:tcPr>
          <w:p>
            <w:r>
              <w:t xml:space="preserve">С04; LDM-009</w:t>
            </w:r>
          </w:p>
        </w:tc>
      </w:tr>
      <w:tr>
        <w:tc>
          <w:tcPr>
            <w:tcW w:type="dxa" w:w="1728"/>
          </w:tcPr>
          <w:p>
            <w:bookmarkStart w:id="479" w:name="a_T_022"/>
            <w:r>
              <w:t xml:space="preserve">T-022</w:t>
            </w:r>
            <w:bookmarkEnd w:id="479"/>
          </w:p>
        </w:tc>
        <w:tc>
          <w:tcPr>
            <w:tcW w:type="dxa" w:w="1728"/>
          </w:tcPr>
          <w:p>
            <w:r>
              <w:t xml:space="preserve">Внешний ключ (FK)</w:t>
            </w:r>
          </w:p>
        </w:tc>
        <w:tc>
          <w:tcPr>
            <w:tcW w:type="dxa" w:w="1728"/>
          </w:tcPr>
          <w:p>
            <w:r>
              <w:t xml:space="preserve">ЛМД-Р; ФМД-Р</w:t>
            </w:r>
          </w:p>
        </w:tc>
        <w:tc>
          <w:tcPr>
            <w:tcW w:type="dxa" w:w="1728"/>
          </w:tcPr>
          <w:p>
            <w:r>
              <w:t xml:space="preserve">Ссылка на ключ сущности; логический FK не доказывает физическое ограничение</w:t>
            </w:r>
          </w:p>
        </w:tc>
        <w:tc>
          <w:tcPr>
            <w:tcW w:type="dxa" w:w="1728"/>
          </w:tcPr>
          <w:p>
            <w:r>
              <w:t xml:space="preserve">С04; LDM-011</w:t>
            </w:r>
          </w:p>
        </w:tc>
      </w:tr>
      <w:tr>
        <w:tc>
          <w:tcPr>
            <w:tcW w:type="dxa" w:w="1728"/>
          </w:tcPr>
          <w:p>
            <w:bookmarkStart w:id="480" w:name="a_T_023"/>
            <w:r>
              <w:t xml:space="preserve">T-023</w:t>
            </w:r>
            <w:bookmarkEnd w:id="480"/>
          </w:p>
        </w:tc>
        <w:tc>
          <w:tcPr>
            <w:tcW w:type="dxa" w:w="1728"/>
          </w:tcPr>
          <w:p>
            <w:r>
              <w:t xml:space="preserve">Кандидатный ключ</w:t>
            </w:r>
          </w:p>
        </w:tc>
        <w:tc>
          <w:tcPr>
            <w:tcW w:type="dxa" w:w="1728"/>
          </w:tcPr>
          <w:p>
            <w:r>
              <w:t xml:space="preserve">ЛМД-Р</w:t>
            </w:r>
          </w:p>
        </w:tc>
        <w:tc>
          <w:tcPr>
            <w:tcW w:type="dxa" w:w="1728"/>
          </w:tcPr>
          <w:p>
            <w:r>
              <w:t xml:space="preserve">Минимальный набор атрибутов, однозначно различающий экземпляры</w:t>
            </w:r>
          </w:p>
        </w:tc>
        <w:tc>
          <w:tcPr>
            <w:tcW w:type="dxa" w:w="1728"/>
          </w:tcPr>
          <w:p>
            <w:r>
              <w:t xml:space="preserve">С04</w:t>
            </w:r>
          </w:p>
        </w:tc>
      </w:tr>
      <w:tr>
        <w:tc>
          <w:tcPr>
            <w:tcW w:type="dxa" w:w="1728"/>
          </w:tcPr>
          <w:p>
            <w:bookmarkStart w:id="481" w:name="a_T_024"/>
            <w:r>
              <w:t xml:space="preserve">T-024</w:t>
            </w:r>
            <w:bookmarkEnd w:id="481"/>
          </w:p>
        </w:tc>
        <w:tc>
          <w:tcPr>
            <w:tcW w:type="dxa" w:w="1728"/>
          </w:tcPr>
          <w:p>
            <w:r>
              <w:t xml:space="preserve">Нормализация</w:t>
            </w:r>
          </w:p>
        </w:tc>
        <w:tc>
          <w:tcPr>
            <w:tcW w:type="dxa" w:w="1728"/>
          </w:tcPr>
          <w:p>
            <w:r>
              <w:t xml:space="preserve">ЛМД-Р</w:t>
            </w:r>
          </w:p>
        </w:tc>
        <w:tc>
          <w:tcPr>
            <w:tcW w:type="dxa" w:w="1728"/>
          </w:tcPr>
          <w:p>
            <w:r>
              <w:t xml:space="preserve">Организация реляционных структур по нормальным формам</w:t>
            </w:r>
          </w:p>
        </w:tc>
        <w:tc>
          <w:tcPr>
            <w:tcW w:type="dxa" w:w="1728"/>
          </w:tcPr>
          <w:p>
            <w:r>
              <w:t xml:space="preserve">С04; LDM-032</w:t>
            </w:r>
          </w:p>
        </w:tc>
      </w:tr>
      <w:tr>
        <w:tc>
          <w:tcPr>
            <w:tcW w:type="dxa" w:w="1728"/>
          </w:tcPr>
          <w:p>
            <w:bookmarkStart w:id="482" w:name="a_T_025"/>
            <w:r>
              <w:t xml:space="preserve">T-025</w:t>
            </w:r>
            <w:bookmarkEnd w:id="482"/>
          </w:p>
        </w:tc>
        <w:tc>
          <w:tcPr>
            <w:tcW w:type="dxa" w:w="1728"/>
          </w:tcPr>
          <w:p>
            <w:r>
              <w:t xml:space="preserve">Обоснованная избыточность</w:t>
            </w:r>
          </w:p>
        </w:tc>
        <w:tc>
          <w:tcPr>
            <w:tcW w:type="dxa" w:w="1728"/>
          </w:tcPr>
          <w:p>
            <w:r>
              <w:t xml:space="preserve">ЛМД; ФМД</w:t>
            </w:r>
          </w:p>
        </w:tc>
        <w:tc>
          <w:tcPr>
            <w:tcW w:type="dxa" w:w="1728"/>
          </w:tcPr>
          <w:p>
            <w:r>
              <w:t xml:space="preserve">Сознательное дублирование/производность с правилами согласованности</w:t>
            </w:r>
          </w:p>
        </w:tc>
        <w:tc>
          <w:tcPr>
            <w:tcW w:type="dxa" w:w="1728"/>
          </w:tcPr>
          <w:p>
            <w:r>
              <w:t xml:space="preserve">С04; LDM-032</w:t>
            </w:r>
          </w:p>
        </w:tc>
      </w:tr>
      <w:tr>
        <w:tc>
          <w:tcPr>
            <w:tcW w:type="dxa" w:w="1728"/>
          </w:tcPr>
          <w:p>
            <w:bookmarkStart w:id="483" w:name="a_T_026"/>
            <w:r>
              <w:t xml:space="preserve">T-026</w:t>
            </w:r>
            <w:bookmarkEnd w:id="483"/>
          </w:p>
        </w:tc>
        <w:tc>
          <w:tcPr>
            <w:tcW w:type="dxa" w:w="1728"/>
          </w:tcPr>
          <w:p>
            <w:r>
              <w:t xml:space="preserve">Связь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Самостоятельный факт об участии экземпляров; читается с обеих сторон</w:t>
            </w:r>
          </w:p>
        </w:tc>
        <w:tc>
          <w:tcPr>
            <w:tcW w:type="dxa" w:w="1728"/>
          </w:tcPr>
          <w:p>
            <w:r>
              <w:t xml:space="preserve">С04; CDM-014; С05 2.3</w:t>
            </w:r>
          </w:p>
        </w:tc>
      </w:tr>
      <w:tr>
        <w:tc>
          <w:tcPr>
            <w:tcW w:type="dxa" w:w="1728"/>
          </w:tcPr>
          <w:p>
            <w:bookmarkStart w:id="484" w:name="a_T_027"/>
            <w:r>
              <w:t xml:space="preserve">T-027</w:t>
            </w:r>
            <w:bookmarkEnd w:id="484"/>
          </w:p>
        </w:tc>
        <w:tc>
          <w:tcPr>
            <w:tcW w:type="dxa" w:w="1728"/>
          </w:tcPr>
          <w:p>
            <w:r>
              <w:t xml:space="preserve">Роль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Характер участия объекта в связи</w:t>
            </w:r>
          </w:p>
        </w:tc>
        <w:tc>
          <w:tcPr>
            <w:tcW w:type="dxa" w:w="1728"/>
          </w:tcPr>
          <w:p>
            <w:r>
              <w:t xml:space="preserve">С04; CDM-028; С05 2.3</w:t>
            </w:r>
          </w:p>
        </w:tc>
      </w:tr>
      <w:tr>
        <w:tc>
          <w:tcPr>
            <w:tcW w:type="dxa" w:w="1728"/>
          </w:tcPr>
          <w:p>
            <w:bookmarkStart w:id="485" w:name="a_T_028"/>
            <w:r>
              <w:t xml:space="preserve">T-028</w:t>
            </w:r>
            <w:bookmarkEnd w:id="485"/>
          </w:p>
        </w:tc>
        <w:tc>
          <w:tcPr>
            <w:tcW w:type="dxa" w:w="1728"/>
          </w:tcPr>
          <w:p>
            <w:r>
              <w:t xml:space="preserve">Кардинальность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Мин/макс участие каждой стороны; задаётся с обеих сторон (min..max)</w:t>
            </w:r>
          </w:p>
        </w:tc>
        <w:tc>
          <w:tcPr>
            <w:tcW w:type="dxa" w:w="1728"/>
          </w:tcPr>
          <w:p>
            <w:r>
              <w:t xml:space="preserve">С04; CDM-015; LDM-013</w:t>
            </w:r>
          </w:p>
        </w:tc>
      </w:tr>
      <w:tr>
        <w:tc>
          <w:tcPr>
            <w:tcW w:type="dxa" w:w="1728"/>
          </w:tcPr>
          <w:p>
            <w:bookmarkStart w:id="486" w:name="a_T_029"/>
            <w:r>
              <w:t xml:space="preserve">T-029</w:t>
            </w:r>
            <w:bookmarkEnd w:id="486"/>
          </w:p>
        </w:tc>
        <w:tc>
          <w:tcPr>
            <w:tcW w:type="dxa" w:w="1728"/>
          </w:tcPr>
          <w:p>
            <w:r>
              <w:t xml:space="preserve">Обязательность участия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Положительная нижняя граница кардинальности; устанавливается бизнес-правилом</w:t>
            </w:r>
          </w:p>
        </w:tc>
        <w:tc>
          <w:tcPr>
            <w:tcW w:type="dxa" w:w="1728"/>
          </w:tcPr>
          <w:p>
            <w:r>
              <w:t xml:space="preserve">С04; С05 2.4</w:t>
            </w:r>
          </w:p>
        </w:tc>
      </w:tr>
      <w:tr>
        <w:tc>
          <w:tcPr>
            <w:tcW w:type="dxa" w:w="1728"/>
          </w:tcPr>
          <w:p>
            <w:bookmarkStart w:id="487" w:name="a_T_030"/>
            <w:r>
              <w:t xml:space="preserve">T-030</w:t>
            </w:r>
            <w:bookmarkEnd w:id="487"/>
          </w:p>
        </w:tc>
        <w:tc>
          <w:tcPr>
            <w:tcW w:type="dxa" w:w="1728"/>
          </w:tcPr>
          <w:p>
            <w:r>
              <w:t xml:space="preserve">Условное участие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Участие с явно заданным условием; не заменяется общей кардинальностью</w:t>
            </w:r>
          </w:p>
        </w:tc>
        <w:tc>
          <w:tcPr>
            <w:tcW w:type="dxa" w:w="1728"/>
          </w:tcPr>
          <w:p>
            <w:r>
              <w:t xml:space="preserve">С04; С05 2.4</w:t>
            </w:r>
          </w:p>
        </w:tc>
      </w:tr>
      <w:tr>
        <w:tc>
          <w:tcPr>
            <w:tcW w:type="dxa" w:w="1728"/>
          </w:tcPr>
          <w:p>
            <w:bookmarkStart w:id="488" w:name="a_T_031"/>
            <w:r>
              <w:t xml:space="preserve">T-031</w:t>
            </w:r>
            <w:bookmarkEnd w:id="488"/>
          </w:p>
        </w:tc>
        <w:tc>
          <w:tcPr>
            <w:tcW w:type="dxa" w:w="1728"/>
          </w:tcPr>
          <w:p>
            <w:r>
              <w:t xml:space="preserve">Дискриминатор подтипа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Явный критерий принадлежности экземпляра подтипу</w:t>
            </w:r>
          </w:p>
        </w:tc>
        <w:tc>
          <w:tcPr>
            <w:tcW w:type="dxa" w:w="1728"/>
          </w:tcPr>
          <w:p>
            <w:r>
              <w:t xml:space="preserve">С04; С05 3.1</w:t>
            </w:r>
          </w:p>
        </w:tc>
      </w:tr>
      <w:tr>
        <w:tc>
          <w:tcPr>
            <w:tcW w:type="dxa" w:w="1728"/>
          </w:tcPr>
          <w:p>
            <w:bookmarkStart w:id="489" w:name="a_T_032"/>
            <w:r>
              <w:t xml:space="preserve">T-032</w:t>
            </w:r>
            <w:bookmarkEnd w:id="489"/>
          </w:p>
        </w:tc>
        <w:tc>
          <w:tcPr>
            <w:tcW w:type="dxa" w:w="1728"/>
          </w:tcPr>
          <w:p>
            <w:r>
              <w:t xml:space="preserve">Полнота классификации подтипов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Total/partial: обязан ли экземпляр принадлежать подтипу набора</w:t>
            </w:r>
          </w:p>
        </w:tc>
        <w:tc>
          <w:tcPr>
            <w:tcW w:type="dxa" w:w="1728"/>
          </w:tcPr>
          <w:p>
            <w:r>
              <w:t xml:space="preserve">С04; С05 3.1</w:t>
            </w:r>
          </w:p>
        </w:tc>
      </w:tr>
      <w:tr>
        <w:tc>
          <w:tcPr>
            <w:tcW w:type="dxa" w:w="1728"/>
          </w:tcPr>
          <w:p>
            <w:bookmarkStart w:id="490" w:name="a_T_033"/>
            <w:r>
              <w:t xml:space="preserve">T-033</w:t>
            </w:r>
            <w:bookmarkEnd w:id="490"/>
          </w:p>
        </w:tc>
        <w:tc>
          <w:tcPr>
            <w:tcW w:type="dxa" w:w="1728"/>
          </w:tcPr>
          <w:p>
            <w:r>
              <w:t xml:space="preserve">Пересечение подтипов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Disjoint/overlapping: допустимость принадлежности нескольким подтипам</w:t>
            </w:r>
          </w:p>
        </w:tc>
        <w:tc>
          <w:tcPr>
            <w:tcW w:type="dxa" w:w="1728"/>
          </w:tcPr>
          <w:p>
            <w:r>
              <w:t xml:space="preserve">С04; С05 3.1</w:t>
            </w:r>
          </w:p>
        </w:tc>
      </w:tr>
      <w:tr>
        <w:tc>
          <w:tcPr>
            <w:tcW w:type="dxa" w:w="1728"/>
          </w:tcPr>
          <w:p>
            <w:bookmarkStart w:id="491" w:name="a_T_034"/>
            <w:r>
              <w:t xml:space="preserve">T-034</w:t>
            </w:r>
            <w:bookmarkEnd w:id="491"/>
          </w:p>
        </w:tc>
        <w:tc>
          <w:tcPr>
            <w:tcW w:type="dxa" w:w="1728"/>
          </w:tcPr>
          <w:p>
            <w:r>
              <w:t xml:space="preserve">Вид утверждения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Характер зафиксированного утверждения модели</w:t>
            </w:r>
          </w:p>
        </w:tc>
        <w:tc>
          <w:tcPr>
            <w:tcW w:type="dxa" w:w="1728"/>
          </w:tcPr>
          <w:p>
            <w:r>
              <w:t xml:space="preserve">С01 5.7, 8.9</w:t>
            </w:r>
          </w:p>
        </w:tc>
      </w:tr>
      <w:tr>
        <w:tc>
          <w:tcPr>
            <w:tcW w:type="dxa" w:w="1728"/>
          </w:tcPr>
          <w:p>
            <w:bookmarkStart w:id="492" w:name="a_T_035"/>
            <w:r>
              <w:t xml:space="preserve">T-035</w:t>
            </w:r>
            <w:bookmarkEnd w:id="492"/>
          </w:p>
        </w:tc>
        <w:tc>
          <w:tcPr>
            <w:tcW w:type="dxa" w:w="1728"/>
          </w:tcPr>
          <w:p>
            <w:r>
              <w:t xml:space="preserve">Отнесение к состоянию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AS-IS/TO-BE фрагмента или элемента</w:t>
            </w:r>
          </w:p>
        </w:tc>
        <w:tc>
          <w:tcPr>
            <w:tcW w:type="dxa" w:w="1728"/>
          </w:tcPr>
          <w:p>
            <w:r>
              <w:t xml:space="preserve">С01 3.4, 5.7</w:t>
            </w:r>
          </w:p>
        </w:tc>
      </w:tr>
      <w:tr>
        <w:tc>
          <w:tcPr>
            <w:tcW w:type="dxa" w:w="1728"/>
          </w:tcPr>
          <w:p>
            <w:bookmarkStart w:id="493" w:name="a_T_036"/>
            <w:r>
              <w:t xml:space="preserve">T-036</w:t>
            </w:r>
            <w:bookmarkEnd w:id="493"/>
          </w:p>
        </w:tc>
        <w:tc>
          <w:tcPr>
            <w:tcW w:type="dxa" w:w="1728"/>
          </w:tcPr>
          <w:p>
            <w:r>
              <w:t xml:space="preserve">Характер изменения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Класс изменения относительно базы сравнения</w:t>
            </w:r>
          </w:p>
        </w:tc>
        <w:tc>
          <w:tcPr>
            <w:tcW w:type="dxa" w:w="1728"/>
          </w:tcPr>
          <w:p>
            <w:r>
              <w:t xml:space="preserve">С01 5.7</w:t>
            </w:r>
          </w:p>
        </w:tc>
      </w:tr>
      <w:tr>
        <w:tc>
          <w:tcPr>
            <w:tcW w:type="dxa" w:w="1728"/>
          </w:tcPr>
          <w:p>
            <w:bookmarkStart w:id="494" w:name="a_T_037"/>
            <w:r>
              <w:t xml:space="preserve">T-037</w:t>
            </w:r>
            <w:bookmarkEnd w:id="494"/>
          </w:p>
        </w:tc>
        <w:tc>
          <w:tcPr>
            <w:tcW w:type="dxa" w:w="1728"/>
          </w:tcPr>
          <w:p>
            <w:r>
              <w:t xml:space="preserve">Статус подтверждения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«подтверждено»/«предположение»/«не установлено»/«противоречие источников»</w:t>
            </w:r>
          </w:p>
        </w:tc>
        <w:tc>
          <w:tcPr>
            <w:tcW w:type="dxa" w:w="1728"/>
          </w:tcPr>
          <w:p>
            <w:r>
              <w:t xml:space="preserve">С01 3.2, 5.8, 9.6</w:t>
            </w:r>
          </w:p>
        </w:tc>
      </w:tr>
      <w:tr>
        <w:tc>
          <w:tcPr>
            <w:tcW w:type="dxa" w:w="1728"/>
          </w:tcPr>
          <w:p>
            <w:bookmarkStart w:id="495" w:name="a_T_038"/>
            <w:r>
              <w:t xml:space="preserve">T-038</w:t>
            </w:r>
            <w:bookmarkEnd w:id="495"/>
          </w:p>
        </w:tc>
        <w:tc>
          <w:tcPr>
            <w:tcW w:type="dxa" w:w="1728"/>
          </w:tcPr>
          <w:p>
            <w:r>
              <w:t xml:space="preserve">Механизм контроля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Способ обеспечения правила (декларативный, приложения, процедурный); назначение механизма не доказывает выполнение</w:t>
            </w:r>
          </w:p>
        </w:tc>
        <w:tc>
          <w:tcPr>
            <w:tcW w:type="dxa" w:w="1728"/>
          </w:tcPr>
          <w:p>
            <w:r>
              <w:t xml:space="preserve">С01 8.9</w:t>
            </w:r>
          </w:p>
        </w:tc>
      </w:tr>
      <w:tr>
        <w:tc>
          <w:tcPr>
            <w:tcW w:type="dxa" w:w="1728"/>
          </w:tcPr>
          <w:p>
            <w:bookmarkStart w:id="496" w:name="a_T_039"/>
            <w:r>
              <w:t xml:space="preserve">T-039</w:t>
            </w:r>
            <w:bookmarkEnd w:id="496"/>
          </w:p>
        </w:tc>
        <w:tc>
          <w:tcPr>
            <w:tcW w:type="dxa" w:w="1728"/>
          </w:tcPr>
          <w:p>
            <w:r>
              <w:t xml:space="preserve">Авторитетная версия модели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Единственная применимая утверждённая версия для контекста/периода</w:t>
            </w:r>
          </w:p>
        </w:tc>
        <w:tc>
          <w:tcPr>
            <w:tcW w:type="dxa" w:w="1728"/>
          </w:tcPr>
          <w:p>
            <w:r>
              <w:t xml:space="preserve">С04; С01 11.1, 11.9</w:t>
            </w:r>
          </w:p>
        </w:tc>
      </w:tr>
      <w:tr>
        <w:tc>
          <w:tcPr>
            <w:tcW w:type="dxa" w:w="1728"/>
          </w:tcPr>
          <w:p>
            <w:bookmarkStart w:id="497" w:name="a_T_040"/>
            <w:r>
              <w:t xml:space="preserve">T-040</w:t>
            </w:r>
            <w:bookmarkEnd w:id="497"/>
          </w:p>
        </w:tc>
        <w:tc>
          <w:tcPr>
            <w:tcW w:type="dxa" w:w="1728"/>
          </w:tcPr>
          <w:p>
            <w:r>
              <w:t xml:space="preserve">Бизнес-домен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Область ответственности и семантики (2.5); не тождествен группе объектов репозитория</w:t>
            </w:r>
          </w:p>
        </w:tc>
        <w:tc>
          <w:tcPr>
            <w:tcW w:type="dxa" w:w="1728"/>
          </w:tcPr>
          <w:p>
            <w:r>
              <w:t xml:space="preserve">Стандарт 2.5, 2.2.1, 11.3, прил. Т</w:t>
            </w:r>
          </w:p>
        </w:tc>
      </w:tr>
      <w:tr>
        <w:tc>
          <w:tcPr>
            <w:tcW w:type="dxa" w:w="1728"/>
          </w:tcPr>
          <w:p>
            <w:bookmarkStart w:id="498" w:name="a_T_041"/>
            <w:r>
              <w:t xml:space="preserve">T-041</w:t>
            </w:r>
            <w:bookmarkEnd w:id="498"/>
          </w:p>
        </w:tc>
        <w:tc>
          <w:tcPr>
            <w:tcW w:type="dxa" w:w="1728"/>
          </w:tcPr>
          <w:p>
            <w:r>
              <w:t xml:space="preserve">Бизнес-время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Момент либо период, к которому факт относится по смыслу предметной области</w:t>
            </w:r>
          </w:p>
        </w:tc>
        <w:tc>
          <w:tcPr>
            <w:tcW w:type="dxa" w:w="1728"/>
          </w:tcPr>
          <w:p>
            <w:r>
              <w:t xml:space="preserve">LDM-040; Стандарт 7.11</w:t>
            </w:r>
          </w:p>
        </w:tc>
      </w:tr>
      <w:tr>
        <w:tc>
          <w:tcPr>
            <w:tcW w:type="dxa" w:w="1728"/>
          </w:tcPr>
          <w:p>
            <w:bookmarkStart w:id="499" w:name="a_T_042"/>
            <w:r>
              <w:t xml:space="preserve">T-042</w:t>
            </w:r>
            <w:bookmarkEnd w:id="499"/>
          </w:p>
        </w:tc>
        <w:tc>
          <w:tcPr>
            <w:tcW w:type="dxa" w:w="1728"/>
          </w:tcPr>
          <w:p>
            <w:r>
              <w:t xml:space="preserve">Время регистрации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Момент фиксации сведения в системе либо модели; отличается от бизнес-времени</w:t>
            </w:r>
          </w:p>
        </w:tc>
        <w:tc>
          <w:tcPr>
            <w:tcW w:type="dxa" w:w="1728"/>
          </w:tcPr>
          <w:p>
            <w:r>
              <w:t xml:space="preserve">LDM-040; Стандарт 7.11</w:t>
            </w:r>
          </w:p>
        </w:tc>
      </w:tr>
      <w:tr>
        <w:tc>
          <w:tcPr>
            <w:tcW w:type="dxa" w:w="1728"/>
          </w:tcPr>
          <w:p>
            <w:bookmarkStart w:id="500" w:name="a_T_043"/>
            <w:r>
              <w:t xml:space="preserve">T-043</w:t>
            </w:r>
            <w:bookmarkEnd w:id="500"/>
          </w:p>
        </w:tc>
        <w:tc>
          <w:tcPr>
            <w:tcW w:type="dxa" w:w="1728"/>
          </w:tcPr>
          <w:p>
            <w:r>
              <w:t xml:space="preserve">Интервал</w:t>
            </w:r>
          </w:p>
        </w:tc>
        <w:tc>
          <w:tcPr>
            <w:tcW w:type="dxa" w:w="1728"/>
          </w:tcPr>
          <w:p>
            <w:r>
              <w:t xml:space="preserve">КМД; ЛМД</w:t>
            </w:r>
          </w:p>
        </w:tc>
        <w:tc>
          <w:tcPr>
            <w:tcW w:type="dxa" w:w="1728"/>
          </w:tcPr>
          <w:p>
            <w:r>
              <w:t xml:space="preserve">Период с границами; описывается с правилами пересечения и разрывов</w:t>
            </w:r>
          </w:p>
        </w:tc>
        <w:tc>
          <w:tcPr>
            <w:tcW w:type="dxa" w:w="1728"/>
          </w:tcPr>
          <w:p>
            <w:r>
              <w:t xml:space="preserve">LDM-041; Стандарт 7.11</w:t>
            </w:r>
          </w:p>
        </w:tc>
      </w:tr>
      <w:tr>
        <w:tc>
          <w:tcPr>
            <w:tcW w:type="dxa" w:w="1728"/>
          </w:tcPr>
          <w:p>
            <w:bookmarkStart w:id="501" w:name="a_T_044"/>
            <w:r>
              <w:t xml:space="preserve">T-044</w:t>
            </w:r>
            <w:bookmarkEnd w:id="501"/>
          </w:p>
        </w:tc>
        <w:tc>
          <w:tcPr>
            <w:tcW w:type="dxa" w:w="1728"/>
          </w:tcPr>
          <w:p>
            <w:r>
              <w:t xml:space="preserve">Периодический снимок</w:t>
            </w:r>
          </w:p>
        </w:tc>
        <w:tc>
          <w:tcPr>
            <w:tcW w:type="dxa" w:w="1728"/>
          </w:tcPr>
          <w:p>
            <w:r>
              <w:t xml:space="preserve">ЛМД</w:t>
            </w:r>
          </w:p>
        </w:tc>
        <w:tc>
          <w:tcPr>
            <w:tcW w:type="dxa" w:w="1728"/>
          </w:tcPr>
          <w:p>
            <w:r>
              <w:t xml:space="preserve">Фиксация состояния на указанный момент, к которому снимок относится</w:t>
            </w:r>
          </w:p>
        </w:tc>
        <w:tc>
          <w:tcPr>
            <w:tcW w:type="dxa" w:w="1728"/>
          </w:tcPr>
          <w:p>
            <w:r>
              <w:t xml:space="preserve">LDM-042; Стандарт 7.11</w:t>
            </w:r>
          </w:p>
        </w:tc>
      </w:tr>
      <w:tr>
        <w:tc>
          <w:tcPr>
            <w:tcW w:type="dxa" w:w="1728"/>
          </w:tcPr>
          <w:p>
            <w:bookmarkStart w:id="502" w:name="a_T_045"/>
            <w:r>
              <w:t xml:space="preserve">T-045</w:t>
            </w:r>
            <w:bookmarkEnd w:id="502"/>
          </w:p>
        </w:tc>
        <w:tc>
          <w:tcPr>
            <w:tcW w:type="dxa" w:w="1728"/>
          </w:tcPr>
          <w:p>
            <w:r>
              <w:t xml:space="preserve">Поздние изменения</w:t>
            </w:r>
          </w:p>
        </w:tc>
        <w:tc>
          <w:tcPr>
            <w:tcW w:type="dxa" w:w="1728"/>
          </w:tcPr>
          <w:p>
            <w:r>
              <w:t xml:space="preserve">ЛМД</w:t>
            </w:r>
          </w:p>
        </w:tc>
        <w:tc>
          <w:tcPr>
            <w:tcW w:type="dxa" w:w="1728"/>
          </w:tcPr>
          <w:p>
            <w:r>
              <w:t xml:space="preserve">Изменения сведений, поступившие либо установленные после первичной регистрации; оформляются с сохранением исходных записей</w:t>
            </w:r>
          </w:p>
        </w:tc>
        <w:tc>
          <w:tcPr>
            <w:tcW w:type="dxa" w:w="1728"/>
          </w:tcPr>
          <w:p>
            <w:r>
              <w:t xml:space="preserve">LDM-043; Регламент 4.6</w:t>
            </w:r>
          </w:p>
        </w:tc>
      </w:tr>
      <w:tr>
        <w:tc>
          <w:tcPr>
            <w:tcW w:type="dxa" w:w="1728"/>
          </w:tcPr>
          <w:p>
            <w:bookmarkStart w:id="503" w:name="a_T_046"/>
            <w:r>
              <w:t xml:space="preserve">T-046</w:t>
            </w:r>
            <w:bookmarkEnd w:id="503"/>
          </w:p>
        </w:tc>
        <w:tc>
          <w:tcPr>
            <w:tcW w:type="dxa" w:w="1728"/>
          </w:tcPr>
          <w:p>
            <w:r>
              <w:t xml:space="preserve">Полуструктурированные данные</w:t>
            </w:r>
          </w:p>
        </w:tc>
        <w:tc>
          <w:tcPr>
            <w:tcW w:type="dxa" w:w="1728"/>
          </w:tcPr>
          <w:p>
            <w:r>
              <w:t xml:space="preserve">ЛМД</w:t>
            </w:r>
          </w:p>
        </w:tc>
        <w:tc>
          <w:tcPr>
            <w:tcW w:type="dxa" w:w="1728"/>
          </w:tcPr>
          <w:p>
            <w:r>
              <w:t xml:space="preserve">Данные с вариативной структурой (вложенность, коллекции, варианты, null); фиксируются явно</w:t>
            </w:r>
          </w:p>
        </w:tc>
        <w:tc>
          <w:tcPr>
            <w:tcW w:type="dxa" w:w="1728"/>
          </w:tcPr>
          <w:p>
            <w:r>
              <w:t xml:space="preserve">LDM-044; Стандарт 7.13</w:t>
            </w:r>
          </w:p>
        </w:tc>
      </w:tr>
      <w:tr>
        <w:tc>
          <w:tcPr>
            <w:tcW w:type="dxa" w:w="1728"/>
          </w:tcPr>
          <w:p>
            <w:bookmarkStart w:id="504" w:name="a_T_047"/>
            <w:r>
              <w:t xml:space="preserve">T-047</w:t>
            </w:r>
            <w:bookmarkEnd w:id="504"/>
          </w:p>
        </w:tc>
        <w:tc>
          <w:tcPr>
            <w:tcW w:type="dxa" w:w="1728"/>
          </w:tcPr>
          <w:p>
            <w:r>
              <w:t xml:space="preserve">Профилирование данных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Вспомогательное свидетельство на заявленных выборке, периоде и полноте; не доказательство правила</w:t>
            </w:r>
          </w:p>
        </w:tc>
        <w:tc>
          <w:tcPr>
            <w:tcW w:type="dxa" w:w="1728"/>
          </w:tcPr>
          <w:p>
            <w:r>
              <w:t xml:space="preserve">Регламент 4.7; Стандарт 2.8</w:t>
            </w:r>
          </w:p>
        </w:tc>
      </w:tr>
      <w:tr>
        <w:tc>
          <w:tcPr>
            <w:tcW w:type="dxa" w:w="1728"/>
          </w:tcPr>
          <w:p>
            <w:bookmarkStart w:id="505" w:name="a_T_048"/>
            <w:r>
              <w:t xml:space="preserve">T-048</w:t>
            </w:r>
            <w:bookmarkEnd w:id="505"/>
          </w:p>
        </w:tc>
        <w:tc>
          <w:tcPr>
            <w:tcW w:type="dxa" w:w="1728"/>
          </w:tcPr>
          <w:p>
            <w:r>
              <w:t xml:space="preserve">План обследования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Перечень систем/структур, период данных, глубина рекурсии, эксперты, порядок работ AS-IS; форма — прил. Л</w:t>
            </w:r>
          </w:p>
        </w:tc>
        <w:tc>
          <w:tcPr>
            <w:tcW w:type="dxa" w:w="1728"/>
          </w:tcPr>
          <w:p>
            <w:r>
              <w:t xml:space="preserve">Регламент 4.1; Стандарт 5.1</w:t>
            </w:r>
          </w:p>
        </w:tc>
      </w:tr>
      <w:tr>
        <w:tc>
          <w:tcPr>
            <w:tcW w:type="dxa" w:w="1728"/>
          </w:tcPr>
          <w:p>
            <w:bookmarkStart w:id="506" w:name="a_T_049"/>
            <w:r>
              <w:t xml:space="preserve">T-049</w:t>
            </w:r>
            <w:bookmarkEnd w:id="506"/>
          </w:p>
        </w:tc>
        <w:tc>
          <w:tcPr>
            <w:tcW w:type="dxa" w:w="1728"/>
          </w:tcPr>
          <w:p>
            <w:r>
              <w:t xml:space="preserve">Реестр источников обследования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Инвентаризация с состоянием каждого источника (актуален/устарел/недоступен/частично применим) и способом верификации</w:t>
            </w:r>
          </w:p>
        </w:tc>
        <w:tc>
          <w:tcPr>
            <w:tcW w:type="dxa" w:w="1728"/>
          </w:tcPr>
          <w:p>
            <w:r>
              <w:t xml:space="preserve">Регламент 4.2; Стандарт 5.3</w:t>
            </w:r>
          </w:p>
        </w:tc>
      </w:tr>
      <w:tr>
        <w:tc>
          <w:tcPr>
            <w:tcW w:type="dxa" w:w="1728"/>
          </w:tcPr>
          <w:p>
            <w:bookmarkStart w:id="507" w:name="a_T_050"/>
            <w:r>
              <w:t xml:space="preserve">T-050</w:t>
            </w:r>
            <w:bookmarkEnd w:id="507"/>
          </w:p>
        </w:tc>
        <w:tc>
          <w:tcPr>
            <w:tcW w:type="dxa" w:w="1728"/>
          </w:tcPr>
          <w:p>
            <w:r>
              <w:t xml:space="preserve">Допустимый пробел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Зарегистрированный пробел, не блокирующий цели этапа либо принятый уполномоченным лицом в установленном порядке</w:t>
            </w:r>
          </w:p>
        </w:tc>
        <w:tc>
          <w:tcPr>
            <w:tcW w:type="dxa" w:w="1728"/>
          </w:tcPr>
          <w:p>
            <w:r>
              <w:t xml:space="preserve">Регламент 4.11; Стандарт 3.8, 10.9</w:t>
            </w:r>
          </w:p>
        </w:tc>
      </w:tr>
      <w:tr>
        <w:tc>
          <w:tcPr>
            <w:tcW w:type="dxa" w:w="1728"/>
          </w:tcPr>
          <w:p>
            <w:bookmarkStart w:id="508" w:name="a_T_051"/>
            <w:r>
              <w:t xml:space="preserve">T-051</w:t>
            </w:r>
            <w:bookmarkEnd w:id="508"/>
          </w:p>
        </w:tc>
        <w:tc>
          <w:tcPr>
            <w:tcW w:type="dxa" w:w="1728"/>
          </w:tcPr>
          <w:p>
            <w:r>
              <w:t xml:space="preserve">Несопоставленные элементы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Элементы без установленного соответствия между уровнями/моделями; регистрируются с причиной</w:t>
            </w:r>
          </w:p>
        </w:tc>
        <w:tc>
          <w:tcPr>
            <w:tcW w:type="dxa" w:w="1728"/>
          </w:tcPr>
          <w:p>
            <w:r>
              <w:t xml:space="preserve">Стандарт 8.10; Регламент 4.11</w:t>
            </w:r>
          </w:p>
        </w:tc>
      </w:tr>
      <w:tr>
        <w:tc>
          <w:tcPr>
            <w:tcW w:type="dxa" w:w="1728"/>
          </w:tcPr>
          <w:p>
            <w:bookmarkStart w:id="509" w:name="a_T_052"/>
            <w:r>
              <w:t xml:space="preserve">T-052</w:t>
            </w:r>
            <w:bookmarkEnd w:id="509"/>
          </w:p>
        </w:tc>
        <w:tc>
          <w:tcPr>
            <w:tcW w:type="dxa" w:w="1728"/>
          </w:tcPr>
          <w:p>
            <w:r>
              <w:t xml:space="preserve">Источник-«чёрный ящик»</w:t>
            </w:r>
          </w:p>
        </w:tc>
        <w:tc>
          <w:tcPr>
            <w:tcW w:type="dxa" w:w="1728"/>
          </w:tcPr>
          <w:p>
            <w:r>
              <w:t xml:space="preserve">управление</w:t>
            </w:r>
          </w:p>
        </w:tc>
        <w:tc>
          <w:tcPr>
            <w:tcW w:type="dxa" w:w="1728"/>
          </w:tcPr>
          <w:p>
            <w:r>
              <w:t xml:space="preserve">Источник обследования, фиксируемый с метаданными без извлечения семантики в модель</w:t>
            </w:r>
          </w:p>
        </w:tc>
        <w:tc>
          <w:tcPr>
            <w:tcW w:type="dxa" w:w="1728"/>
          </w:tcPr>
          <w:p>
            <w:r>
              <w:t xml:space="preserve">Регламент 4.5</w:t>
            </w:r>
          </w:p>
        </w:tc>
      </w:tr>
    </w:tbl>
    <w:p>
      <w:bookmarkStart w:id="510" w:name="h_terms_1"/>
      <w:pPr>
        <w:pStyle w:val="Heading2"/>
      </w:pPr>
      <w:r>
        <w:t xml:space="preserve">Примечания</w:t>
      </w:r>
      <w:bookmarkEnd w:id="510"/>
    </w:p>
    <w:p>
      <w:pPr>
        <w:pStyle w:val="ListNumber"/>
      </w:pPr>
      <w:r>
        <w:t xml:space="preserve">Термин «суррогатный ключ» в словарь отдельно не вводится: канонический термин — «суррогатный идентификатор» (</w:t>
      </w:r>
      <w:hyperlink w:anchor="a_T_020">
        <w:r>
          <w:rPr>
            <w:rStyle w:val="Hyperlink"/>
          </w:rPr>
          <w:t xml:space="preserve">T-020</w:t>
        </w:r>
      </w:hyperlink>
      <w:r>
        <w:t xml:space="preserve">); «суррогатный ключ» фиксируется как его реляционная форма (Р-009, Р-010).</w:t>
      </w:r>
    </w:p>
    <w:p>
      <w:pPr>
        <w:pStyle w:val="ListNumber"/>
      </w:pPr>
      <w:r>
        <w:t xml:space="preserve">Области </w:t>
      </w:r>
      <w:r>
        <w:rPr>
          <w:rFonts w:ascii="Courier New" w:hAnsi="Courier New"/>
          <w:sz w:val="18"/>
        </w:rPr>
        <w:t xml:space="preserve">ЛМД-Р</w:t>
      </w:r>
      <w:r>
        <w:t xml:space="preserve">, </w:t>
      </w:r>
      <w:r>
        <w:rPr>
          <w:rFonts w:ascii="Courier New" w:hAnsi="Courier New"/>
          <w:sz w:val="18"/>
        </w:rPr>
        <w:t xml:space="preserve">ФМД-Р</w:t>
      </w:r>
      <w:r>
        <w:t xml:space="preserve"> в словаре — границы буквального употребления реляционных терминов (Р-010 по ПВ-02); обязательства требований применяются во всех профилях.</w:t>
      </w:r>
    </w:p>
    <w:p>
      <w:pPr>
        <w:pStyle w:val="ListNumber"/>
      </w:pPr>
      <w:r>
        <w:t xml:space="preserve">Термины «вид утверждения», «отнесение к состоянию», «характер изменения», «статус подтверждения», «механизм контроля» в С04 раскрыты частично — определения уточняются при наполнении разделов 5, 8, 9 (внесение в С04 не выполняется; ведутся в словаре стандарта).</w:t>
      </w:r>
    </w:p>
    <w:p>
      <w:bookmarkStart w:id="511" w:name="h_terms_2"/>
      <w:pPr>
        <w:pStyle w:val="Heading2"/>
      </w:pPr>
      <w:r>
        <w:t xml:space="preserve">История изменений</w:t>
      </w:r>
      <w:bookmarkEnd w:id="51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 xml:space="preserve">Версия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Дата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Изменение</w:t>
            </w:r>
          </w:p>
        </w:tc>
      </w:tr>
      <w:tr>
        <w:tc>
          <w:tcPr>
            <w:tcW w:type="dxa" w:w="2880"/>
          </w:tcPr>
          <w:p>
            <w:r>
              <w:t xml:space="preserve">0.1</w:t>
            </w:r>
          </w:p>
        </w:tc>
        <w:tc>
          <w:tcPr>
            <w:tcW w:type="dxa" w:w="2880"/>
          </w:tcPr>
          <w:p>
            <w:r>
              <w:t xml:space="preserve">2026-10-10</w:t>
            </w:r>
          </w:p>
        </w:tc>
        <w:tc>
          <w:tcPr>
            <w:tcW w:type="dxa" w:w="2880"/>
          </w:tcPr>
          <w:p>
            <w:r>
              <w:t xml:space="preserve">Первичная редакция: 39 предварительных ID; резюме по С04; примечания о формах выражения и реляционных терминах</w:t>
            </w:r>
          </w:p>
        </w:tc>
      </w:tr>
      <w:tr>
        <w:tc>
          <w:tcPr>
            <w:tcW w:type="dxa" w:w="2880"/>
          </w:tcPr>
          <w:p>
            <w:r>
              <w:t xml:space="preserve">0.2</w:t>
            </w:r>
          </w:p>
        </w:tc>
        <w:tc>
          <w:tcPr>
            <w:tcW w:type="dxa" w:w="2880"/>
          </w:tcPr>
          <w:p>
            <w:r>
              <w:t xml:space="preserve">2026-10-12</w:t>
            </w:r>
          </w:p>
        </w:tc>
        <w:tc>
          <w:tcPr>
            <w:tcW w:type="dxa" w:w="2880"/>
          </w:tcPr>
          <w:p>
            <w:r>
              <w:t xml:space="preserve">Р-033а: +13 терминов (T-040…T-052) — понятия новых требований Р-028 (бизнес-время, интервал, снимок, поздние изменения, полуструктурированные) и регламента 0.2 (план обследования, реестр источников, допустимый пробел, «чёрный ящик» и др.); ID признаны стабильными (Д2 пройден)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 \* MERGEFORMAT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