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80" w:before="480"/>
        <w:ind w:left="0"/>
      </w:pPr>
      <w:r>
        <w:rPr>
          <w:sz w:val="4"/>
          <w:szCs w:val="4"/>
        </w:rPr>
        <w:t xml:space="preserve"> 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Sistema de Facturación Electrónica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Arquitectura en la Nube (Cloud-Native)</w:t>
      </w:r>
    </w:p>
    <w:p>
      <w:pPr>
        <w:pBdr>
          <w:bottom w:val="single" w:color="2E75B6" w:sz="8"/>
        </w:pBdr>
        <w:spacing w:after="20" w:before="2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Especificación de Casos de Uso</w:t>
      </w:r>
    </w:p>
    <w:p>
      <w:pPr>
        <w:spacing w:after="4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Artefacto 3 de 5 — Ingeniería de Requerimientos</w:t>
      </w:r>
    </w:p>
    <w:p>
      <w:pPr>
        <w:spacing w:after="400" w:before="2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Ingeniería de Requerimientos · Versión 1.0</w:t>
      </w:r>
    </w:p>
    <w:p>
      <w:pPr>
        <w:pStyle w:val="Heading1"/>
      </w:pPr>
      <w:r>
        <w:rPr>
          <w:rFonts w:ascii="Arial" w:cs="Arial" w:eastAsia="Arial" w:hAnsi="Arial"/>
        </w:rPr>
        <w:t xml:space="preserve">3. Especificación de Casos de Uso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Describe las interacciones principales entre los actores del sistema y las funcionalidades del software.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3.1 Actores del Sistema</w:t>
      </w:r>
    </w:p>
    <w:tbl>
      <w:tblPr>
        <w:tblW w:type="dxa" w:w="9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80"/>
      </w:tblGrid>
      <w:tr>
        <w:tc>
          <w:tcPr>
            <w:tcW w:type="dxa" w:w="2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67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Facturador</w:t>
            </w:r>
          </w:p>
        </w:tc>
        <w:tc>
          <w:tcPr>
            <w:tcW w:type="dxa" w:w="67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Usuario que emite facturas, notas crédito y notas débito.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Receptor / Compras</w:t>
            </w:r>
          </w:p>
        </w:tc>
        <w:tc>
          <w:tcPr>
            <w:tcW w:type="dxa" w:w="67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Usuario que gestiona los documentos recibidos de proveedores.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67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Gestiona usuarios, empresas, certificados y configuraciones del sistema.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Auditor</w:t>
            </w:r>
          </w:p>
        </w:tc>
        <w:tc>
          <w:tcPr>
            <w:tcW w:type="dxa" w:w="67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Consulta y descarga documentos para revisión contable. Solo lectura.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Sistema ERP (externo)</w:t>
            </w:r>
          </w:p>
        </w:tc>
        <w:tc>
          <w:tcPr>
            <w:tcW w:type="dxa" w:w="67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Consume la API REST para emitir documentos de forma automatizada.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Autoridad Tributaria</w:t>
            </w:r>
          </w:p>
        </w:tc>
        <w:tc>
          <w:tcPr>
            <w:tcW w:type="dxa" w:w="67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Servicio web externo que valida y acusa recibo de los documentos enviados.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3.2 Diagrama Resumido de Casos de Uso</w:t>
      </w:r>
    </w:p>
    <w:tbl>
      <w:tblPr>
        <w:tblW w:type="dxa" w:w="9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880"/>
      </w:tblGrid>
      <w:tr>
        <w:tc>
          <w:tcPr>
            <w:tcW w:type="dxa" w:w="9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58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Actores Involucrados</w:t>
            </w:r>
          </w:p>
        </w:tc>
      </w:tr>
      <w:tr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CU-01</w:t>
            </w:r>
          </w:p>
        </w:tc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Emitir Factura Electrónica</w:t>
            </w:r>
          </w:p>
        </w:tc>
        <w:tc>
          <w:tcPr>
            <w:tcW w:type="dxa" w:w="58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Facturador, Sistema ERP, Autoridad Tributaria</w:t>
            </w:r>
          </w:p>
        </w:tc>
      </w:tr>
      <w:tr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CU-02</w:t>
            </w:r>
          </w:p>
        </w:tc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Emitir Nota Crédito / Débito</w:t>
            </w:r>
          </w:p>
        </w:tc>
        <w:tc>
          <w:tcPr>
            <w:tcW w:type="dxa" w:w="58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Facturador, Autoridad Tributaria</w:t>
            </w:r>
          </w:p>
        </w:tc>
      </w:tr>
      <w:tr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CU-03</w:t>
            </w:r>
          </w:p>
        </w:tc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Gestionar Recepción de Facturas</w:t>
            </w:r>
          </w:p>
        </w:tc>
        <w:tc>
          <w:tcPr>
            <w:tcW w:type="dxa" w:w="58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Receptor / Compras, Autoridad Tributaria</w:t>
            </w:r>
          </w:p>
        </w:tc>
      </w:tr>
      <w:tr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CU-04</w:t>
            </w:r>
          </w:p>
        </w:tc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Consultar y Descargar Documentos</w:t>
            </w:r>
          </w:p>
        </w:tc>
        <w:tc>
          <w:tcPr>
            <w:tcW w:type="dxa" w:w="58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Facturador, Auditor, Administrador</w:t>
            </w:r>
          </w:p>
        </w:tc>
      </w:tr>
      <w:tr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CU-05</w:t>
            </w:r>
          </w:p>
        </w:tc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Integrar vía API REST</w:t>
            </w:r>
          </w:p>
        </w:tc>
        <w:tc>
          <w:tcPr>
            <w:tcW w:type="dxa" w:w="58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Sistema ERP, API Gateway</w:t>
            </w:r>
          </w:p>
        </w:tc>
      </w:tr>
      <w:tr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CU-06</w:t>
            </w:r>
          </w:p>
        </w:tc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Gestionar Usuarios y Roles</w:t>
            </w:r>
          </w:p>
        </w:tc>
        <w:tc>
          <w:tcPr>
            <w:tcW w:type="dxa" w:w="58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9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CU-07</w:t>
            </w:r>
          </w:p>
        </w:tc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Gestionar Certificado Digital</w:t>
            </w:r>
          </w:p>
        </w:tc>
        <w:tc>
          <w:tcPr>
            <w:tcW w:type="dxa" w:w="58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Administrador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3.3 Descripción de Casos de Uso Principales</w:t>
      </w:r>
    </w:p>
    <w:p>
      <w:pPr>
        <w:pStyle w:val="Heading3"/>
      </w:pPr>
      <w:r>
        <w:rPr>
          <w:rFonts w:ascii="Arial" w:cs="Arial" w:eastAsia="Arial" w:hAnsi="Arial"/>
        </w:rPr>
        <w:t xml:space="preserve">CU-01: Emitir Factura Electrónica</w:t>
      </w:r>
    </w:p>
    <w:tbl>
      <w:tblPr>
        <w:tblW w:type="dxa" w:w="9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80"/>
      </w:tblGrid>
      <w:t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3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3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Usuario autenticado, empresa habilitada ante autoridad tributaria, certificado digital vigente.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3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1. El facturador ingresa datos del receptor e ítems. 2. El sistema valida los datos. 3. Genera XML UBL 2.1 y calcula el CUFE. 4. Firma el documento digitalmente. 5. Transmite a la autoridad tributaria. 6. Recibe respuesta de validación. 7. Notifica al receptor y almacena el documento.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Flujo Alternativo</w:t>
            </w:r>
          </w:p>
        </w:tc>
        <w:tc>
          <w:tcPr>
            <w:tcW w:type="dxa" w:w="73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A1 – Error de validación: el sistema muestra el error y permite corregir antes de reenviar. A2 – Timeout con autoridad: reintenta 3 veces con backoff exponencial y notifica si persiste.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3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Documento almacenado con estado 'Validado', CUFE registrado y receptor notificado.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CU-03: Gestionar Recepción de Facturas</w:t>
      </w:r>
    </w:p>
    <w:tbl>
      <w:tblPr>
        <w:tblW w:type="dxa" w:w="95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80"/>
      </w:tblGrid>
      <w:t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38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3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El emisor envió una factura válida al sistema. El receptor tiene cuenta activa.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Flujo Principal</w:t>
            </w:r>
          </w:p>
        </w:tc>
        <w:tc>
          <w:tcPr>
            <w:tcW w:type="dxa" w:w="73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BF3FA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1. El sistema recibe la factura. 2. Valida firma y estructura XML. 3. Genera acuse de recibo ante la autoridad. 4. El receptor revisa el documento. 5. Acepta o rechaza la factura. 6. El sistema envía el evento a la autoridad tributaria.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3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Evento de aceptación/rechazo registrado. Documento archivado con estado definitivo.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tabs>
        <w:tab w:val="right" w:pos="8800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Arquitectura Cloud-Native</w:t>
    </w:r>
    <w:r>
      <w:rPr>
        <w:rFonts w:ascii="Arial" w:cs="Arial" w:eastAsia="Arial" w:hAnsi="Arial"/>
        <w:color w:val="888888"/>
        <w:sz w:val="16"/>
        <w:szCs w:val="16"/>
      </w:rPr>
      <w:t xml:space="preserve">	Página </w:t>
    </w:r>
    <w:fldSimple w:instr="PAGE">
      <w:r>
        <w:rPr>
          <w:rFonts w:ascii="Arial" w:cs="Arial" w:eastAsia="Arial" w:hAnsi="Arial"/>
          <w:color w:val="888888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spacing w:after="8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Especificación de Casos de Uso</w:t>
    </w:r>
    <w:r>
      <w:rPr>
        <w:rFonts w:ascii="Arial" w:cs="Arial" w:eastAsia="Arial" w:hAnsi="Arial"/>
        <w:color w:val="888888"/>
        <w:sz w:val="18"/>
        <w:szCs w:val="18"/>
      </w:rPr>
      <w:t xml:space="preserve">    |    Sistema de Facturación Electrónica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2026-06-11T11:14:17.076Z</dcterms:created>
  <dcterms:modified xsi:type="dcterms:W3CDTF">2026-06-11T11:14:17.076Z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