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05 Informe de UAT (Pruebas de Aceptación de Usuario)</w:t>
      </w:r>
    </w:p>
    <w:p>
      <w:pPr>
        <w:pStyle w:val="MdParagraph"/>
      </w:pPr>
      <w:r>
        <w:rPr>
          <w:rStyle w:val="MdStrong"/>
          <w:b/>
          <w:bCs/>
        </w:rPr>
        <w:t xml:space="preserve">Proyecto:</w:t>
      </w:r>
      <w:r>
        <w:t xml:space="preserve"> Sistema de Facturación Electrónica en la Nube
</w:t>
      </w:r>
      <w:r>
        <w:rPr>
          <w:rStyle w:val="MdStrong"/>
          <w:b/>
          <w:bCs/>
        </w:rPr>
        <w:t xml:space="preserve">Fecha:</w:t>
      </w:r>
      <w:r>
        <w:t xml:space="preserve"> 21 de mayo de 2026
</w:t>
      </w:r>
      <w:r>
        <w:rPr>
          <w:rStyle w:val="MdStrong"/>
          <w:b/>
          <w:bCs/>
        </w:rPr>
        <w:t xml:space="preserve">Versión:</w:t>
      </w:r>
      <w:r>
        <w:t xml:space="preserve"> 1.0
</w:t>
      </w:r>
      <w:r>
        <w:rPr>
          <w:rStyle w:val="MdStrong"/>
          <w:b/>
          <w:bCs/>
        </w:rPr>
        <w:t xml:space="preserve">Responsable:</w:t>
      </w:r>
      <w:r>
        <w:t xml:space="preserve"> Alexander Ortega Navas
</w:t>
      </w:r>
      <w:r>
        <w:rPr>
          <w:rStyle w:val="MdStrong"/>
          <w:b/>
          <w:bCs/>
        </w:rPr>
        <w:t xml:space="preserve">Elaborado por:</w:t>
      </w:r>
      <w:r>
        <w:t xml:space="preserve"> Sofía Restrepo Giraldo (Líder de QA)</w:t>
      </w:r>
    </w:p>
    <w:p>
      <w:pPr>
        <w:pStyle w:val="MdSpace"/>
        <w:spacing w:before="0" w:after="60"/>
      </w:pPr>
    </w:p>
    <w:p>
      <w:pPr>
        <w:pStyle w:val="Heading2"/>
        <w:pStyle w:val="MdHeading2"/>
      </w:pPr>
      <w:r>
        <w:t xml:space="preserve">1. Introducción</w:t>
      </w:r>
    </w:p>
    <w:p>
      <w:pPr>
        <w:pStyle w:val="MdParagraph"/>
      </w:pPr>
      <w:r>
        <w:t xml:space="preserve">El presente informe documenta los resultados de las Pruebas de Aceptación de Usuario (UAT) realizadas al Sistema de Facturación Electrónica en la Nube. La UAT es una fase crítica que busca validar que el sistema cumple con las expectativas y necesidades del negocio desde la perspectiva del usuario final. Este informe resume las actividades realizadas, los hallazgos identificados y la conclusión sobre la aceptación del sistema para su puesta en producción.</w:t>
      </w:r>
    </w:p>
    <w:p>
      <w:pPr>
        <w:pStyle w:val="MdSpace"/>
        <w:spacing w:before="0" w:after="60"/>
      </w:pPr>
    </w:p>
    <w:p>
      <w:pPr>
        <w:pStyle w:val="Heading2"/>
        <w:pStyle w:val="MdHeading2"/>
      </w:pPr>
      <w:r>
        <w:t xml:space="preserve">2. Objetivos de la UAT</w:t>
      </w:r>
    </w:p>
    <w:p>
      <w:pPr>
        <w:pStyle w:val="MdParagraph"/>
      </w:pPr>
      <w:r>
        <w:t xml:space="preserve">Los objetivos principales de las Pruebas de Aceptación de Usuario fueron:</w:t>
      </w:r>
    </w:p>
    <w:p>
      <w:pPr>
        <w:pStyle w:val="MdSpace"/>
        <w:spacing w:before="0" w:after="60"/>
      </w:pPr>
    </w:p>
    <w:p>
      <w:pPr>
        <w:pStyle w:val="MdListItem"/>
        <w:numPr>
          <w:ilvl w:val="0"/>
          <w:numId w:val="2"/>
        </w:numPr>
      </w:pPr>
      <w:r>
        <w:t xml:space="preserve">Confirmar que el sistema satisface los requerimientos de negocio y las expectativas de los usuarios clave.</w:t>
      </w:r>
    </w:p>
    <w:p>
      <w:pPr>
        <w:pStyle w:val="MdListItem"/>
        <w:numPr>
          <w:ilvl w:val="0"/>
          <w:numId w:val="2"/>
        </w:numPr>
      </w:pPr>
      <w:r>
        <w:t xml:space="preserve">Verificar la funcionalidad del sistema en un entorno que simula la operación real.</w:t>
      </w:r>
    </w:p>
    <w:p>
      <w:pPr>
        <w:pStyle w:val="MdListItem"/>
        <w:numPr>
          <w:ilvl w:val="0"/>
          <w:numId w:val="2"/>
        </w:numPr>
      </w:pPr>
      <w:r>
        <w:t xml:space="preserve">Evaluar la usabilidad y la experiencia general del usuario con la plataforma.</w:t>
      </w:r>
    </w:p>
    <w:p>
      <w:pPr>
        <w:pStyle w:val="MdListItem"/>
        <w:numPr>
          <w:ilvl w:val="0"/>
          <w:numId w:val="2"/>
        </w:numPr>
      </w:pPr>
      <w:r>
        <w:t xml:space="preserve">Identificar cualquier defecto o desviación que no haya sido detectado en fases de prueba anteriores.</w:t>
      </w:r>
    </w:p>
    <w:p>
      <w:pPr>
        <w:pStyle w:val="MdListItem"/>
        <w:numPr>
          <w:ilvl w:val="0"/>
          <w:numId w:val="2"/>
        </w:numPr>
      </w:pPr>
      <w:r>
        <w:t xml:space="preserve">Obtener la aprobación formal de los usuarios clave para la puesta en producción del sistema.</w:t>
      </w:r>
    </w:p>
    <w:p>
      <w:pPr>
        <w:pStyle w:val="MdSpace"/>
        <w:spacing w:before="0" w:after="60"/>
      </w:pPr>
    </w:p>
    <w:p>
      <w:pPr>
        <w:pStyle w:val="Heading2"/>
        <w:pStyle w:val="MdHeading2"/>
      </w:pPr>
      <w:r>
        <w:t xml:space="preserve">3. Metodología de la UAT</w:t>
      </w:r>
    </w:p>
    <w:p>
      <w:pPr>
        <w:pStyle w:val="MdParagraph"/>
      </w:pPr>
      <w:r>
        <w:t xml:space="preserve">La UAT se llevó a cabo en un entorno de pre-producción, utilizando datos de prueba representativos del negocio. Se involucró a un grupo de usuarios clave de diferentes áreas funcionales, quienes ejecutaron escenarios de negocio predefinidos y exploraron el sistema de forma libre.</w:t>
      </w:r>
    </w:p>
    <w:p>
      <w:pPr>
        <w:pStyle w:val="MdSpace"/>
        <w:spacing w:before="0" w:after="60"/>
      </w:pPr>
    </w:p>
    <w:p>
      <w:pPr>
        <w:pStyle w:val="Heading3"/>
        <w:pStyle w:val="MdHeading3"/>
      </w:pPr>
      <w:r>
        <w:t xml:space="preserve">3.1. Participantes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Rol de Negocio</w:t>
            </w:r>
          </w:p>
        </w:tc>
        <w:tc>
          <w:tcPr>
            <w:tcMar>
              <w:top w:type="dxa" w:w="100"/>
              <w:left w:type="dxa" w:w="120"/>
              <w:bottom w:type="dxa" w:w="100"/>
              <w:right w:type="dxa" w:w="120"/>
            </w:tcMar>
            <w:vAlign w:val="center"/>
          </w:tcPr>
          <w:p>
            <w:pPr>
              <w:pStyle w:val="MdTableHeader"/>
              <w:jc w:val="left"/>
            </w:pPr>
            <w:r>
              <w:t xml:space="preserve">Nombre Completo</w:t>
            </w:r>
          </w:p>
        </w:tc>
        <w:tc>
          <w:tcPr>
            <w:tcBorders>
              <w:right w:val="none"/>
            </w:tcBorders>
            <w:tcMar>
              <w:top w:type="dxa" w:w="100"/>
              <w:left w:type="dxa" w:w="120"/>
              <w:bottom w:type="dxa" w:w="100"/>
              <w:right w:type="dxa" w:w="120"/>
            </w:tcMar>
            <w:vAlign w:val="center"/>
          </w:tcPr>
          <w:p>
            <w:pPr>
              <w:pStyle w:val="MdTableHeader"/>
              <w:jc w:val="left"/>
            </w:pPr>
            <w:r>
              <w:t xml:space="preserve">Área Funcional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Gerente de Contabilidad</w:t>
            </w:r>
          </w:p>
        </w:tc>
        <w:tc>
          <w:tcPr>
            <w:tcMar>
              <w:top w:type="dxa" w:w="80"/>
              <w:left w:type="dxa" w:w="120"/>
              <w:bottom w:type="dxa" w:w="80"/>
              <w:right w:type="dxa" w:w="120"/>
            </w:tcMar>
            <w:vAlign w:val="center"/>
          </w:tcPr>
          <w:p>
            <w:pPr>
              <w:pStyle w:val="MdTableCell"/>
              <w:jc w:val="left"/>
            </w:pPr>
            <w:r>
              <w:t xml:space="preserve">Patricia López Restrepo</w:t>
            </w:r>
          </w:p>
        </w:tc>
        <w:tc>
          <w:tcPr>
            <w:tcBorders>
              <w:right w:val="none"/>
            </w:tcBorders>
            <w:tcMar>
              <w:top w:type="dxa" w:w="80"/>
              <w:left w:type="dxa" w:w="120"/>
              <w:bottom w:type="dxa" w:w="80"/>
              <w:right w:type="dxa" w:w="120"/>
            </w:tcMar>
            <w:vAlign w:val="center"/>
          </w:tcPr>
          <w:p>
            <w:pPr>
              <w:pStyle w:val="MdTableCell"/>
              <w:jc w:val="left"/>
            </w:pPr>
            <w:r>
              <w:t xml:space="preserve">Contabilidad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Jefe de Facturación</w:t>
            </w:r>
          </w:p>
        </w:tc>
        <w:tc>
          <w:tcPr>
            <w:tcMar>
              <w:top w:type="dxa" w:w="80"/>
              <w:left w:type="dxa" w:w="120"/>
              <w:bottom w:type="dxa" w:w="80"/>
              <w:right w:type="dxa" w:w="120"/>
            </w:tcMar>
            <w:vAlign w:val="center"/>
          </w:tcPr>
          <w:p>
            <w:pPr>
              <w:pStyle w:val="MdTableCell"/>
              <w:jc w:val="left"/>
            </w:pPr>
            <w:r>
              <w:t xml:space="preserve">Camilo Andrés Vélez Marín</w:t>
            </w:r>
          </w:p>
        </w:tc>
        <w:tc>
          <w:tcPr>
            <w:tcBorders>
              <w:right w:val="none"/>
            </w:tcBorders>
            <w:tcMar>
              <w:top w:type="dxa" w:w="80"/>
              <w:left w:type="dxa" w:w="120"/>
              <w:bottom w:type="dxa" w:w="80"/>
              <w:right w:type="dxa" w:w="120"/>
            </w:tcMar>
            <w:vAlign w:val="center"/>
          </w:tcPr>
          <w:p>
            <w:pPr>
              <w:pStyle w:val="MdTableCell"/>
              <w:jc w:val="left"/>
            </w:pPr>
            <w:r>
              <w:t xml:space="preserve">Facturación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Analista de Compras</w:t>
            </w:r>
          </w:p>
        </w:tc>
        <w:tc>
          <w:tcPr>
            <w:tcMar>
              <w:top w:type="dxa" w:w="80"/>
              <w:left w:type="dxa" w:w="120"/>
              <w:bottom w:type="dxa" w:w="80"/>
              <w:right w:type="dxa" w:w="120"/>
            </w:tcMar>
            <w:vAlign w:val="center"/>
          </w:tcPr>
          <w:p>
            <w:pPr>
              <w:pStyle w:val="MdTableCell"/>
              <w:jc w:val="left"/>
            </w:pPr>
            <w:r>
              <w:t xml:space="preserve">Daniela Salazar Rojas</w:t>
            </w:r>
          </w:p>
        </w:tc>
        <w:tc>
          <w:tcPr>
            <w:tcBorders>
              <w:right w:val="none"/>
            </w:tcBorders>
            <w:tcMar>
              <w:top w:type="dxa" w:w="80"/>
              <w:left w:type="dxa" w:w="120"/>
              <w:bottom w:type="dxa" w:w="80"/>
              <w:right w:type="dxa" w:w="120"/>
            </w:tcMar>
            <w:vAlign w:val="center"/>
          </w:tcPr>
          <w:p>
            <w:pPr>
              <w:pStyle w:val="MdTableCell"/>
              <w:jc w:val="left"/>
            </w:pPr>
            <w:r>
              <w:t xml:space="preserve">Compras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Administrador de TI</w:t>
            </w:r>
          </w:p>
        </w:tc>
        <w:tc>
          <w:tcPr>
            <w:tcBorders>
              <w:bottom w:val="single" w:color="E1E4E8" w:sz="4"/>
            </w:tcBorders>
            <w:tcMar>
              <w:top w:type="dxa" w:w="80"/>
              <w:left w:type="dxa" w:w="120"/>
              <w:bottom w:type="dxa" w:w="80"/>
              <w:right w:type="dxa" w:w="120"/>
            </w:tcMar>
            <w:vAlign w:val="center"/>
          </w:tcPr>
          <w:p>
            <w:pPr>
              <w:pStyle w:val="MdTableCell"/>
              <w:jc w:val="left"/>
            </w:pPr>
            <w:r>
              <w:t xml:space="preserve">Ricardo Antonio Pardo Gómez</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TI</w:t>
            </w:r>
          </w:p>
        </w:tc>
      </w:tr>
    </w:tbl>
    <w:p>
      <w:pPr>
        <w:pStyle w:val="Heading3"/>
        <w:pStyle w:val="MdHeading3"/>
      </w:pPr>
      <w:r>
        <w:t xml:space="preserve">3.2. Escenarios de Negocio Probados</w:t>
      </w:r>
    </w:p>
    <w:p>
      <w:pPr>
        <w:pStyle w:val="MdParagraph"/>
      </w:pPr>
      <w:r>
        <w:t xml:space="preserve">Se definieron y ejecutaron escenarios de negocio críticos, cubriendo los flujos de trabajo principales del sistema:</w:t>
      </w:r>
    </w:p>
    <w:p>
      <w:pPr>
        <w:pStyle w:val="MdSpace"/>
        <w:spacing w:before="0" w:after="60"/>
      </w:pPr>
    </w:p>
    <w:p>
      <w:pPr>
        <w:pStyle w:val="MdListItem"/>
        <w:numPr>
          <w:ilvl w:val="0"/>
          <w:numId w:val="2"/>
        </w:numPr>
      </w:pPr>
      <w:r>
        <w:t xml:space="preserve">Emisión de Factura Electrónica estándar.</w:t>
      </w:r>
    </w:p>
    <w:p>
      <w:pPr>
        <w:pStyle w:val="MdListItem"/>
        <w:numPr>
          <w:ilvl w:val="0"/>
          <w:numId w:val="2"/>
        </w:numPr>
      </w:pPr>
      <w:r>
        <w:t xml:space="preserve">Emisión de Nota Crédito y Nota Débito.</w:t>
      </w:r>
    </w:p>
    <w:p>
      <w:pPr>
        <w:pStyle w:val="MdListItem"/>
        <w:numPr>
          <w:ilvl w:val="0"/>
          <w:numId w:val="2"/>
        </w:numPr>
      </w:pPr>
      <w:r>
        <w:t xml:space="preserve">Recepción y aceptación de Factura de Proveedor.</w:t>
      </w:r>
    </w:p>
    <w:p>
      <w:pPr>
        <w:pStyle w:val="MdListItem"/>
        <w:numPr>
          <w:ilvl w:val="0"/>
          <w:numId w:val="2"/>
        </w:numPr>
      </w:pPr>
      <w:r>
        <w:t xml:space="preserve">Recepción y rechazo de Factura de Proveedor.</w:t>
      </w:r>
    </w:p>
    <w:p>
      <w:pPr>
        <w:pStyle w:val="MdListItem"/>
        <w:numPr>
          <w:ilvl w:val="0"/>
          <w:numId w:val="2"/>
        </w:numPr>
      </w:pPr>
      <w:r>
        <w:t xml:space="preserve">Consulta y descarga de documentos emitidos y recibidos.</w:t>
      </w:r>
    </w:p>
    <w:p>
      <w:pPr>
        <w:pStyle w:val="MdListItem"/>
        <w:numPr>
          <w:ilvl w:val="0"/>
          <w:numId w:val="2"/>
        </w:numPr>
      </w:pPr>
      <w:r>
        <w:t xml:space="preserve">Generación de reportes de facturación.</w:t>
      </w:r>
    </w:p>
    <w:p>
      <w:pPr>
        <w:pStyle w:val="MdListItem"/>
        <w:numPr>
          <w:ilvl w:val="0"/>
          <w:numId w:val="2"/>
        </w:numPr>
      </w:pPr>
      <w:r>
        <w:t xml:space="preserve">Gestión de usuarios y roles (por el Administrador de TI).</w:t>
      </w:r>
    </w:p>
    <w:p>
      <w:pPr>
        <w:pStyle w:val="MdListItem"/>
        <w:numPr>
          <w:ilvl w:val="0"/>
          <w:numId w:val="2"/>
        </w:numPr>
      </w:pPr>
      <w:r>
        <w:t xml:space="preserve">Carga y gestión de certificados PKI (por el Administrador de TI).</w:t>
      </w:r>
    </w:p>
    <w:p>
      <w:pPr>
        <w:pStyle w:val="MdSpace"/>
        <w:spacing w:before="0" w:after="60"/>
      </w:pPr>
    </w:p>
    <w:p>
      <w:pPr>
        <w:pStyle w:val="Heading2"/>
        <w:pStyle w:val="MdHeading2"/>
      </w:pPr>
      <w:r>
        <w:t xml:space="preserve">4. Resultados de la UAT</w:t>
      </w:r>
    </w:p>
    <w:p>
      <w:pPr>
        <w:pStyle w:val="MdParagraph"/>
      </w:pPr>
      <w:r>
        <w:t xml:space="preserve">Los resultados de la UAT se consolidaron a partir de la ejecución de los escenarios de prueba y el feedback cualitativo de los usuarios. Se utilizó una herramienta de gestión de pruebas para registrar el estado de cada escenario.</w:t>
      </w:r>
    </w:p>
    <w:p>
      <w:pPr>
        <w:pStyle w:val="MdSpace"/>
        <w:spacing w:before="0" w:after="60"/>
      </w:pPr>
    </w:p>
    <w:p>
      <w:pPr>
        <w:pStyle w:val="Heading3"/>
        <w:pStyle w:val="MdHeading3"/>
      </w:pPr>
      <w:r>
        <w:t xml:space="preserve">4.1. Resumen de Ejecución de Escenarios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Escenario de Negocio</w:t>
            </w:r>
          </w:p>
        </w:tc>
        <w:tc>
          <w:tcPr>
            <w:tcMar>
              <w:top w:type="dxa" w:w="100"/>
              <w:left w:type="dxa" w:w="120"/>
              <w:bottom w:type="dxa" w:w="100"/>
              <w:right w:type="dxa" w:w="120"/>
            </w:tcMar>
            <w:vAlign w:val="center"/>
          </w:tcPr>
          <w:p>
            <w:pPr>
              <w:pStyle w:val="MdTableHeader"/>
              <w:jc w:val="left"/>
            </w:pPr>
            <w:r>
              <w:t xml:space="preserve">Total Casos</w:t>
            </w:r>
          </w:p>
        </w:tc>
        <w:tc>
          <w:tcPr>
            <w:tcMar>
              <w:top w:type="dxa" w:w="100"/>
              <w:left w:type="dxa" w:w="120"/>
              <w:bottom w:type="dxa" w:w="100"/>
              <w:right w:type="dxa" w:w="120"/>
            </w:tcMar>
            <w:vAlign w:val="center"/>
          </w:tcPr>
          <w:p>
            <w:pPr>
              <w:pStyle w:val="MdTableHeader"/>
              <w:jc w:val="left"/>
            </w:pPr>
            <w:r>
              <w:t xml:space="preserve">Casos Ejecutados</w:t>
            </w:r>
          </w:p>
        </w:tc>
        <w:tc>
          <w:tcPr>
            <w:tcMar>
              <w:top w:type="dxa" w:w="100"/>
              <w:left w:type="dxa" w:w="120"/>
              <w:bottom w:type="dxa" w:w="100"/>
              <w:right w:type="dxa" w:w="120"/>
            </w:tcMar>
            <w:vAlign w:val="center"/>
          </w:tcPr>
          <w:p>
            <w:pPr>
              <w:pStyle w:val="MdTableHeader"/>
              <w:jc w:val="left"/>
            </w:pPr>
            <w:r>
              <w:t xml:space="preserve">Casos Aprobados</w:t>
            </w:r>
          </w:p>
        </w:tc>
        <w:tc>
          <w:tcPr>
            <w:tcMar>
              <w:top w:type="dxa" w:w="100"/>
              <w:left w:type="dxa" w:w="120"/>
              <w:bottom w:type="dxa" w:w="100"/>
              <w:right w:type="dxa" w:w="120"/>
            </w:tcMar>
            <w:vAlign w:val="center"/>
          </w:tcPr>
          <w:p>
            <w:pPr>
              <w:pStyle w:val="MdTableHeader"/>
              <w:jc w:val="left"/>
            </w:pPr>
            <w:r>
              <w:t xml:space="preserve">Casos Fallidos</w:t>
            </w:r>
          </w:p>
        </w:tc>
        <w:tc>
          <w:tcPr>
            <w:tcBorders>
              <w:right w:val="none"/>
            </w:tcBorders>
            <w:tcMar>
              <w:top w:type="dxa" w:w="100"/>
              <w:left w:type="dxa" w:w="120"/>
              <w:bottom w:type="dxa" w:w="100"/>
              <w:right w:type="dxa" w:w="120"/>
            </w:tcMar>
            <w:vAlign w:val="center"/>
          </w:tcPr>
          <w:p>
            <w:pPr>
              <w:pStyle w:val="MdTableHeader"/>
              <w:jc w:val="left"/>
            </w:pPr>
            <w:r>
              <w:t xml:space="preserve">% Aprobación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Emisión de Factura Electrónica</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Emisión de Notas Crédito/Débito</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Recepción y Gestión de Facturas Proveedor</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1</w:t>
            </w:r>
          </w:p>
        </w:tc>
        <w:tc>
          <w:tcPr>
            <w:tcBorders>
              <w:right w:val="none"/>
            </w:tcBorders>
            <w:tcMar>
              <w:top w:type="dxa" w:w="80"/>
              <w:left w:type="dxa" w:w="120"/>
              <w:bottom w:type="dxa" w:w="80"/>
              <w:right w:type="dxa" w:w="120"/>
            </w:tcMar>
            <w:vAlign w:val="center"/>
          </w:tcPr>
          <w:p>
            <w:pPr>
              <w:pStyle w:val="MdTableCell"/>
              <w:jc w:val="left"/>
            </w:pPr>
            <w:r>
              <w:t xml:space="preserve">75%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Consulta y Reportes</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Administración de Usuarios y Certificados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Total</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21</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21</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20</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1</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95.24%</w:t>
            </w:r>
          </w:p>
        </w:tc>
      </w:tr>
    </w:tbl>
    <w:p>
      <w:pPr>
        <w:pStyle w:val="Heading3"/>
        <w:pStyle w:val="MdHeading3"/>
      </w:pPr>
      <w:r>
        <w:t xml:space="preserve">4.2. Hallazgos y Defectos Identificados</w:t>
      </w:r>
    </w:p>
    <w:p>
      <w:pPr>
        <w:pStyle w:val="MdParagraph"/>
      </w:pPr>
      <w:r>
        <w:t xml:space="preserve">Durante la UAT, se identificó un defecto crítico que impidió la aprobación de un caso de prueba en el módulo de Recepción.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 Defecto</w:t>
            </w:r>
          </w:p>
        </w:tc>
        <w:tc>
          <w:tcPr>
            <w:tcMar>
              <w:top w:type="dxa" w:w="100"/>
              <w:left w:type="dxa" w:w="120"/>
              <w:bottom w:type="dxa" w:w="100"/>
              <w:right w:type="dxa" w:w="120"/>
            </w:tcMar>
            <w:vAlign w:val="center"/>
          </w:tcPr>
          <w:p>
            <w:pPr>
              <w:pStyle w:val="MdTableHeader"/>
              <w:jc w:val="left"/>
            </w:pPr>
            <w:r>
              <w:t xml:space="preserve">Descripción del Defecto</w:t>
            </w:r>
          </w:p>
        </w:tc>
        <w:tc>
          <w:tcPr>
            <w:tcMar>
              <w:top w:type="dxa" w:w="100"/>
              <w:left w:type="dxa" w:w="120"/>
              <w:bottom w:type="dxa" w:w="100"/>
              <w:right w:type="dxa" w:w="120"/>
            </w:tcMar>
            <w:vAlign w:val="center"/>
          </w:tcPr>
          <w:p>
            <w:pPr>
              <w:pStyle w:val="MdTableHeader"/>
              <w:jc w:val="left"/>
            </w:pPr>
            <w:r>
              <w:t xml:space="preserve">Severidad</w:t>
            </w:r>
          </w:p>
        </w:tc>
        <w:tc>
          <w:tcPr>
            <w:tcMar>
              <w:top w:type="dxa" w:w="100"/>
              <w:left w:type="dxa" w:w="120"/>
              <w:bottom w:type="dxa" w:w="100"/>
              <w:right w:type="dxa" w:w="120"/>
            </w:tcMar>
            <w:vAlign w:val="center"/>
          </w:tcPr>
          <w:p>
            <w:pPr>
              <w:pStyle w:val="MdTableHeader"/>
              <w:jc w:val="left"/>
            </w:pPr>
            <w:r>
              <w:t xml:space="preserve">Estado</w:t>
            </w:r>
          </w:p>
        </w:tc>
        <w:tc>
          <w:tcPr>
            <w:tcBorders>
              <w:right w:val="none"/>
            </w:tcBorders>
            <w:tcMar>
              <w:top w:type="dxa" w:w="100"/>
              <w:left w:type="dxa" w:w="120"/>
              <w:bottom w:type="dxa" w:w="100"/>
              <w:right w:type="dxa" w:w="120"/>
            </w:tcMar>
            <w:vAlign w:val="center"/>
          </w:tcPr>
          <w:p>
            <w:pPr>
              <w:pStyle w:val="MdTableHeader"/>
              <w:jc w:val="left"/>
            </w:pPr>
            <w:r>
              <w:t xml:space="preserve">Responsable de Solución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UAT-001</w:t>
            </w:r>
          </w:p>
        </w:tc>
        <w:tc>
          <w:tcPr>
            <w:tcBorders>
              <w:bottom w:val="single" w:color="E1E4E8" w:sz="4"/>
            </w:tcBorders>
            <w:tcMar>
              <w:top w:type="dxa" w:w="80"/>
              <w:left w:type="dxa" w:w="120"/>
              <w:bottom w:type="dxa" w:w="80"/>
              <w:right w:type="dxa" w:w="120"/>
            </w:tcMar>
            <w:vAlign w:val="center"/>
          </w:tcPr>
          <w:p>
            <w:pPr>
              <w:pStyle w:val="MdTableCell"/>
              <w:jc w:val="left"/>
            </w:pPr>
            <w:r>
              <w:t xml:space="preserve">Error al intentar rechazar una factura de proveedor con un motivo de rechazo que contiene caracteres especiales.</w:t>
            </w:r>
          </w:p>
        </w:tc>
        <w:tc>
          <w:tcPr>
            <w:tcBorders>
              <w:bottom w:val="single" w:color="E1E4E8" w:sz="4"/>
            </w:tcBorders>
            <w:tcMar>
              <w:top w:type="dxa" w:w="80"/>
              <w:left w:type="dxa" w:w="120"/>
              <w:bottom w:type="dxa" w:w="80"/>
              <w:right w:type="dxa" w:w="120"/>
            </w:tcMar>
            <w:vAlign w:val="center"/>
          </w:tcPr>
          <w:p>
            <w:pPr>
              <w:pStyle w:val="MdTableCell"/>
              <w:jc w:val="left"/>
            </w:pPr>
            <w:r>
              <w:t xml:space="preserve">Alta</w:t>
            </w:r>
          </w:p>
        </w:tc>
        <w:tc>
          <w:tcPr>
            <w:tcBorders>
              <w:bottom w:val="single" w:color="E1E4E8" w:sz="4"/>
            </w:tcBorders>
            <w:tcMar>
              <w:top w:type="dxa" w:w="80"/>
              <w:left w:type="dxa" w:w="120"/>
              <w:bottom w:type="dxa" w:w="80"/>
              <w:right w:type="dxa" w:w="120"/>
            </w:tcMar>
            <w:vAlign w:val="center"/>
          </w:tcPr>
          <w:p>
            <w:pPr>
              <w:pStyle w:val="MdTableCell"/>
              <w:jc w:val="left"/>
            </w:pPr>
            <w:r>
              <w:t xml:space="preserve">Abierto</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Equipo de Desarrollo</w:t>
            </w:r>
          </w:p>
        </w:tc>
      </w:tr>
    </w:tbl>
    <w:p>
      <w:pPr>
        <w:pStyle w:val="MdParagraph"/>
      </w:pPr>
      <w:r>
        <w:rPr>
          <w:rStyle w:val="MdStrong"/>
          <w:b/>
          <w:bCs/>
        </w:rPr>
        <w:t xml:space="preserve">Descripción Detallada del Defecto UAT-001:</w:t>
      </w:r>
    </w:p>
    <w:p>
      <w:pPr>
        <w:pStyle w:val="MdSpace"/>
        <w:spacing w:before="0" w:after="60"/>
      </w:pPr>
    </w:p>
    <w:p>
      <w:pPr>
        <w:pStyle w:val="MdParagraph"/>
      </w:pPr>
      <w:r>
        <w:t xml:space="preserve">Al intentar rechazar una factura de proveedor y seleccionar un motivo de rechazo que incluye caracteres como </w:t>
      </w:r>
      <w:r>
        <w:rPr>
          <w:rStyle w:val="MdCode"/>
          <w:u w:val="single"/>
        </w:rPr>
        <w:t xml:space="preserve">ñ</w:t>
      </w:r>
      <w:r>
        <w:t xml:space="preserve">, </w:t>
      </w:r>
      <w:r>
        <w:rPr>
          <w:rStyle w:val="MdCode"/>
          <w:u w:val="single"/>
        </w:rPr>
        <w:t xml:space="preserve">á</w:t>
      </w:r>
      <w:r>
        <w:t xml:space="preserve">, </w:t>
      </w:r>
      <w:r>
        <w:rPr>
          <w:rStyle w:val="MdCode"/>
          <w:u w:val="single"/>
        </w:rPr>
        <w:t xml:space="preserve">é</w:t>
      </w:r>
      <w:r>
        <w:t xml:space="preserve">, </w:t>
      </w:r>
      <w:r>
        <w:rPr>
          <w:rStyle w:val="MdCode"/>
          <w:u w:val="single"/>
        </w:rPr>
        <w:t xml:space="preserve">í</w:t>
      </w:r>
      <w:r>
        <w:t xml:space="preserve">, </w:t>
      </w:r>
      <w:r>
        <w:rPr>
          <w:rStyle w:val="MdCode"/>
          <w:u w:val="single"/>
        </w:rPr>
        <w:t xml:space="preserve">ó</w:t>
      </w:r>
      <w:r>
        <w:t xml:space="preserve">, </w:t>
      </w:r>
      <w:r>
        <w:rPr>
          <w:rStyle w:val="MdCode"/>
          <w:u w:val="single"/>
        </w:rPr>
        <w:t xml:space="preserve">ú</w:t>
      </w:r>
      <w:r>
        <w:t xml:space="preserve">, el sistema arroja un error interno y no permite registrar el rechazo. Esto afecta la capacidad del Analista de Compras para gestionar adecuadamente los documentos recibidos en ciertos escenarios.</w:t>
      </w:r>
    </w:p>
    <w:p>
      <w:pPr>
        <w:pStyle w:val="MdSpace"/>
        <w:spacing w:before="0" w:after="60"/>
      </w:pPr>
    </w:p>
    <w:p>
      <w:pPr>
        <w:pStyle w:val="Heading2"/>
        <w:pStyle w:val="MdHeading2"/>
      </w:pPr>
      <w:r>
        <w:t xml:space="preserve">5. Conclusiones</w:t>
      </w:r>
    </w:p>
    <w:p>
      <w:pPr>
        <w:pStyle w:val="MdParagraph"/>
      </w:pPr>
      <w:r>
        <w:t xml:space="preserve">El Sistema de Facturación Electrónica en la Nube ha demostrado un alto nivel de cumplimiento con los requerimientos de negocio y las expectativas de los usuarios clave. La mayoría de los escenarios de negocio críticos fueron ejecutados y aprobados exitosamente, lo que indica una buena funcionalidad y usabilidad general del sistema. Sin embargo, la presencia del defecto UAT-001, clasificado como de alta severidad, requiere su resolución antes de la puesta en producción para garantizar la operatividad completa del módulo de Recepción.</w:t>
      </w:r>
    </w:p>
    <w:p>
      <w:pPr>
        <w:pStyle w:val="MdSpace"/>
        <w:spacing w:before="0" w:after="60"/>
      </w:pPr>
    </w:p>
    <w:p>
      <w:pPr>
        <w:pStyle w:val="Heading2"/>
        <w:pStyle w:val="MdHeading2"/>
      </w:pPr>
      <w:r>
        <w:t xml:space="preserve">6. Recomendaciones</w:t>
      </w:r>
    </w:p>
    <w:p>
      <w:pPr>
        <w:pStyle w:val="MdListItem"/>
        <w:numPr>
          <w:ilvl w:val="0"/>
          <w:numId w:val="2"/>
        </w:numPr>
      </w:pPr>
      <w:r>
        <w:rPr>
          <w:rStyle w:val="MdStrong"/>
          <w:b/>
          <w:bCs/>
        </w:rPr>
        <w:t xml:space="preserve">Resolución Prioritaria:</w:t>
      </w:r>
      <w:r>
        <w:t xml:space="preserve"> Se recomienda la resolución inmediata del defecto UAT-001, seguido de una re-prueba de regresión en el módulo de Recepción.</w:t>
      </w:r>
    </w:p>
    <w:p>
      <w:pPr>
        <w:pStyle w:val="MdListItem"/>
        <w:numPr>
          <w:ilvl w:val="0"/>
          <w:numId w:val="2"/>
        </w:numPr>
      </w:pPr>
      <w:r>
        <w:rPr>
          <w:rStyle w:val="MdStrong"/>
          <w:b/>
          <w:bCs/>
        </w:rPr>
        <w:t xml:space="preserve">Revisión de Codificación de Caracteres:</w:t>
      </w:r>
      <w:r>
        <w:t xml:space="preserve"> El equipo de desarrollo debe revisar la codificación de caracteres en las entradas de texto para asegurar el correcto manejo de caracteres especiales en todo el sistema.</w:t>
      </w:r>
    </w:p>
    <w:p>
      <w:pPr>
        <w:pStyle w:val="MdListItem"/>
        <w:numPr>
          <w:ilvl w:val="0"/>
          <w:numId w:val="2"/>
        </w:numPr>
      </w:pPr>
      <w:r>
        <w:rPr>
          <w:rStyle w:val="MdStrong"/>
          <w:b/>
          <w:bCs/>
        </w:rPr>
        <w:t xml:space="preserve">Capacitación Adicional:</w:t>
      </w:r>
      <w:r>
        <w:t xml:space="preserve"> Considerar sesiones de refuerzo en el módulo de Recepción una vez resuelto el defecto, para asegurar la confianza de los usuarios.</w:t>
      </w:r>
    </w:p>
    <w:p>
      <w:pPr>
        <w:pStyle w:val="MdSpace"/>
        <w:spacing w:before="0" w:after="60"/>
      </w:pPr>
    </w:p>
    <w:p>
      <w:pPr>
        <w:pStyle w:val="Heading2"/>
        <w:pStyle w:val="MdHeading2"/>
      </w:pPr>
      <w:r>
        <w:t xml:space="preserve">7. Aprobación para Puesta en Producción</w:t>
      </w:r>
    </w:p>
    <w:p>
      <w:pPr>
        <w:pStyle w:val="MdParagraph"/>
      </w:pPr>
      <w:r>
        <w:t xml:space="preserve">Basado en los resultados de la UAT, el sistema se considera </w:t>
      </w:r>
      <w:r>
        <w:rPr>
          <w:rStyle w:val="MdStrong"/>
          <w:b/>
          <w:bCs/>
        </w:rPr>
        <w:t xml:space="preserve">APTO PARA PRODUCCIÓN</w:t>
      </w:r>
      <w:r>
        <w:t xml:space="preserve"> una vez que el defecto UAT-001 haya sido resuelto y verificado. La aprobación final está sujeta a la confirmación de la corrección de este hallazgo.</w:t>
      </w:r>
    </w:p>
    <w:p>
      <w:pPr>
        <w:pStyle w:val="MdSpace"/>
        <w:spacing w:before="0" w:after="60"/>
      </w:pPr>
    </w:p>
    <w:p>
      <w:pPr>
        <w:pStyle w:val="Heading2"/>
        <w:pStyle w:val="MdHeading2"/>
      </w:pPr>
      <w:r>
        <w:t xml:space="preserve">8. Firmas de Aceptación</w:t>
      </w:r>
    </w:p>
    <w:p>
      <w:pPr>
        <w:pStyle w:val="MdParagraph"/>
      </w:pPr>
      <w:r>
        <w:t xml:space="preserve">Por medio de la presente, los usuarios clave y el responsable de QA certifican la ejecución de las Pruebas de Aceptación de Usuario y la conformidad con los resultados y conclusiones presentadas en este informe.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Rol</w:t>
            </w:r>
          </w:p>
        </w:tc>
        <w:tc>
          <w:tcPr>
            <w:tcMar>
              <w:top w:type="dxa" w:w="100"/>
              <w:left w:type="dxa" w:w="120"/>
              <w:bottom w:type="dxa" w:w="100"/>
              <w:right w:type="dxa" w:w="120"/>
            </w:tcMar>
            <w:vAlign w:val="center"/>
          </w:tcPr>
          <w:p>
            <w:pPr>
              <w:pStyle w:val="MdTableHeader"/>
              <w:jc w:val="left"/>
            </w:pPr>
            <w:r>
              <w:t xml:space="preserve">Nombre Completo</w:t>
            </w:r>
          </w:p>
        </w:tc>
        <w:tc>
          <w:tcPr>
            <w:tcMar>
              <w:top w:type="dxa" w:w="100"/>
              <w:left w:type="dxa" w:w="120"/>
              <w:bottom w:type="dxa" w:w="100"/>
              <w:right w:type="dxa" w:w="120"/>
            </w:tcMar>
            <w:vAlign w:val="center"/>
          </w:tcPr>
          <w:p>
            <w:pPr>
              <w:pStyle w:val="MdTableHeader"/>
              <w:jc w:val="left"/>
            </w:pPr>
            <w:r>
              <w:t xml:space="preserve">Firma</w:t>
            </w:r>
          </w:p>
        </w:tc>
        <w:tc>
          <w:tcPr>
            <w:tcBorders>
              <w:right w:val="none"/>
            </w:tcBorders>
            <w:tcMar>
              <w:top w:type="dxa" w:w="100"/>
              <w:left w:type="dxa" w:w="120"/>
              <w:bottom w:type="dxa" w:w="100"/>
              <w:right w:type="dxa" w:w="120"/>
            </w:tcMar>
            <w:vAlign w:val="center"/>
          </w:tcPr>
          <w:p>
            <w:pPr>
              <w:pStyle w:val="MdTableHeader"/>
              <w:jc w:val="left"/>
            </w:pPr>
            <w:r>
              <w:t xml:space="preserve">Fecha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Líder de QA</w:t>
            </w:r>
          </w:p>
        </w:tc>
        <w:tc>
          <w:tcPr>
            <w:tcMar>
              <w:top w:type="dxa" w:w="80"/>
              <w:left w:type="dxa" w:w="120"/>
              <w:bottom w:type="dxa" w:w="80"/>
              <w:right w:type="dxa" w:w="120"/>
            </w:tcMar>
            <w:vAlign w:val="center"/>
          </w:tcPr>
          <w:p>
            <w:pPr>
              <w:pStyle w:val="MdTableCell"/>
              <w:jc w:val="left"/>
            </w:pPr>
            <w:r>
              <w:t xml:space="preserve">Alexander Ortega Navas</w:t>
            </w:r>
          </w:p>
        </w:tc>
        <w:tc>
          <w:tcPr>
            <w:tcMar>
              <w:top w:type="dxa" w:w="80"/>
              <w:left w:type="dxa" w:w="120"/>
              <w:bottom w:type="dxa" w:w="80"/>
              <w:right w:type="dxa" w:w="120"/>
            </w:tcMar>
            <w:vAlign w:val="center"/>
          </w:tcPr>
          <w:p>
            <w:pPr>
              <w:pStyle w:val="MdTableCell"/>
              <w:jc w:val="left"/>
            </w:pPr>
            <w:r>
              <w:t xml:space="preserve">_________________________</w:t>
            </w:r>
          </w:p>
        </w:tc>
        <w:tc>
          <w:tcPr>
            <w:tcBorders>
              <w:right w:val="none"/>
            </w:tcBorders>
            <w:tcMar>
              <w:top w:type="dxa" w:w="80"/>
              <w:left w:type="dxa" w:w="120"/>
              <w:bottom w:type="dxa" w:w="80"/>
              <w:right w:type="dxa" w:w="120"/>
            </w:tcMar>
            <w:vAlign w:val="center"/>
          </w:tcPr>
          <w:p>
            <w:pPr>
              <w:pStyle w:val="MdTableCell"/>
              <w:jc w:val="left"/>
            </w:pPr>
            <w:r>
              <w:t xml:space="preserve">_________________________</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Gerente de Contabilidad</w:t>
            </w:r>
          </w:p>
        </w:tc>
        <w:tc>
          <w:tcPr>
            <w:tcMar>
              <w:top w:type="dxa" w:w="80"/>
              <w:left w:type="dxa" w:w="120"/>
              <w:bottom w:type="dxa" w:w="80"/>
              <w:right w:type="dxa" w:w="120"/>
            </w:tcMar>
            <w:vAlign w:val="center"/>
          </w:tcPr>
          <w:p>
            <w:pPr>
              <w:pStyle w:val="MdTableCell"/>
              <w:jc w:val="left"/>
            </w:pPr>
            <w:r>
              <w:t xml:space="preserve">Patricia López Restrepo</w:t>
            </w:r>
          </w:p>
        </w:tc>
        <w:tc>
          <w:tcPr>
            <w:tcMar>
              <w:top w:type="dxa" w:w="80"/>
              <w:left w:type="dxa" w:w="120"/>
              <w:bottom w:type="dxa" w:w="80"/>
              <w:right w:type="dxa" w:w="120"/>
            </w:tcMar>
            <w:vAlign w:val="center"/>
          </w:tcPr>
          <w:p>
            <w:pPr>
              <w:pStyle w:val="MdTableCell"/>
              <w:jc w:val="left"/>
            </w:pPr>
            <w:r>
              <w:t xml:space="preserve">_________________________</w:t>
            </w:r>
          </w:p>
        </w:tc>
        <w:tc>
          <w:tcPr>
            <w:tcBorders>
              <w:right w:val="none"/>
            </w:tcBorders>
            <w:tcMar>
              <w:top w:type="dxa" w:w="80"/>
              <w:left w:type="dxa" w:w="120"/>
              <w:bottom w:type="dxa" w:w="80"/>
              <w:right w:type="dxa" w:w="120"/>
            </w:tcMar>
            <w:vAlign w:val="center"/>
          </w:tcPr>
          <w:p>
            <w:pPr>
              <w:pStyle w:val="MdTableCell"/>
              <w:jc w:val="left"/>
            </w:pPr>
            <w:r>
              <w:t xml:space="preserve">_________________________</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Jefe de Facturación</w:t>
            </w:r>
          </w:p>
        </w:tc>
        <w:tc>
          <w:tcPr>
            <w:tcMar>
              <w:top w:type="dxa" w:w="80"/>
              <w:left w:type="dxa" w:w="120"/>
              <w:bottom w:type="dxa" w:w="80"/>
              <w:right w:type="dxa" w:w="120"/>
            </w:tcMar>
            <w:vAlign w:val="center"/>
          </w:tcPr>
          <w:p>
            <w:pPr>
              <w:pStyle w:val="MdTableCell"/>
              <w:jc w:val="left"/>
            </w:pPr>
            <w:r>
              <w:t xml:space="preserve">Camilo Andrés Vélez Marín</w:t>
            </w:r>
          </w:p>
        </w:tc>
        <w:tc>
          <w:tcPr>
            <w:tcMar>
              <w:top w:type="dxa" w:w="80"/>
              <w:left w:type="dxa" w:w="120"/>
              <w:bottom w:type="dxa" w:w="80"/>
              <w:right w:type="dxa" w:w="120"/>
            </w:tcMar>
            <w:vAlign w:val="center"/>
          </w:tcPr>
          <w:p>
            <w:pPr>
              <w:pStyle w:val="MdTableCell"/>
              <w:jc w:val="left"/>
            </w:pPr>
            <w:r>
              <w:t xml:space="preserve">_________________________</w:t>
            </w:r>
          </w:p>
        </w:tc>
        <w:tc>
          <w:tcPr>
            <w:tcBorders>
              <w:right w:val="none"/>
            </w:tcBorders>
            <w:tcMar>
              <w:top w:type="dxa" w:w="80"/>
              <w:left w:type="dxa" w:w="120"/>
              <w:bottom w:type="dxa" w:w="80"/>
              <w:right w:type="dxa" w:w="120"/>
            </w:tcMar>
            <w:vAlign w:val="center"/>
          </w:tcPr>
          <w:p>
            <w:pPr>
              <w:pStyle w:val="MdTableCell"/>
              <w:jc w:val="left"/>
            </w:pPr>
            <w:r>
              <w:t xml:space="preserve">_________________________</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Analista de Compras</w:t>
            </w:r>
          </w:p>
        </w:tc>
        <w:tc>
          <w:tcPr>
            <w:tcBorders>
              <w:bottom w:val="single" w:color="E1E4E8" w:sz="4"/>
            </w:tcBorders>
            <w:tcMar>
              <w:top w:type="dxa" w:w="80"/>
              <w:left w:type="dxa" w:w="120"/>
              <w:bottom w:type="dxa" w:w="80"/>
              <w:right w:type="dxa" w:w="120"/>
            </w:tcMar>
            <w:vAlign w:val="center"/>
          </w:tcPr>
          <w:p>
            <w:pPr>
              <w:pStyle w:val="MdTableCell"/>
              <w:jc w:val="left"/>
            </w:pPr>
            <w:r>
              <w:t xml:space="preserve">Daniela Salazar Rojas</w:t>
            </w:r>
          </w:p>
        </w:tc>
        <w:tc>
          <w:tcPr>
            <w:tcBorders>
              <w:bottom w:val="single" w:color="E1E4E8" w:sz="4"/>
            </w:tcBorders>
            <w:tcMar>
              <w:top w:type="dxa" w:w="80"/>
              <w:left w:type="dxa" w:w="120"/>
              <w:bottom w:type="dxa" w:w="80"/>
              <w:right w:type="dxa" w:w="120"/>
            </w:tcMar>
            <w:vAlign w:val="center"/>
          </w:tcPr>
          <w:p>
            <w:pPr>
              <w:pStyle w:val="MdTableCell"/>
              <w:jc w:val="left"/>
            </w:pPr>
            <w:r>
              <w:t xml:space="preserve">_________________________</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_________________________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2026-06-11T11:59:48.222Z</dcterms:created>
  <dcterms:modified xsi:type="dcterms:W3CDTF">2026-06-11T11:59:48.222Z</dcterms:modified>
</cp:coreProperties>
</file>

<file path=docProps/custom.xml><?xml version="1.0" encoding="utf-8"?>
<Properties xmlns="http://schemas.openxmlformats.org/officeDocument/2006/custom-properties" xmlns:vt="http://schemas.openxmlformats.org/officeDocument/2006/docPropsVTypes"/>
</file>