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Times New Roman" w:hAnsi="Times New Roman" w:eastAsia="Times New Roman"/>
          <w:b/>
          <w:sz w:val="24"/>
        </w:rPr>
        <w:t>ДОГОВОР ВОЗМЕЗДНОГО ОКАЗАНИЯ УСЛУГ № ____ / JT-BSI-2026</w:t>
      </w:r>
    </w:p>
    <w:p>
      <w:pPr>
        <w:spacing w:before="0" w:after="40" w:line="252" w:lineRule="auto"/>
        <w:jc w:val="center"/>
      </w:pPr>
      <w:r>
        <w:rPr>
          <w:rFonts w:ascii="Times New Roman" w:hAnsi="Times New Roman" w:eastAsia="Times New Roman"/>
          <w:b/>
          <w:sz w:val="22"/>
        </w:rPr>
        <w:t>на инспекцию воздушного судна и бороскопическую инспекцию двигателей и ВСУ</w:t>
      </w:r>
    </w:p>
    <w:p>
      <w:pPr>
        <w:spacing w:before="0" w:after="80" w:line="252" w:lineRule="auto"/>
        <w:jc w:val="center"/>
      </w:pPr>
      <w:r>
        <w:rPr>
          <w:rFonts w:ascii="Times New Roman" w:hAnsi="Times New Roman" w:eastAsia="Times New Roman"/>
          <w:b/>
          <w:sz w:val="20"/>
        </w:rPr>
        <w:t>Воздушное судно: Boeing 737-500, регистрационный знак VQ-BOO</w:t>
      </w:r>
    </w:p>
    <w:p>
      <w:pPr>
        <w:spacing w:before="0" w:after="120" w:line="252" w:lineRule="auto"/>
        <w:jc w:val="center"/>
      </w:pPr>
      <w:r>
        <w:rPr>
          <w:rFonts w:ascii="Times New Roman" w:hAnsi="Times New Roman" w:eastAsia="Times New Roman"/>
          <w:b w:val="0"/>
          <w:sz w:val="19"/>
        </w:rPr>
        <w:t>Место заключения: ________________    Дата: «____» ____________ 2026 г.</w:t>
      </w:r>
    </w:p>
    <w:p>
      <w:pPr>
        <w:spacing w:before="0" w:after="80" w:line="252" w:lineRule="auto"/>
        <w:jc w:val="both"/>
      </w:pPr>
      <w:r>
        <w:rPr>
          <w:rFonts w:ascii="Times New Roman" w:hAnsi="Times New Roman" w:eastAsia="Times New Roman"/>
          <w:b/>
          <w:sz w:val="20"/>
        </w:rPr>
        <w:t>JET Technic</w:t>
      </w:r>
      <w:r>
        <w:rPr>
          <w:rFonts w:ascii="Times New Roman" w:hAnsi="Times New Roman" w:eastAsia="Times New Roman"/>
          <w:b w:val="0"/>
          <w:sz w:val="20"/>
        </w:rPr>
        <w:t xml:space="preserve"> (адрес: Egitim Mahallesi, Fahrettin Kerim Gokay Caddesi, Ortaklar Ishani, No. 71/57, Kadikoy, 34722, Istanbul, Turkey; email: sales@jetechnic.com; регистрационный / налоговый номер: [● — согласно карточке компании], далее — «</w:t>
      </w:r>
      <w:r>
        <w:rPr>
          <w:rFonts w:ascii="Times New Roman" w:hAnsi="Times New Roman" w:eastAsia="Times New Roman"/>
          <w:b/>
          <w:sz w:val="20"/>
        </w:rPr>
        <w:t>Исполнитель</w:t>
      </w:r>
      <w:r>
        <w:rPr>
          <w:rFonts w:ascii="Times New Roman" w:hAnsi="Times New Roman" w:eastAsia="Times New Roman"/>
          <w:b w:val="0"/>
          <w:sz w:val="20"/>
        </w:rPr>
        <w:t>»), в лице [ФИО, должность], действующего на основании [Устава / доверенности № ● от ●], с одной стороны, и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/>
          <w:sz w:val="20"/>
        </w:rPr>
        <w:t>[ПОЛНОЕ НАИМЕНОВАНИЕ ЗАКАЗЧИКА]</w:t>
      </w:r>
      <w:r>
        <w:rPr>
          <w:rFonts w:ascii="Times New Roman" w:hAnsi="Times New Roman" w:eastAsia="Times New Roman"/>
          <w:b w:val="0"/>
          <w:sz w:val="20"/>
        </w:rPr>
        <w:t xml:space="preserve"> (адрес: [●], регистрационный / налоговый номер: [●], далее — «</w:t>
      </w:r>
      <w:r>
        <w:rPr>
          <w:rFonts w:ascii="Times New Roman" w:hAnsi="Times New Roman" w:eastAsia="Times New Roman"/>
          <w:b/>
          <w:sz w:val="20"/>
        </w:rPr>
        <w:t>Заказчик</w:t>
      </w:r>
      <w:r>
        <w:rPr>
          <w:rFonts w:ascii="Times New Roman" w:hAnsi="Times New Roman" w:eastAsia="Times New Roman"/>
          <w:b w:val="0"/>
          <w:sz w:val="20"/>
        </w:rPr>
        <w:t>»), в лице [ФИО, должность], действующего на основании [Устава / доверенности], с другой стороны,</w:t>
      </w:r>
    </w:p>
    <w:p>
      <w:pPr>
        <w:spacing w:before="0" w:after="10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совместно именуемые «Стороны», заключили настоящий Договор возмездного оказания услуг (далее — «Договор») о нижеследующем:</w:t>
      </w:r>
    </w:p>
    <w:p>
      <w:pPr>
        <w:spacing w:before="20" w:after="40" w:line="252" w:lineRule="auto"/>
      </w:pPr>
      <w:r>
        <w:rPr>
          <w:rFonts w:ascii="Times New Roman" w:hAnsi="Times New Roman" w:eastAsia="Times New Roman"/>
          <w:b/>
          <w:sz w:val="21"/>
        </w:rPr>
        <w:t>1. ПРЕДМЕТ ДОГОВОРА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1.1. Исполнитель обязуется оказать, а Заказчик обязуется принять и оплатить следующие услуги в отношении Boeing 737-500, регистрационный знак VQ-BOO (далее — «ВС») (далее — «Услуги»):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(a) бороскопическую инспекцию (BSI) двух (2) двигателей CFM56-3 (объём работ уточняется / согласно КП);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(b) бороскопическую инспекцию (BSI) ВСУ APS2000;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(c) общую визуальную инспекцию (GVI) ВС, включая шасси, кабину пассажиров и отсек авионики;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(d) проверку документации по двигателям и ВСУ; и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(e) связанные транспортные расходы и проживание персонала Исполнителя в объёме, включённом в Цену.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1.2. Коммерческое предложение «VQ-BOO BSI and Inspection» / «BSI JT» от 06 августа 2026 г. (далее — «КП») является неотъемлемым Приложением № 1. Технический объём и Цена определяются КП; в остальном приоритет имеет Договор.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1.3. Место оказания Услуг: JAT Tehnika, Белград, Республика Сербия (зона аэропорта Белграда). Доступ в зону аэропорта и к ВС обеспечивает Заказчик.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1.4. BSI выполняется сертифицированным инженером. Результат: отчёт(ы) об инспекции / BSI и видеоматериалы по BSI.</w:t>
      </w:r>
    </w:p>
    <w:p>
      <w:pPr>
        <w:spacing w:before="60" w:after="40" w:line="252" w:lineRule="auto"/>
      </w:pPr>
      <w:r>
        <w:rPr>
          <w:rFonts w:ascii="Times New Roman" w:hAnsi="Times New Roman" w:eastAsia="Times New Roman"/>
          <w:b/>
          <w:sz w:val="21"/>
        </w:rPr>
        <w:t>2. СРОКИ ОКАЗАНИЯ УСЛУГ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2.1. Ориентировочный срок оказания Услуг — 3 (три) дня, начиная с более поздней из дат: (i) вступления Договора в силу; (ii) поступления аванса (при наличии); (iii) предоставления Заказчиком доступа к аэропорту / ВС и необходимой документации.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2.2. Заказчик в течение 5 (пяти) рабочих дней подтверждает приёмку отчёта(ов) либо направляет мотивированные возражения; иначе Услуги считаются принятыми.</w:t>
      </w:r>
    </w:p>
    <w:p>
      <w:pPr>
        <w:spacing w:before="60" w:after="40" w:line="252" w:lineRule="auto"/>
      </w:pPr>
      <w:r>
        <w:rPr>
          <w:rFonts w:ascii="Times New Roman" w:hAnsi="Times New Roman" w:eastAsia="Times New Roman"/>
          <w:b/>
          <w:sz w:val="21"/>
        </w:rPr>
        <w:t>3. ЦЕНА И ПОРЯДОК РАСЧЁТОВ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3.1. Общая Цена составляет USD 24 000,00 (двадцать четыре тысячи долларов США) без учёта применимых налогов и сборов, в том числе: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• BSI CFM56-3 — 2 двигателя (объём TBD) — USD 9 500,00;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• BSI ВСУ APS2000 — USD 4 000,00;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• GVI ВС (шасси, кабина, отсек авионики) — USD 3 000,00;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• проверка документации (двигатели, ВСУ) — USD 3 500,00;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• транспорт и проживание — USD 4 000,00.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3.2. Оплата: [100% предоплата / 50% аванс в течение 3 банковских дней с даты счёта и 50% в течение 5 банковских дней после передачи отчёта(ов)] банковским переводом на счёт Исполнителя (раздел 10 / счёт). Валюта: USD.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3.3. Работы вне объёма КП (включая доп. время из-за задержки доступа или неготовности ВС) согласовываются письменно и оплачиваются отдельно.</w:t>
      </w:r>
    </w:p>
    <w:p>
      <w:pPr>
        <w:spacing w:before="60" w:after="40" w:line="252" w:lineRule="auto"/>
      </w:pPr>
      <w:r>
        <w:rPr>
          <w:rFonts w:ascii="Times New Roman" w:hAnsi="Times New Roman" w:eastAsia="Times New Roman"/>
          <w:b/>
          <w:sz w:val="21"/>
        </w:rPr>
        <w:t>4. ОБЯЗАННОСТИ СТОРОН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4.1. Исполнитель оказывает Услуги профессионально, соблюдает ТБ и процедуры JAT Tehnika, передаёт отчёт(ы) и видеоматериалы BSI.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4.2. Заказчик своевременно обеспечивает доступ в аэропорт и к ВС, координацию с JAT Tehnika, разрешения и необходимую документацию, оплачивает Цену и назначает контактное лицо.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4.3. Услуги носят инспекционный / диагностический характер и не включают ремонт, устранение дефектов, подтверждение лётной годности или допуск к эксплуатации, если иное не согласовано письменно. Выводы основаны на состоянии и доступе на момент инспекции. Объём BSI двигателей подлежит уточнению («TBD»), как указано в КП.</w:t>
      </w:r>
    </w:p>
    <w:p>
      <w:pPr>
        <w:spacing w:before="60" w:after="40" w:line="252" w:lineRule="auto"/>
      </w:pPr>
      <w:r>
        <w:rPr>
          <w:rFonts w:ascii="Times New Roman" w:hAnsi="Times New Roman" w:eastAsia="Times New Roman"/>
          <w:b/>
          <w:sz w:val="21"/>
        </w:rPr>
        <w:t>5. ОТВЕТСТВЕННОСТЬ И ОБСТОЯТЕЛЬСТВА НЕПРЕОДОЛИМОЙ СИЛЫ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5.1. За исключением умысла или грубой неосторожности, совокупная ответственность Исполнителя не превышает фактически уплаченную Цену. Стороны не отвечают за косвенные убытки (включая простой ВС), если иное не вытекает из императивных норм.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5.2. Обстоятельства непреодолимой силы (включая военные действия, санкции, стихийные бедствия, эпидемии, акты органов власти, закрытие аэропорта/ангара) освобождают от ответственности на период их действия при своевременном уведомлении. При продолжении свыше 30 дней любая Сторона вправе расторгнуть Договор без штрафных санкций с оплатой фактически оказанных Услуг.</w:t>
      </w:r>
    </w:p>
    <w:p>
      <w:pPr>
        <w:spacing w:before="60" w:after="40" w:line="252" w:lineRule="auto"/>
      </w:pPr>
      <w:r>
        <w:rPr>
          <w:rFonts w:ascii="Times New Roman" w:hAnsi="Times New Roman" w:eastAsia="Times New Roman"/>
          <w:b/>
          <w:sz w:val="21"/>
        </w:rPr>
        <w:t>6. КОНФИДЕНЦИАЛЬНОСТЬ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6.1. Стороны сохраняют конфиденциальность непубличной коммерческой и технической информации, полученной по Договору, в течение 3 (трёх) лет после его прекращения, за исключением раскрытия консультантам или по требованию закона.</w:t>
      </w:r>
    </w:p>
    <w:p>
      <w:pPr>
        <w:spacing w:before="60" w:after="40" w:line="252" w:lineRule="auto"/>
      </w:pPr>
      <w:r>
        <w:rPr>
          <w:rFonts w:ascii="Times New Roman" w:hAnsi="Times New Roman" w:eastAsia="Times New Roman"/>
          <w:b/>
          <w:sz w:val="21"/>
        </w:rPr>
        <w:t>7. СРОК ДЕЙСТВИЯ, ИЗМЕНЕНИЕ И РАСТОРЖЕНИЕ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7.1. Договор вступает в силу с даты подписания обеими Сторонами (либо с более поздней даты подписи) и действует до полного исполнения.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7.2. Любая Сторона вправе расторгнуть Договор при существенном нарушении, не устранённом в течение 10 рабочих дней. Заказчик вправе отказаться до начала работ с возмещением документально подтверждённых расходов Исполнителя.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7.3. Изменения действительны только в письменной форме, подписанной обеими Сторонами (включая PDF-сканы).</w:t>
      </w:r>
    </w:p>
    <w:p>
      <w:pPr>
        <w:spacing w:before="60" w:after="40" w:line="252" w:lineRule="auto"/>
      </w:pPr>
      <w:r>
        <w:rPr>
          <w:rFonts w:ascii="Times New Roman" w:hAnsi="Times New Roman" w:eastAsia="Times New Roman"/>
          <w:b/>
          <w:sz w:val="21"/>
        </w:rPr>
        <w:t>8. ПРИМЕНИМОЕ ПРАВО И РАЗРЕШЕНИЕ СПОРОВ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8.1. К Договору применяется право [● — рекомендуется: Турецкой Республики / Англии и Уэльса] без учёта коллизионных норм.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8.2. Споры, не урегулированные в течение 15 рабочих дней, передаются в [суды Стамбула, Турция / арбитраж: ●]. Язык разбирательства — английский, если иное не согласовано.</w:t>
      </w:r>
    </w:p>
    <w:p>
      <w:pPr>
        <w:spacing w:before="60" w:after="40" w:line="252" w:lineRule="auto"/>
      </w:pPr>
      <w:r>
        <w:rPr>
          <w:rFonts w:ascii="Times New Roman" w:hAnsi="Times New Roman" w:eastAsia="Times New Roman"/>
          <w:b/>
          <w:sz w:val="21"/>
        </w:rPr>
        <w:t>9. ЗАКЛЮЧИТЕЛЬНЫЕ ПОЛОЖЕНИЯ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9.1. Договор составлен на английском и русском языках в двух экземплярах. При расхождении приоритет имеет английская версия. PDF-сканы подписанных оригиналов имеют равную силу.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9.2. Приложения: Приложение № 1 — КП от 06 августа 2026 г.; Приложение № 2 — карточка компании / банковские реквизиты Исполнителя.</w:t>
      </w:r>
    </w:p>
    <w:p>
      <w:pPr>
        <w:spacing w:before="0" w:after="6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9.3. Уведомления по email (раздел 10) считаются полученными на следующий рабочий день при отсутствии сообщения о недоставке.</w:t>
      </w:r>
    </w:p>
    <w:p>
      <w:pPr>
        <w:spacing w:before="60" w:after="80" w:line="252" w:lineRule="auto"/>
      </w:pPr>
      <w:r>
        <w:rPr>
          <w:rFonts w:ascii="Times New Roman" w:hAnsi="Times New Roman" w:eastAsia="Times New Roman"/>
          <w:b/>
          <w:sz w:val="21"/>
        </w:rPr>
        <w:t>10.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ИСПОЛНИТЕЛЬ: JET Technic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Адрес: Egitim Mahallesi, Fahrettin Kerim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Gokay Caddesi, Ortaklar Ishani, No. 71/57,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Kadikoy, 34722, Istanbul, Turkey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Рег. / налог. номер: [●]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Банк / IBAN / SWIFT: [●]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Email: sales@jetechnic.com</w:t>
            </w:r>
          </w:p>
        </w:tc>
        <w:tc>
          <w:tcPr>
            <w:tcW w:type="dxa" w:w="5213"/>
          </w:tcPr>
          <w:p>
            <w:r/>
            <w:r>
              <w:rPr>
                <w:rFonts w:ascii="Times New Roman" w:hAnsi="Times New Roman" w:eastAsia="Times New Roman"/>
                <w:b/>
                <w:sz w:val="20"/>
              </w:rPr>
              <w:t>ЗАКАЗЧИК: [●]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Полное наименование: [●]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Адрес: [●]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Рег. / налог. номер: [●]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Банк / IBAN / SWIFT: [●]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Email: [●]   Тел.: [●]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c>
          <w:tcPr>
            <w:tcW w:type="dxa" w:w="5213"/>
          </w:tcPr>
          <w:p>
            <w:r/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________________ / [ФИО] /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Должность: [●]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М.П.</w:t>
            </w:r>
          </w:p>
        </w:tc>
        <w:tc>
          <w:tcPr>
            <w:tcW w:type="dxa" w:w="5213"/>
          </w:tcPr>
          <w:p>
            <w:r/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________________ / [ФИО] /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Должность: [●]</w:t>
            </w:r>
          </w:p>
          <w:p>
            <w:pPr>
              <w:spacing w:after="0" w:before="0" w:line="245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М.П.</w:t>
            </w:r>
          </w:p>
        </w:tc>
      </w:tr>
    </w:tbl>
    <w:p>
      <w:pPr>
        <w:spacing w:before="0" w:after="2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 w:val="0"/>
          <w:sz w:val="17"/>
        </w:rPr>
        <w:t>Приложение № 1 — Коммерческое предложение «VQ-BOO BSI and Inspection» от 06 августа 2026 г. (прилагается).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 w:val="0"/>
          <w:sz w:val="17"/>
        </w:rPr>
        <w:t>Приложение № 2 — Карточка компании JET Technic / платёжные реквизиты (прилагается).</w:t>
      </w:r>
    </w:p>
    <w:p>
      <w:pPr>
        <w:spacing w:before="80" w:after="60" w:line="252" w:lineRule="auto"/>
      </w:pPr>
      <w:r>
        <w:rPr>
          <w:rFonts w:ascii="Times New Roman" w:hAnsi="Times New Roman" w:eastAsia="Times New Roman"/>
          <w:b w:val="0"/>
          <w:sz w:val="16"/>
        </w:rPr>
        <w:t>ЧЕРНОВИК для внутренней проверки. Данные Заказчика и банковские/регистрационные реквизиты Исполнителя ещё не заполнены. Не является юридической консультацией.</w:t>
      </w:r>
    </w:p>
    <w:sectPr w:rsidR="00FC693F" w:rsidRPr="0006063C" w:rsidSect="00034616">
      <w:pgSz w:w="12240" w:h="15840"/>
      <w:pgMar w:top="794" w:right="794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