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52" w:lineRule="auto"/>
        <w:jc w:val="center"/>
      </w:pPr>
      <w:r>
        <w:rPr>
          <w:rFonts w:ascii="Times New Roman" w:hAnsi="Times New Roman" w:eastAsia="Times New Roman"/>
          <w:b/>
          <w:sz w:val="24"/>
        </w:rPr>
        <w:t>SERVICE AGREEMENT No. ____ / JT-BSI-2026</w:t>
      </w:r>
    </w:p>
    <w:p>
      <w:pPr>
        <w:spacing w:before="0" w:after="40" w:line="252" w:lineRule="auto"/>
        <w:jc w:val="center"/>
      </w:pPr>
      <w:r>
        <w:rPr>
          <w:rFonts w:ascii="Times New Roman" w:hAnsi="Times New Roman" w:eastAsia="Times New Roman"/>
          <w:b/>
          <w:sz w:val="22"/>
        </w:rPr>
        <w:t>for Aircraft Inspection and Engine/APU Borescope Inspection Services</w:t>
      </w:r>
    </w:p>
    <w:p>
      <w:pPr>
        <w:spacing w:before="0" w:after="80" w:line="252" w:lineRule="auto"/>
        <w:jc w:val="center"/>
      </w:pPr>
      <w:r>
        <w:rPr>
          <w:rFonts w:ascii="Times New Roman" w:hAnsi="Times New Roman" w:eastAsia="Times New Roman"/>
          <w:b/>
          <w:sz w:val="20"/>
        </w:rPr>
        <w:t>Aircraft: Boeing 737-500, Registration VQ-BOO</w:t>
      </w:r>
    </w:p>
    <w:p>
      <w:pPr>
        <w:spacing w:before="0" w:after="120" w:line="252" w:lineRule="auto"/>
        <w:jc w:val="center"/>
      </w:pPr>
      <w:r>
        <w:rPr>
          <w:rFonts w:ascii="Times New Roman" w:hAnsi="Times New Roman" w:eastAsia="Times New Roman"/>
          <w:b w:val="0"/>
          <w:sz w:val="19"/>
        </w:rPr>
        <w:t>Place of conclusion: ________________    Date: «____» ____________ 2026</w:t>
      </w:r>
    </w:p>
    <w:p>
      <w:pPr>
        <w:spacing w:before="0" w:after="80" w:line="252" w:lineRule="auto"/>
        <w:jc w:val="both"/>
      </w:pPr>
      <w:r>
        <w:rPr>
          <w:rFonts w:ascii="Times New Roman" w:hAnsi="Times New Roman" w:eastAsia="Times New Roman"/>
          <w:b/>
          <w:sz w:val="20"/>
        </w:rPr>
        <w:t>JET Technic</w:t>
      </w:r>
      <w:r>
        <w:rPr>
          <w:rFonts w:ascii="Times New Roman" w:hAnsi="Times New Roman" w:eastAsia="Times New Roman"/>
          <w:b w:val="0"/>
          <w:sz w:val="20"/>
        </w:rPr>
        <w:t xml:space="preserve"> (address: Egitim Mahallesi, Fahrettin Kerim Gokay Caddesi, Ortaklar Ishani, No. 71/57, Kadikoy, 34722, Istanbul, Turkey; email: sales@jetechnic.com; registration / tax ID: [● — per Company Card], hereinafter the “</w:t>
      </w:r>
      <w:r>
        <w:rPr>
          <w:rFonts w:ascii="Times New Roman" w:hAnsi="Times New Roman" w:eastAsia="Times New Roman"/>
          <w:b/>
          <w:sz w:val="20"/>
        </w:rPr>
        <w:t>Contractor</w:t>
      </w:r>
      <w:r>
        <w:rPr>
          <w:rFonts w:ascii="Times New Roman" w:hAnsi="Times New Roman" w:eastAsia="Times New Roman"/>
          <w:b w:val="0"/>
          <w:sz w:val="20"/>
        </w:rPr>
        <w:t>”), represented by [full name, title], acting on the basis of [Charter / Power of Attorney No. ● dated ●], on the one part, and</w:t>
      </w:r>
    </w:p>
    <w:p>
      <w:pPr>
        <w:spacing w:before="0" w:after="60" w:line="252" w:lineRule="auto"/>
        <w:jc w:val="both"/>
      </w:pPr>
      <w:r>
        <w:rPr>
          <w:rFonts w:ascii="Times New Roman" w:hAnsi="Times New Roman" w:eastAsia="Times New Roman"/>
          <w:b/>
          <w:sz w:val="20"/>
        </w:rPr>
        <w:t>[CLIENT FULL LEGAL NAME]</w:t>
      </w:r>
      <w:r>
        <w:rPr>
          <w:rFonts w:ascii="Times New Roman" w:hAnsi="Times New Roman" w:eastAsia="Times New Roman"/>
          <w:b w:val="0"/>
          <w:sz w:val="20"/>
        </w:rPr>
        <w:t xml:space="preserve"> (registered address: [●], registration / tax ID: [●], hereinafter the “</w:t>
      </w:r>
      <w:r>
        <w:rPr>
          <w:rFonts w:ascii="Times New Roman" w:hAnsi="Times New Roman" w:eastAsia="Times New Roman"/>
          <w:b/>
          <w:sz w:val="20"/>
        </w:rPr>
        <w:t>Customer</w:t>
      </w:r>
      <w:r>
        <w:rPr>
          <w:rFonts w:ascii="Times New Roman" w:hAnsi="Times New Roman" w:eastAsia="Times New Roman"/>
          <w:b w:val="0"/>
          <w:sz w:val="20"/>
        </w:rPr>
        <w:t>”), represented by [full name, title], acting on the basis of [Charter / Power of Attorney], on the other part,</w:t>
      </w:r>
    </w:p>
    <w:p>
      <w:pPr>
        <w:spacing w:before="0" w:after="100" w:line="252" w:lineRule="auto"/>
        <w:jc w:val="both"/>
      </w:pPr>
      <w:r>
        <w:rPr>
          <w:rFonts w:ascii="Times New Roman" w:hAnsi="Times New Roman" w:eastAsia="Times New Roman"/>
          <w:b w:val="0"/>
          <w:sz w:val="20"/>
        </w:rPr>
        <w:t>collectively the “Parties”, have entered into this Service Agreement (the “Agreement”) as follows:</w:t>
      </w:r>
    </w:p>
    <w:p>
      <w:pPr>
        <w:spacing w:before="20" w:after="40" w:line="252" w:lineRule="auto"/>
      </w:pPr>
      <w:r>
        <w:rPr>
          <w:rFonts w:ascii="Times New Roman" w:hAnsi="Times New Roman" w:eastAsia="Times New Roman"/>
          <w:b/>
          <w:sz w:val="21"/>
        </w:rPr>
        <w:t>1. SUBJECT OF THE AGREEMENT</w:t>
      </w:r>
    </w:p>
    <w:p>
      <w:pPr>
        <w:spacing w:before="0" w:after="60" w:line="252" w:lineRule="auto"/>
        <w:jc w:val="both"/>
      </w:pPr>
      <w:r>
        <w:rPr>
          <w:rFonts w:ascii="Times New Roman" w:hAnsi="Times New Roman" w:eastAsia="Times New Roman"/>
          <w:b w:val="0"/>
          <w:sz w:val="20"/>
        </w:rPr>
        <w:t>1.1. The Contractor shall provide, and the Customer shall accept and pay for, the following services in respect of Boeing 737-500, registration mark VQ-BOO (the “Aircraft”) (the “Services”):</w:t>
      </w:r>
    </w:p>
    <w:p>
      <w:pPr>
        <w:spacing w:before="0" w:after="60" w:line="252" w:lineRule="auto"/>
        <w:jc w:val="both"/>
      </w:pPr>
      <w:r>
        <w:rPr>
          <w:rFonts w:ascii="Times New Roman" w:hAnsi="Times New Roman" w:eastAsia="Times New Roman"/>
          <w:b w:val="0"/>
          <w:sz w:val="20"/>
        </w:rPr>
        <w:t>(a) borescope inspection (BSI) of two (2) CFM56-3 engines (work scope to be confirmed / as per Proposal);</w:t>
      </w:r>
    </w:p>
    <w:p>
      <w:pPr>
        <w:spacing w:before="0" w:after="60" w:line="252" w:lineRule="auto"/>
        <w:jc w:val="both"/>
      </w:pPr>
      <w:r>
        <w:rPr>
          <w:rFonts w:ascii="Times New Roman" w:hAnsi="Times New Roman" w:eastAsia="Times New Roman"/>
          <w:b w:val="0"/>
          <w:sz w:val="20"/>
        </w:rPr>
        <w:t>(b) borescope inspection (BSI) of APU APS2000;</w:t>
      </w:r>
    </w:p>
    <w:p>
      <w:pPr>
        <w:spacing w:before="0" w:after="60" w:line="252" w:lineRule="auto"/>
        <w:jc w:val="both"/>
      </w:pPr>
      <w:r>
        <w:rPr>
          <w:rFonts w:ascii="Times New Roman" w:hAnsi="Times New Roman" w:eastAsia="Times New Roman"/>
          <w:b w:val="0"/>
          <w:sz w:val="20"/>
        </w:rPr>
        <w:t>(c) Aircraft General Visual Inspection (GVI), including landing gears, cabin and avionics compartment;</w:t>
      </w:r>
    </w:p>
    <w:p>
      <w:pPr>
        <w:spacing w:before="0" w:after="60" w:line="252" w:lineRule="auto"/>
        <w:jc w:val="both"/>
      </w:pPr>
      <w:r>
        <w:rPr>
          <w:rFonts w:ascii="Times New Roman" w:hAnsi="Times New Roman" w:eastAsia="Times New Roman"/>
          <w:b w:val="0"/>
          <w:sz w:val="20"/>
        </w:rPr>
        <w:t>(d) paperwork inspection relating to the engines and APU; and</w:t>
      </w:r>
    </w:p>
    <w:p>
      <w:pPr>
        <w:spacing w:before="0" w:after="60" w:line="252" w:lineRule="auto"/>
        <w:jc w:val="both"/>
      </w:pPr>
      <w:r>
        <w:rPr>
          <w:rFonts w:ascii="Times New Roman" w:hAnsi="Times New Roman" w:eastAsia="Times New Roman"/>
          <w:b w:val="0"/>
          <w:sz w:val="20"/>
        </w:rPr>
        <w:t>(e) related transportation and accommodation of the Contractor’s personnel as included in the Price.</w:t>
      </w:r>
    </w:p>
    <w:p>
      <w:pPr>
        <w:spacing w:before="0" w:after="60" w:line="252" w:lineRule="auto"/>
        <w:jc w:val="both"/>
      </w:pPr>
      <w:r>
        <w:rPr>
          <w:rFonts w:ascii="Times New Roman" w:hAnsi="Times New Roman" w:eastAsia="Times New Roman"/>
          <w:b w:val="0"/>
          <w:sz w:val="20"/>
        </w:rPr>
        <w:t>1.2. The Commercial Proposal “VQ-BOO BSI and Inspection” / “BSI JT” dated 06 August 2026 (the “Proposal”) forms integral Annex No. 1. Technical scope and Price follow the Proposal; otherwise this Agreement prevails.</w:t>
      </w:r>
    </w:p>
    <w:p>
      <w:pPr>
        <w:spacing w:before="0" w:after="60" w:line="252" w:lineRule="auto"/>
        <w:jc w:val="both"/>
      </w:pPr>
      <w:r>
        <w:rPr>
          <w:rFonts w:ascii="Times New Roman" w:hAnsi="Times New Roman" w:eastAsia="Times New Roman"/>
          <w:b w:val="0"/>
          <w:sz w:val="20"/>
        </w:rPr>
        <w:t>1.3. Place of performance: JAT Tehnika, Belgrade, Republic of Serbia (Belgrade Airport area). Access to the airport area and to the Aircraft shall be provided by the Customer.</w:t>
      </w:r>
    </w:p>
    <w:p>
      <w:pPr>
        <w:spacing w:before="0" w:after="60" w:line="252" w:lineRule="auto"/>
        <w:jc w:val="both"/>
      </w:pPr>
      <w:r>
        <w:rPr>
          <w:rFonts w:ascii="Times New Roman" w:hAnsi="Times New Roman" w:eastAsia="Times New Roman"/>
          <w:b w:val="0"/>
          <w:sz w:val="20"/>
        </w:rPr>
        <w:t>1.4. BSI shall be performed by a certified engineer. Deliverables: BSI / inspection report(s) and video materials for the BSI.</w:t>
      </w:r>
    </w:p>
    <w:p>
      <w:pPr>
        <w:spacing w:before="60" w:after="40" w:line="252" w:lineRule="auto"/>
      </w:pPr>
      <w:r>
        <w:rPr>
          <w:rFonts w:ascii="Times New Roman" w:hAnsi="Times New Roman" w:eastAsia="Times New Roman"/>
          <w:b/>
          <w:sz w:val="21"/>
        </w:rPr>
        <w:t>2. TERM OF PERFORMANCE</w:t>
      </w:r>
    </w:p>
    <w:p>
      <w:pPr>
        <w:spacing w:before="0" w:after="60" w:line="252" w:lineRule="auto"/>
        <w:jc w:val="both"/>
      </w:pPr>
      <w:r>
        <w:rPr>
          <w:rFonts w:ascii="Times New Roman" w:hAnsi="Times New Roman" w:eastAsia="Times New Roman"/>
          <w:b w:val="0"/>
          <w:sz w:val="20"/>
        </w:rPr>
        <w:t>2.1. Approximate time required for the Services is 3 (three) days, starting from the later of: (i) the Effective Date; (ii) receipt of the advance payment (if any); and (iii) provision of Aircraft / airport access and required documentation by the Customer.</w:t>
      </w:r>
    </w:p>
    <w:p>
      <w:pPr>
        <w:spacing w:before="0" w:after="60" w:line="252" w:lineRule="auto"/>
        <w:jc w:val="both"/>
      </w:pPr>
      <w:r>
        <w:rPr>
          <w:rFonts w:ascii="Times New Roman" w:hAnsi="Times New Roman" w:eastAsia="Times New Roman"/>
          <w:b w:val="0"/>
          <w:sz w:val="20"/>
        </w:rPr>
        <w:t>2.2. The Customer shall confirm acceptance of the report(s) within 5 (five) business days or state reasoned objections; otherwise the Services are deemed accepted.</w:t>
      </w:r>
    </w:p>
    <w:p>
      <w:pPr>
        <w:spacing w:before="60" w:after="40" w:line="252" w:lineRule="auto"/>
      </w:pPr>
      <w:r>
        <w:rPr>
          <w:rFonts w:ascii="Times New Roman" w:hAnsi="Times New Roman" w:eastAsia="Times New Roman"/>
          <w:b/>
          <w:sz w:val="21"/>
        </w:rPr>
        <w:t>3. PRICE AND PAYMENT</w:t>
      </w:r>
    </w:p>
    <w:p>
      <w:pPr>
        <w:spacing w:before="0" w:after="60" w:line="252" w:lineRule="auto"/>
        <w:jc w:val="both"/>
      </w:pPr>
      <w:r>
        <w:rPr>
          <w:rFonts w:ascii="Times New Roman" w:hAnsi="Times New Roman" w:eastAsia="Times New Roman"/>
          <w:b w:val="0"/>
          <w:sz w:val="20"/>
        </w:rPr>
        <w:t>3.1. The total Price is USD 24,000.00 (twenty-four thousand US dollars), exclusive of any applicable taxes and fees, allocated as follows:</w:t>
      </w:r>
    </w:p>
    <w:p>
      <w:pPr>
        <w:spacing w:before="0" w:after="60" w:line="252" w:lineRule="auto"/>
        <w:jc w:val="both"/>
      </w:pPr>
      <w:r>
        <w:rPr>
          <w:rFonts w:ascii="Times New Roman" w:hAnsi="Times New Roman" w:eastAsia="Times New Roman"/>
          <w:b w:val="0"/>
          <w:sz w:val="20"/>
        </w:rPr>
        <w:t>• BSI CFM56-3 – 2 Engines (work scope TBD) — USD 9,500.00;</w:t>
      </w:r>
    </w:p>
    <w:p>
      <w:pPr>
        <w:spacing w:before="0" w:after="60" w:line="252" w:lineRule="auto"/>
        <w:jc w:val="both"/>
      </w:pPr>
      <w:r>
        <w:rPr>
          <w:rFonts w:ascii="Times New Roman" w:hAnsi="Times New Roman" w:eastAsia="Times New Roman"/>
          <w:b w:val="0"/>
          <w:sz w:val="20"/>
        </w:rPr>
        <w:t>• BSI APU APS2000 — USD 4,000.00;</w:t>
      </w:r>
    </w:p>
    <w:p>
      <w:pPr>
        <w:spacing w:before="0" w:after="60" w:line="252" w:lineRule="auto"/>
        <w:jc w:val="both"/>
      </w:pPr>
      <w:r>
        <w:rPr>
          <w:rFonts w:ascii="Times New Roman" w:hAnsi="Times New Roman" w:eastAsia="Times New Roman"/>
          <w:b w:val="0"/>
          <w:sz w:val="20"/>
        </w:rPr>
        <w:t>• Aircraft GVI (landing gears, cabin, avionics compartment) — USD 3,000.00;</w:t>
      </w:r>
    </w:p>
    <w:p>
      <w:pPr>
        <w:spacing w:before="0" w:after="60" w:line="252" w:lineRule="auto"/>
        <w:jc w:val="both"/>
      </w:pPr>
      <w:r>
        <w:rPr>
          <w:rFonts w:ascii="Times New Roman" w:hAnsi="Times New Roman" w:eastAsia="Times New Roman"/>
          <w:b w:val="0"/>
          <w:sz w:val="20"/>
        </w:rPr>
        <w:t>• Paperwork inspection (Engines, APU) — USD 3,500.00;</w:t>
      </w:r>
    </w:p>
    <w:p>
      <w:pPr>
        <w:spacing w:before="0" w:after="60" w:line="252" w:lineRule="auto"/>
        <w:jc w:val="both"/>
      </w:pPr>
      <w:r>
        <w:rPr>
          <w:rFonts w:ascii="Times New Roman" w:hAnsi="Times New Roman" w:eastAsia="Times New Roman"/>
          <w:b w:val="0"/>
          <w:sz w:val="20"/>
        </w:rPr>
        <w:t>• Transportation and accommodation costs — USD 4,000.00.</w:t>
      </w:r>
    </w:p>
    <w:p>
      <w:pPr>
        <w:spacing w:before="0" w:after="60" w:line="252" w:lineRule="auto"/>
        <w:jc w:val="both"/>
      </w:pPr>
      <w:r>
        <w:rPr>
          <w:rFonts w:ascii="Times New Roman" w:hAnsi="Times New Roman" w:eastAsia="Times New Roman"/>
          <w:b w:val="0"/>
          <w:sz w:val="20"/>
        </w:rPr>
        <w:t>3.2. Payment: [100% advance / 50% advance within 3 banking days of invoice and 50% within 5 banking days after delivery of the report(s)], by bank transfer to the Contractor’s account in Clause 10 / invoice. Currency: USD.</w:t>
      </w:r>
    </w:p>
    <w:p>
      <w:pPr>
        <w:spacing w:before="0" w:after="60" w:line="252" w:lineRule="auto"/>
        <w:jc w:val="both"/>
      </w:pPr>
      <w:r>
        <w:rPr>
          <w:rFonts w:ascii="Times New Roman" w:hAnsi="Times New Roman" w:eastAsia="Times New Roman"/>
          <w:b w:val="0"/>
          <w:sz w:val="20"/>
        </w:rPr>
        <w:t>3.3. Works outside the Proposal scope (including extra time due to delayed access or Aircraft non-readiness) shall be agreed in writing and charged separately.</w:t>
      </w:r>
    </w:p>
    <w:p>
      <w:pPr>
        <w:spacing w:before="60" w:after="40" w:line="252" w:lineRule="auto"/>
      </w:pPr>
      <w:r>
        <w:rPr>
          <w:rFonts w:ascii="Times New Roman" w:hAnsi="Times New Roman" w:eastAsia="Times New Roman"/>
          <w:b/>
          <w:sz w:val="21"/>
        </w:rPr>
        <w:t>4. OBLIGATIONS OF THE PARTIES</w:t>
      </w:r>
    </w:p>
    <w:p>
      <w:pPr>
        <w:spacing w:before="0" w:after="60" w:line="252" w:lineRule="auto"/>
        <w:jc w:val="both"/>
      </w:pPr>
      <w:r>
        <w:rPr>
          <w:rFonts w:ascii="Times New Roman" w:hAnsi="Times New Roman" w:eastAsia="Times New Roman"/>
          <w:b w:val="0"/>
          <w:sz w:val="20"/>
        </w:rPr>
        <w:t>4.1. The Contractor shall perform the Services professionally, comply with site safety / JAT Tehnika procedures, and deliver the report(s) and BSI video materials.</w:t>
      </w:r>
    </w:p>
    <w:p>
      <w:pPr>
        <w:spacing w:before="0" w:after="60" w:line="252" w:lineRule="auto"/>
        <w:jc w:val="both"/>
      </w:pPr>
      <w:r>
        <w:rPr>
          <w:rFonts w:ascii="Times New Roman" w:hAnsi="Times New Roman" w:eastAsia="Times New Roman"/>
          <w:b w:val="0"/>
          <w:sz w:val="20"/>
        </w:rPr>
        <w:t>4.2. The Customer shall timely provide airport and Aircraft access, hangar coordination with JAT Tehnika, authorizations and technical documentation reasonably required, pay the Price, and appoint a contact person.</w:t>
      </w:r>
    </w:p>
    <w:p>
      <w:pPr>
        <w:spacing w:before="0" w:after="60" w:line="252" w:lineRule="auto"/>
        <w:jc w:val="both"/>
      </w:pPr>
      <w:r>
        <w:rPr>
          <w:rFonts w:ascii="Times New Roman" w:hAnsi="Times New Roman" w:eastAsia="Times New Roman"/>
          <w:b w:val="0"/>
          <w:sz w:val="20"/>
        </w:rPr>
        <w:t>4.3. The Services are inspection / diagnostic only and do not include repair, rectification, airworthiness certification or release to service, unless agreed in writing. Findings reflect the condition and access available at the time of inspection. Engine BSI work scope remains subject to confirmation (“TBD”) as stated in the Proposal.</w:t>
      </w:r>
    </w:p>
    <w:p>
      <w:pPr>
        <w:spacing w:before="60" w:after="40" w:line="252" w:lineRule="auto"/>
      </w:pPr>
      <w:r>
        <w:rPr>
          <w:rFonts w:ascii="Times New Roman" w:hAnsi="Times New Roman" w:eastAsia="Times New Roman"/>
          <w:b/>
          <w:sz w:val="21"/>
        </w:rPr>
        <w:t>5. LIABILITY AND FORCE MAJEURE</w:t>
      </w:r>
    </w:p>
    <w:p>
      <w:pPr>
        <w:spacing w:before="0" w:after="60" w:line="252" w:lineRule="auto"/>
        <w:jc w:val="both"/>
      </w:pPr>
      <w:r>
        <w:rPr>
          <w:rFonts w:ascii="Times New Roman" w:hAnsi="Times New Roman" w:eastAsia="Times New Roman"/>
          <w:b w:val="0"/>
          <w:sz w:val="20"/>
        </w:rPr>
        <w:t>5.1. Except for willful misconduct or gross negligence, the Contractor’s aggregate liability shall not exceed the Price actually paid. Neither Party is liable for indirect or consequential losses (including Aircraft downtime), except as mandatory law requires.</w:t>
      </w:r>
    </w:p>
    <w:p>
      <w:pPr>
        <w:spacing w:before="0" w:after="60" w:line="252" w:lineRule="auto"/>
        <w:jc w:val="both"/>
      </w:pPr>
      <w:r>
        <w:rPr>
          <w:rFonts w:ascii="Times New Roman" w:hAnsi="Times New Roman" w:eastAsia="Times New Roman"/>
          <w:b w:val="0"/>
          <w:sz w:val="20"/>
        </w:rPr>
        <w:t>5.2. Force majeure (including war, sanctions preventing performance, natural disasters, epidemic, acts of authorities, airport/hangar closure) excuses performance while it continues, subject to prompt notice. If it exceeds 30 days, either Party may terminate by written notice without penalty, paying for Services already performed.</w:t>
      </w:r>
    </w:p>
    <w:p>
      <w:pPr>
        <w:spacing w:before="60" w:after="40" w:line="252" w:lineRule="auto"/>
      </w:pPr>
      <w:r>
        <w:rPr>
          <w:rFonts w:ascii="Times New Roman" w:hAnsi="Times New Roman" w:eastAsia="Times New Roman"/>
          <w:b/>
          <w:sz w:val="21"/>
        </w:rPr>
        <w:t>6. CONFIDENTIALITY</w:t>
      </w:r>
    </w:p>
    <w:p>
      <w:pPr>
        <w:spacing w:before="0" w:after="60" w:line="252" w:lineRule="auto"/>
        <w:jc w:val="both"/>
      </w:pPr>
      <w:r>
        <w:rPr>
          <w:rFonts w:ascii="Times New Roman" w:hAnsi="Times New Roman" w:eastAsia="Times New Roman"/>
          <w:b w:val="0"/>
          <w:sz w:val="20"/>
        </w:rPr>
        <w:t>6.1. Each Party shall keep confidential the other Party’s non-public commercial and technical information obtained under this Agreement for 3 (three) years after termination, except disclosure to professional advisors or as required by law.</w:t>
      </w:r>
    </w:p>
    <w:p>
      <w:pPr>
        <w:spacing w:before="60" w:after="40" w:line="252" w:lineRule="auto"/>
      </w:pPr>
      <w:r>
        <w:rPr>
          <w:rFonts w:ascii="Times New Roman" w:hAnsi="Times New Roman" w:eastAsia="Times New Roman"/>
          <w:b/>
          <w:sz w:val="21"/>
        </w:rPr>
        <w:t>7. TERM, AMENDMENTS AND TERMINATION</w:t>
      </w:r>
    </w:p>
    <w:p>
      <w:pPr>
        <w:spacing w:before="0" w:after="60" w:line="252" w:lineRule="auto"/>
        <w:jc w:val="both"/>
      </w:pPr>
      <w:r>
        <w:rPr>
          <w:rFonts w:ascii="Times New Roman" w:hAnsi="Times New Roman" w:eastAsia="Times New Roman"/>
          <w:b w:val="0"/>
          <w:sz w:val="20"/>
        </w:rPr>
        <w:t>7.1. This Agreement enters into force on the date of signing by both Parties (or the later signature date) (the “Effective Date”) and remains in force until full performance.</w:t>
      </w:r>
    </w:p>
    <w:p>
      <w:pPr>
        <w:spacing w:before="0" w:after="60" w:line="252" w:lineRule="auto"/>
        <w:jc w:val="both"/>
      </w:pPr>
      <w:r>
        <w:rPr>
          <w:rFonts w:ascii="Times New Roman" w:hAnsi="Times New Roman" w:eastAsia="Times New Roman"/>
          <w:b w:val="0"/>
          <w:sz w:val="20"/>
        </w:rPr>
        <w:t>7.2. Either Party may terminate for material breach uncured within 10 business days of notice. The Customer may cancel before start of works subject to reimbursement of the Contractor’s documented costs.</w:t>
      </w:r>
    </w:p>
    <w:p>
      <w:pPr>
        <w:spacing w:before="0" w:after="60" w:line="252" w:lineRule="auto"/>
        <w:jc w:val="both"/>
      </w:pPr>
      <w:r>
        <w:rPr>
          <w:rFonts w:ascii="Times New Roman" w:hAnsi="Times New Roman" w:eastAsia="Times New Roman"/>
          <w:b w:val="0"/>
          <w:sz w:val="20"/>
        </w:rPr>
        <w:t>7.3. Amendments are valid only in writing signed by both Parties (including signed PDF scans).</w:t>
      </w:r>
    </w:p>
    <w:p>
      <w:pPr>
        <w:spacing w:before="60" w:after="40" w:line="252" w:lineRule="auto"/>
      </w:pPr>
      <w:r>
        <w:rPr>
          <w:rFonts w:ascii="Times New Roman" w:hAnsi="Times New Roman" w:eastAsia="Times New Roman"/>
          <w:b/>
          <w:sz w:val="21"/>
        </w:rPr>
        <w:t>8. GOVERNING LAW AND DISPUTES</w:t>
      </w:r>
    </w:p>
    <w:p>
      <w:pPr>
        <w:spacing w:before="0" w:after="60" w:line="252" w:lineRule="auto"/>
        <w:jc w:val="both"/>
      </w:pPr>
      <w:r>
        <w:rPr>
          <w:rFonts w:ascii="Times New Roman" w:hAnsi="Times New Roman" w:eastAsia="Times New Roman"/>
          <w:b w:val="0"/>
          <w:sz w:val="20"/>
        </w:rPr>
        <w:t>8.1. This Agreement is governed by the laws of [● — recommended: Republic of Türkiye / England and Wales], without regard to conflict-of-laws rules.</w:t>
      </w:r>
    </w:p>
    <w:p>
      <w:pPr>
        <w:spacing w:before="0" w:after="60" w:line="252" w:lineRule="auto"/>
        <w:jc w:val="both"/>
      </w:pPr>
      <w:r>
        <w:rPr>
          <w:rFonts w:ascii="Times New Roman" w:hAnsi="Times New Roman" w:eastAsia="Times New Roman"/>
          <w:b w:val="0"/>
          <w:sz w:val="20"/>
        </w:rPr>
        <w:t>8.2. Disputes not settled amicably within 15 business days shall be referred to [competent courts of Istanbul, Türkiye / arbitration: ●]. Proceedings language: English, unless otherwise agreed.</w:t>
      </w:r>
    </w:p>
    <w:p>
      <w:pPr>
        <w:spacing w:before="60" w:after="40" w:line="252" w:lineRule="auto"/>
      </w:pPr>
      <w:r>
        <w:rPr>
          <w:rFonts w:ascii="Times New Roman" w:hAnsi="Times New Roman" w:eastAsia="Times New Roman"/>
          <w:b/>
          <w:sz w:val="21"/>
        </w:rPr>
        <w:t>9. FINAL PROVISIONS</w:t>
      </w:r>
    </w:p>
    <w:p>
      <w:pPr>
        <w:spacing w:before="0" w:after="60" w:line="252" w:lineRule="auto"/>
        <w:jc w:val="both"/>
      </w:pPr>
      <w:r>
        <w:rPr>
          <w:rFonts w:ascii="Times New Roman" w:hAnsi="Times New Roman" w:eastAsia="Times New Roman"/>
          <w:b w:val="0"/>
          <w:sz w:val="20"/>
        </w:rPr>
        <w:t>9.1. Executed in English and Russian in two counterparts. In case of discrepancy, the English version prevails. PDF scans of signed originals have equal force.</w:t>
      </w:r>
    </w:p>
    <w:p>
      <w:pPr>
        <w:spacing w:before="0" w:after="60" w:line="252" w:lineRule="auto"/>
        <w:jc w:val="both"/>
      </w:pPr>
      <w:r>
        <w:rPr>
          <w:rFonts w:ascii="Times New Roman" w:hAnsi="Times New Roman" w:eastAsia="Times New Roman"/>
          <w:b w:val="0"/>
          <w:sz w:val="20"/>
        </w:rPr>
        <w:t>9.2. Annexes: Annex No. 1 — Commercial Proposal dated 06 August 2026; Annex No. 2 — Contractor Company Card / bank details.</w:t>
      </w:r>
    </w:p>
    <w:p>
      <w:pPr>
        <w:spacing w:before="0" w:after="60" w:line="252" w:lineRule="auto"/>
        <w:jc w:val="both"/>
      </w:pPr>
      <w:r>
        <w:rPr>
          <w:rFonts w:ascii="Times New Roman" w:hAnsi="Times New Roman" w:eastAsia="Times New Roman"/>
          <w:b w:val="0"/>
          <w:sz w:val="20"/>
        </w:rPr>
        <w:t>9.3. Notices by email to Clause 10 addresses are deemed received on the next business day if no delivery failure notice is received.</w:t>
      </w:r>
    </w:p>
    <w:p>
      <w:pPr>
        <w:spacing w:before="60" w:after="80" w:line="252" w:lineRule="auto"/>
      </w:pPr>
      <w:r>
        <w:rPr>
          <w:rFonts w:ascii="Times New Roman" w:hAnsi="Times New Roman" w:eastAsia="Times New Roman"/>
          <w:b/>
          <w:sz w:val="21"/>
        </w:rPr>
        <w:t>10. DETAILS AND SIGNATURES OF THE PARTIES</w:t>
      </w:r>
    </w:p>
    <w:tbl>
      <w:tblPr>
        <w:tblW w:type="auto" w:w="0"/>
        <w:tblLook w:firstColumn="1" w:firstRow="1" w:lastColumn="0" w:lastRow="0" w:noHBand="0" w:noVBand="1" w:val="04A0"/>
      </w:tblPr>
      <w:tblGrid>
        <w:gridCol w:w="5213"/>
        <w:gridCol w:w="5213"/>
      </w:tblGrid>
      <w:tr>
        <w:tc>
          <w:tcPr>
            <w:tcW w:type="dxa" w:w="5213"/>
          </w:tcPr>
          <w:p>
            <w:r/>
            <w:r>
              <w:rPr>
                <w:rFonts w:ascii="Times New Roman" w:hAnsi="Times New Roman" w:eastAsia="Times New Roman"/>
                <w:b/>
                <w:sz w:val="20"/>
              </w:rPr>
              <w:t>CONTRACTOR: JET Technic</w:t>
            </w:r>
          </w:p>
          <w:p>
            <w:pPr>
              <w:spacing w:after="0" w:before="0" w:line="245" w:lineRule="auto"/>
            </w:pPr>
            <w:r>
              <w:rPr>
                <w:rFonts w:ascii="Times New Roman" w:hAnsi="Times New Roman" w:eastAsia="Times New Roman"/>
                <w:b w:val="0"/>
                <w:sz w:val="18"/>
              </w:rPr>
              <w:t>Address: Egitim Mahallesi, Fahrettin Kerim</w:t>
            </w:r>
          </w:p>
          <w:p>
            <w:pPr>
              <w:spacing w:after="0" w:before="0" w:line="245" w:lineRule="auto"/>
            </w:pPr>
            <w:r>
              <w:rPr>
                <w:rFonts w:ascii="Times New Roman" w:hAnsi="Times New Roman" w:eastAsia="Times New Roman"/>
                <w:b w:val="0"/>
                <w:sz w:val="18"/>
              </w:rPr>
              <w:t>Gokay Caddesi, Ortaklar Ishani, No. 71/57,</w:t>
            </w:r>
          </w:p>
          <w:p>
            <w:pPr>
              <w:spacing w:after="0" w:before="0" w:line="245" w:lineRule="auto"/>
            </w:pPr>
            <w:r>
              <w:rPr>
                <w:rFonts w:ascii="Times New Roman" w:hAnsi="Times New Roman" w:eastAsia="Times New Roman"/>
                <w:b w:val="0"/>
                <w:sz w:val="18"/>
              </w:rPr>
              <w:t>Kadikoy, 34722, Istanbul, Turkey</w:t>
            </w:r>
          </w:p>
          <w:p>
            <w:pPr>
              <w:spacing w:after="0" w:before="0" w:line="245" w:lineRule="auto"/>
            </w:pPr>
            <w:r>
              <w:rPr>
                <w:rFonts w:ascii="Times New Roman" w:hAnsi="Times New Roman" w:eastAsia="Times New Roman"/>
                <w:b w:val="0"/>
                <w:sz w:val="18"/>
              </w:rPr>
              <w:t>Reg. / Tax ID: [●]</w:t>
            </w:r>
          </w:p>
          <w:p>
            <w:pPr>
              <w:spacing w:after="0" w:before="0" w:line="245" w:lineRule="auto"/>
            </w:pPr>
            <w:r>
              <w:rPr>
                <w:rFonts w:ascii="Times New Roman" w:hAnsi="Times New Roman" w:eastAsia="Times New Roman"/>
                <w:b w:val="0"/>
                <w:sz w:val="18"/>
              </w:rPr>
              <w:t>Bank / IBAN / SWIFT: [●]</w:t>
            </w:r>
          </w:p>
          <w:p>
            <w:pPr>
              <w:spacing w:after="0" w:before="0" w:line="245" w:lineRule="auto"/>
            </w:pPr>
            <w:r>
              <w:rPr>
                <w:rFonts w:ascii="Times New Roman" w:hAnsi="Times New Roman" w:eastAsia="Times New Roman"/>
                <w:b w:val="0"/>
                <w:sz w:val="18"/>
              </w:rPr>
              <w:t>Email: sales@jetechnic.com</w:t>
            </w:r>
          </w:p>
        </w:tc>
        <w:tc>
          <w:tcPr>
            <w:tcW w:type="dxa" w:w="5213"/>
          </w:tcPr>
          <w:p>
            <w:r/>
            <w:r>
              <w:rPr>
                <w:rFonts w:ascii="Times New Roman" w:hAnsi="Times New Roman" w:eastAsia="Times New Roman"/>
                <w:b/>
                <w:sz w:val="20"/>
              </w:rPr>
              <w:t>CUSTOMER: [●]</w:t>
            </w:r>
          </w:p>
          <w:p>
            <w:pPr>
              <w:spacing w:after="0" w:before="0" w:line="245" w:lineRule="auto"/>
            </w:pPr>
            <w:r>
              <w:rPr>
                <w:rFonts w:ascii="Times New Roman" w:hAnsi="Times New Roman" w:eastAsia="Times New Roman"/>
                <w:b w:val="0"/>
                <w:sz w:val="18"/>
              </w:rPr>
              <w:t>Full legal name: [●]</w:t>
            </w:r>
          </w:p>
          <w:p>
            <w:pPr>
              <w:spacing w:after="0" w:before="0" w:line="245" w:lineRule="auto"/>
            </w:pPr>
            <w:r>
              <w:rPr>
                <w:rFonts w:ascii="Times New Roman" w:hAnsi="Times New Roman" w:eastAsia="Times New Roman"/>
                <w:b w:val="0"/>
                <w:sz w:val="18"/>
              </w:rPr>
              <w:t>Address: [●]</w:t>
            </w:r>
          </w:p>
          <w:p>
            <w:pPr>
              <w:spacing w:after="0" w:before="0" w:line="245" w:lineRule="auto"/>
            </w:pPr>
            <w:r>
              <w:rPr>
                <w:rFonts w:ascii="Times New Roman" w:hAnsi="Times New Roman" w:eastAsia="Times New Roman"/>
                <w:b w:val="0"/>
                <w:sz w:val="18"/>
              </w:rPr>
              <w:t>Reg. / Tax ID: [●]</w:t>
            </w:r>
          </w:p>
          <w:p>
            <w:pPr>
              <w:spacing w:after="0" w:before="0" w:line="245" w:lineRule="auto"/>
            </w:pPr>
            <w:r>
              <w:rPr>
                <w:rFonts w:ascii="Times New Roman" w:hAnsi="Times New Roman" w:eastAsia="Times New Roman"/>
                <w:b w:val="0"/>
                <w:sz w:val="18"/>
              </w:rPr>
              <w:t>Bank / IBAN / SWIFT: [●]</w:t>
            </w:r>
          </w:p>
          <w:p>
            <w:pPr>
              <w:spacing w:after="0" w:before="0" w:line="245" w:lineRule="auto"/>
            </w:pPr>
            <w:r>
              <w:rPr>
                <w:rFonts w:ascii="Times New Roman" w:hAnsi="Times New Roman" w:eastAsia="Times New Roman"/>
                <w:b w:val="0"/>
                <w:sz w:val="18"/>
              </w:rPr>
              <w:t>Email: [●]   Tel.: [●]</w:t>
            </w:r>
          </w:p>
          <w:p>
            <w:pPr>
              <w:spacing w:after="0" w:before="0" w:line="245" w:lineRule="auto"/>
            </w:pPr>
            <w:r>
              <w:rPr>
                <w:rFonts w:ascii="Times New Roman" w:hAnsi="Times New Roman" w:eastAsia="Times New Roman"/>
                <w:b w:val="0"/>
                <w:sz w:val="18"/>
              </w:rPr>
            </w:r>
          </w:p>
        </w:tc>
      </w:tr>
      <w:tr>
        <w:tc>
          <w:tcPr>
            <w:tcW w:type="dxa" w:w="5213"/>
          </w:tcPr>
          <w:p>
            <w:r/>
          </w:p>
          <w:p>
            <w:pPr>
              <w:spacing w:after="0" w:before="0" w:line="245" w:lineRule="auto"/>
            </w:pPr>
            <w:r>
              <w:rPr>
                <w:rFonts w:ascii="Times New Roman" w:hAnsi="Times New Roman" w:eastAsia="Times New Roman"/>
                <w:b w:val="0"/>
                <w:sz w:val="18"/>
              </w:rPr>
            </w:r>
          </w:p>
          <w:p>
            <w:pPr>
              <w:spacing w:after="0" w:before="0" w:line="245" w:lineRule="auto"/>
            </w:pPr>
            <w:r>
              <w:rPr>
                <w:rFonts w:ascii="Times New Roman" w:hAnsi="Times New Roman" w:eastAsia="Times New Roman"/>
                <w:b w:val="0"/>
                <w:sz w:val="18"/>
              </w:rPr>
              <w:t>________________ / [Name] /</w:t>
            </w:r>
          </w:p>
          <w:p>
            <w:pPr>
              <w:spacing w:after="0" w:before="0" w:line="245" w:lineRule="auto"/>
            </w:pPr>
            <w:r>
              <w:rPr>
                <w:rFonts w:ascii="Times New Roman" w:hAnsi="Times New Roman" w:eastAsia="Times New Roman"/>
                <w:b w:val="0"/>
                <w:sz w:val="18"/>
              </w:rPr>
              <w:t>Title: [●]</w:t>
            </w:r>
          </w:p>
          <w:p>
            <w:pPr>
              <w:spacing w:after="0" w:before="0" w:line="245" w:lineRule="auto"/>
            </w:pPr>
            <w:r>
              <w:rPr>
                <w:rFonts w:ascii="Times New Roman" w:hAnsi="Times New Roman" w:eastAsia="Times New Roman"/>
                <w:b w:val="0"/>
                <w:sz w:val="18"/>
              </w:rPr>
              <w:t>L.S.</w:t>
            </w:r>
          </w:p>
        </w:tc>
        <w:tc>
          <w:tcPr>
            <w:tcW w:type="dxa" w:w="5213"/>
          </w:tcPr>
          <w:p>
            <w:r/>
          </w:p>
          <w:p>
            <w:pPr>
              <w:spacing w:after="0" w:before="0" w:line="245" w:lineRule="auto"/>
            </w:pPr>
            <w:r>
              <w:rPr>
                <w:rFonts w:ascii="Times New Roman" w:hAnsi="Times New Roman" w:eastAsia="Times New Roman"/>
                <w:b w:val="0"/>
                <w:sz w:val="18"/>
              </w:rPr>
            </w:r>
          </w:p>
          <w:p>
            <w:pPr>
              <w:spacing w:after="0" w:before="0" w:line="245" w:lineRule="auto"/>
            </w:pPr>
            <w:r>
              <w:rPr>
                <w:rFonts w:ascii="Times New Roman" w:hAnsi="Times New Roman" w:eastAsia="Times New Roman"/>
                <w:b w:val="0"/>
                <w:sz w:val="18"/>
              </w:rPr>
              <w:t>________________ / [Name] /</w:t>
            </w:r>
          </w:p>
          <w:p>
            <w:pPr>
              <w:spacing w:after="0" w:before="0" w:line="245" w:lineRule="auto"/>
            </w:pPr>
            <w:r>
              <w:rPr>
                <w:rFonts w:ascii="Times New Roman" w:hAnsi="Times New Roman" w:eastAsia="Times New Roman"/>
                <w:b w:val="0"/>
                <w:sz w:val="18"/>
              </w:rPr>
              <w:t>Title: [●]</w:t>
            </w:r>
          </w:p>
          <w:p>
            <w:pPr>
              <w:spacing w:after="0" w:before="0" w:line="245" w:lineRule="auto"/>
            </w:pPr>
            <w:r>
              <w:rPr>
                <w:rFonts w:ascii="Times New Roman" w:hAnsi="Times New Roman" w:eastAsia="Times New Roman"/>
                <w:b w:val="0"/>
                <w:sz w:val="18"/>
              </w:rPr>
              <w:t>L.S.</w:t>
            </w:r>
          </w:p>
        </w:tc>
      </w:tr>
    </w:tbl>
    <w:p>
      <w:pPr>
        <w:spacing w:before="0" w:after="20" w:line="252" w:lineRule="auto"/>
        <w:jc w:val="both"/>
      </w:pPr>
      <w:r>
        <w:rPr>
          <w:rFonts w:ascii="Times New Roman" w:hAnsi="Times New Roman" w:eastAsia="Times New Roman"/>
          <w:b w:val="0"/>
          <w:sz w:val="20"/>
        </w:rPr>
      </w:r>
    </w:p>
    <w:p>
      <w:pPr>
        <w:spacing w:before="0" w:after="20" w:line="252" w:lineRule="auto"/>
      </w:pPr>
      <w:r>
        <w:rPr>
          <w:rFonts w:ascii="Times New Roman" w:hAnsi="Times New Roman" w:eastAsia="Times New Roman"/>
          <w:b w:val="0"/>
          <w:sz w:val="17"/>
        </w:rPr>
        <w:t>Annex No. 1 — Commercial Proposal “VQ-BOO BSI and Inspection” dated 06 August 2026 (attached).</w:t>
      </w:r>
    </w:p>
    <w:p>
      <w:pPr>
        <w:spacing w:before="0" w:after="20" w:line="252" w:lineRule="auto"/>
      </w:pPr>
      <w:r>
        <w:rPr>
          <w:rFonts w:ascii="Times New Roman" w:hAnsi="Times New Roman" w:eastAsia="Times New Roman"/>
          <w:b w:val="0"/>
          <w:sz w:val="17"/>
        </w:rPr>
        <w:t>Annex No. 2 — JET Technic Company Card / payment details (to be attached).</w:t>
      </w:r>
    </w:p>
    <w:p>
      <w:pPr>
        <w:spacing w:before="80" w:after="60" w:line="252" w:lineRule="auto"/>
      </w:pPr>
      <w:r>
        <w:rPr>
          <w:rFonts w:ascii="Times New Roman" w:hAnsi="Times New Roman" w:eastAsia="Times New Roman"/>
          <w:b w:val="0"/>
          <w:sz w:val="16"/>
        </w:rPr>
        <w:t>DRAFT for internal review. Customer and bank/registration details still pending. Not legal advice.</w:t>
      </w:r>
    </w:p>
    <w:sectPr w:rsidR="00FC693F" w:rsidRPr="0006063C" w:rsidSect="00034616">
      <w:pgSz w:w="12240" w:h="15840"/>
      <w:pgMar w:top="794" w:right="794" w:bottom="794"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