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2" w:lineRule="auto"/>
        <w:jc w:val="center"/>
      </w:pPr>
      <w:r>
        <w:rPr>
          <w:rFonts w:ascii="Times New Roman" w:hAnsi="Times New Roman" w:eastAsia="Times New Roman"/>
          <w:b/>
          <w:sz w:val="24"/>
        </w:rPr>
        <w:t xml:space="preserve">SERVICE AGREEMENT No. </w:t>
      </w:r>
      <w:r>
        <w:rPr>
          <w:rFonts w:ascii="Times New Roman" w:hAnsi="Times New Roman" w:eastAsia="Times New Roman"/>
          <w:b/>
          <w:sz w:val="24"/>
          <w:highlight w:val="yellow"/>
        </w:rPr>
        <w:t>____</w:t>
      </w:r>
      <w:r>
        <w:rPr>
          <w:rFonts w:ascii="Times New Roman" w:hAnsi="Times New Roman" w:eastAsia="Times New Roman"/>
          <w:b/>
          <w:sz w:val="24"/>
        </w:rPr>
        <w:t xml:space="preserve"> / JT-BSI-2026</w:t>
      </w:r>
    </w:p>
    <w:p>
      <w:pPr>
        <w:spacing w:before="0" w:after="20" w:line="252" w:lineRule="auto"/>
        <w:jc w:val="center"/>
      </w:pPr>
      <w:r>
        <w:rPr>
          <w:rFonts w:ascii="Times New Roman" w:hAnsi="Times New Roman" w:eastAsia="Times New Roman"/>
          <w:b/>
          <w:sz w:val="21"/>
        </w:rPr>
        <w:t>for Aircraft Inspection and Engine/APU Borescope Inspection Services</w:t>
      </w:r>
    </w:p>
    <w:p>
      <w:pPr>
        <w:spacing w:before="0" w:after="60" w:line="252" w:lineRule="auto"/>
        <w:jc w:val="center"/>
      </w:pPr>
      <w:r>
        <w:rPr>
          <w:rFonts w:ascii="Times New Roman" w:hAnsi="Times New Roman" w:eastAsia="Times New Roman"/>
          <w:b/>
          <w:sz w:val="20"/>
        </w:rPr>
        <w:t>Aircraft: Boeing 737-500, Registration VQ-BOO</w:t>
      </w:r>
    </w:p>
    <w:p>
      <w:pPr>
        <w:spacing w:before="0" w:after="100" w:line="252" w:lineRule="auto"/>
        <w:jc w:val="center"/>
      </w:pPr>
      <w:r>
        <w:rPr>
          <w:rFonts w:ascii="Times New Roman" w:hAnsi="Times New Roman" w:eastAsia="Times New Roman"/>
          <w:b w:val="0"/>
          <w:sz w:val="19"/>
        </w:rPr>
        <w:t xml:space="preserve">Place of conclusion: </w:t>
      </w:r>
      <w:r>
        <w:rPr>
          <w:rFonts w:ascii="Times New Roman" w:hAnsi="Times New Roman" w:eastAsia="Times New Roman"/>
          <w:b w:val="0"/>
          <w:sz w:val="19"/>
          <w:highlight w:val="yellow"/>
        </w:rPr>
        <w:t>________________</w:t>
      </w:r>
      <w:r>
        <w:rPr>
          <w:rFonts w:ascii="Times New Roman" w:hAnsi="Times New Roman" w:eastAsia="Times New Roman"/>
          <w:b w:val="0"/>
          <w:sz w:val="19"/>
        </w:rPr>
        <w:t xml:space="preserve">    Date: </w:t>
      </w:r>
      <w:r>
        <w:rPr>
          <w:rFonts w:ascii="Times New Roman" w:hAnsi="Times New Roman" w:eastAsia="Times New Roman"/>
          <w:b w:val="0"/>
          <w:sz w:val="19"/>
          <w:highlight w:val="yellow"/>
        </w:rPr>
        <w:t>«____»</w:t>
      </w:r>
      <w:r>
        <w:rPr>
          <w:rFonts w:ascii="Times New Roman" w:hAnsi="Times New Roman" w:eastAsia="Times New Roman"/>
          <w:b w:val="0"/>
          <w:sz w:val="19"/>
        </w:rPr>
        <w:t xml:space="preserve"> </w:t>
      </w:r>
      <w:r>
        <w:rPr>
          <w:rFonts w:ascii="Times New Roman" w:hAnsi="Times New Roman" w:eastAsia="Times New Roman"/>
          <w:b w:val="0"/>
          <w:sz w:val="19"/>
          <w:highlight w:val="yellow"/>
        </w:rPr>
        <w:t>____________</w:t>
      </w:r>
      <w:r>
        <w:rPr>
          <w:rFonts w:ascii="Times New Roman" w:hAnsi="Times New Roman" w:eastAsia="Times New Roman"/>
          <w:b w:val="0"/>
          <w:sz w:val="19"/>
        </w:rPr>
        <w:t xml:space="preserve"> 2026</w:t>
      </w:r>
    </w:p>
    <w:p>
      <w:pPr>
        <w:spacing w:after="80" w:before="0" w:line="252" w:lineRule="auto"/>
        <w:jc w:val="both"/>
      </w:pPr>
      <w:r>
        <w:rPr>
          <w:rFonts w:ascii="Times New Roman" w:hAnsi="Times New Roman" w:eastAsia="Times New Roman"/>
          <w:b/>
          <w:sz w:val="20"/>
        </w:rPr>
        <w:t>JET TECHNIC / Hava Araclari Lojistik Sanayi ve Ticaret Anonim</w:t>
      </w:r>
      <w:r>
        <w:rPr>
          <w:rFonts w:ascii="Times New Roman" w:hAnsi="Times New Roman" w:eastAsia="Times New Roman"/>
          <w:b w:val="0"/>
          <w:sz w:val="20"/>
        </w:rPr>
        <w:t xml:space="preserve"> (registered address: Egitim Mahallesi, Fahrettin Kerim Gokay Caddesi, Ortaklar Is Merkezi, No: 71/57, Kadikoy, Istanbul, Turkey; Company No. 389609-5; Tax No. 484 212 4015; tel. +90 533 736 84 00; email: sales@jetechnic.com; hereinafter the “</w:t>
      </w:r>
      <w:r>
        <w:rPr>
          <w:rFonts w:ascii="Times New Roman" w:hAnsi="Times New Roman" w:eastAsia="Times New Roman"/>
          <w:b/>
          <w:sz w:val="20"/>
        </w:rPr>
        <w:t>Contractor</w:t>
      </w:r>
      <w:r>
        <w:rPr>
          <w:rFonts w:ascii="Times New Roman" w:hAnsi="Times New Roman" w:eastAsia="Times New Roman"/>
          <w:b w:val="0"/>
          <w:sz w:val="20"/>
        </w:rPr>
        <w:t>”), represented by Serdar Guler, Director General, acting on the basis of the Articles of Association / authority vested in the Director General, on the one part, and</w:t>
      </w:r>
    </w:p>
    <w:p>
      <w:pPr>
        <w:spacing w:after="60" w:before="0" w:line="252" w:lineRule="auto"/>
        <w:jc w:val="both"/>
      </w:pPr>
      <w:r>
        <w:rPr>
          <w:rFonts w:ascii="Times New Roman" w:hAnsi="Times New Roman" w:eastAsia="Times New Roman"/>
          <w:b/>
          <w:sz w:val="20"/>
          <w:highlight w:val="yellow"/>
        </w:rPr>
        <w:t>[CLIENT FULL LEGAL NAME]</w:t>
      </w:r>
      <w:r>
        <w:rPr>
          <w:rFonts w:ascii="Times New Roman" w:hAnsi="Times New Roman" w:eastAsia="Times New Roman"/>
          <w:b/>
          <w:sz w:val="20"/>
        </w:rPr>
        <w:t xml:space="preserve"> (registered address: </w:t>
      </w:r>
      <w:r>
        <w:rPr>
          <w:rFonts w:ascii="Times New Roman" w:hAnsi="Times New Roman" w:eastAsia="Times New Roman"/>
          <w:b/>
          <w:sz w:val="20"/>
          <w:highlight w:val="yellow"/>
        </w:rPr>
        <w:t>[●]</w:t>
      </w:r>
      <w:r>
        <w:rPr>
          <w:rFonts w:ascii="Times New Roman" w:hAnsi="Times New Roman" w:eastAsia="Times New Roman"/>
          <w:b/>
          <w:sz w:val="20"/>
        </w:rPr>
        <w:t xml:space="preserve">, registration / tax ID: </w:t>
      </w:r>
      <w:r>
        <w:rPr>
          <w:rFonts w:ascii="Times New Roman" w:hAnsi="Times New Roman" w:eastAsia="Times New Roman"/>
          <w:b/>
          <w:sz w:val="20"/>
          <w:highlight w:val="yellow"/>
        </w:rPr>
        <w:t>[●]</w:t>
      </w:r>
      <w:r>
        <w:rPr>
          <w:rFonts w:ascii="Times New Roman" w:hAnsi="Times New Roman" w:eastAsia="Times New Roman"/>
          <w:b/>
          <w:sz w:val="20"/>
        </w:rPr>
        <w:t xml:space="preserve">, hereinafter the “Customer”), represented by </w:t>
      </w:r>
      <w:r>
        <w:rPr>
          <w:rFonts w:ascii="Times New Roman" w:hAnsi="Times New Roman" w:eastAsia="Times New Roman"/>
          <w:b/>
          <w:sz w:val="20"/>
          <w:highlight w:val="yellow"/>
        </w:rPr>
        <w:t>[full name, title]</w:t>
      </w:r>
      <w:r>
        <w:rPr>
          <w:rFonts w:ascii="Times New Roman" w:hAnsi="Times New Roman" w:eastAsia="Times New Roman"/>
          <w:b/>
          <w:sz w:val="20"/>
        </w:rPr>
        <w:t xml:space="preserve">, acting on the basis of </w:t>
      </w:r>
      <w:r>
        <w:rPr>
          <w:rFonts w:ascii="Times New Roman" w:hAnsi="Times New Roman" w:eastAsia="Times New Roman"/>
          <w:b/>
          <w:sz w:val="20"/>
          <w:highlight w:val="yellow"/>
        </w:rPr>
        <w:t>[Charter / Power of Attorney]</w:t>
      </w:r>
      <w:r>
        <w:rPr>
          <w:rFonts w:ascii="Times New Roman" w:hAnsi="Times New Roman" w:eastAsia="Times New Roman"/>
          <w:b/>
          <w:sz w:val="20"/>
        </w:rPr>
        <w:t>, on the other part,</w:t>
      </w:r>
    </w:p>
    <w:p>
      <w:pPr>
        <w:spacing w:before="0" w:after="80" w:line="252" w:lineRule="auto"/>
        <w:jc w:val="both"/>
      </w:pPr>
      <w:r>
        <w:rPr>
          <w:rFonts w:ascii="Times New Roman" w:hAnsi="Times New Roman" w:eastAsia="Times New Roman"/>
          <w:b w:val="0"/>
          <w:sz w:val="20"/>
        </w:rPr>
        <w:t>collectively the “Parties”, have entered into this Service Agreement (the “Agreement”) as follows:</w:t>
      </w:r>
    </w:p>
    <w:p>
      <w:pPr>
        <w:spacing w:before="20" w:after="40" w:line="252" w:lineRule="auto"/>
        <w:jc w:val="left"/>
      </w:pPr>
      <w:r>
        <w:rPr>
          <w:rFonts w:ascii="Times New Roman" w:hAnsi="Times New Roman" w:eastAsia="Times New Roman"/>
          <w:b/>
          <w:sz w:val="21"/>
        </w:rPr>
        <w:t>1. SUBJECT OF THE AGREEMENT</w:t>
      </w:r>
    </w:p>
    <w:p>
      <w:pPr>
        <w:spacing w:before="0" w:after="60" w:line="252" w:lineRule="auto"/>
        <w:jc w:val="both"/>
      </w:pPr>
      <w:r>
        <w:rPr>
          <w:rFonts w:ascii="Times New Roman" w:hAnsi="Times New Roman" w:eastAsia="Times New Roman"/>
          <w:b w:val="0"/>
          <w:sz w:val="20"/>
        </w:rPr>
        <w:t>1.1. The Contractor shall provide, and the Customer shall accept and pay for, the services in respect of Boeing 737-500, registration mark VQ-BOO (the “Aircraft”), as listed in Appendix No. 1 to this Agreement (the “Services”).</w:t>
      </w:r>
    </w:p>
    <w:p>
      <w:pPr>
        <w:spacing w:before="0" w:after="60" w:line="252" w:lineRule="auto"/>
        <w:jc w:val="both"/>
      </w:pPr>
      <w:r>
        <w:rPr>
          <w:rFonts w:ascii="Times New Roman" w:hAnsi="Times New Roman" w:eastAsia="Times New Roman"/>
          <w:b w:val="0"/>
          <w:sz w:val="20"/>
        </w:rPr>
        <w:t>1.2. The scope of the Services includes:</w:t>
      </w:r>
    </w:p>
    <w:p>
      <w:pPr>
        <w:spacing w:before="0" w:after="60" w:line="252" w:lineRule="auto"/>
        <w:jc w:val="both"/>
      </w:pPr>
      <w:r>
        <w:rPr>
          <w:rFonts w:ascii="Times New Roman" w:hAnsi="Times New Roman" w:eastAsia="Times New Roman"/>
          <w:b w:val="0"/>
          <w:sz w:val="20"/>
        </w:rPr>
        <w:t>(a) borescope inspection (BSI) of two (2) CFM56-3 engines (work scope to be confirmed);</w:t>
      </w:r>
    </w:p>
    <w:p>
      <w:pPr>
        <w:spacing w:before="0" w:after="60" w:line="252" w:lineRule="auto"/>
        <w:jc w:val="both"/>
      </w:pPr>
      <w:r>
        <w:rPr>
          <w:rFonts w:ascii="Times New Roman" w:hAnsi="Times New Roman" w:eastAsia="Times New Roman"/>
          <w:b w:val="0"/>
          <w:sz w:val="20"/>
        </w:rPr>
        <w:t>(b) borescope inspection (BSI) of APU APS2000;</w:t>
      </w:r>
    </w:p>
    <w:p>
      <w:pPr>
        <w:spacing w:before="0" w:after="60" w:line="252" w:lineRule="auto"/>
        <w:jc w:val="both"/>
      </w:pPr>
      <w:r>
        <w:rPr>
          <w:rFonts w:ascii="Times New Roman" w:hAnsi="Times New Roman" w:eastAsia="Times New Roman"/>
          <w:b w:val="0"/>
          <w:sz w:val="20"/>
        </w:rPr>
        <w:t>(c) Aircraft General Visual Inspection (GVI), including landing gears, cabin and avionics compartment;</w:t>
      </w:r>
    </w:p>
    <w:p>
      <w:pPr>
        <w:spacing w:before="0" w:after="60" w:line="252" w:lineRule="auto"/>
        <w:jc w:val="both"/>
      </w:pPr>
      <w:r>
        <w:rPr>
          <w:rFonts w:ascii="Times New Roman" w:hAnsi="Times New Roman" w:eastAsia="Times New Roman"/>
          <w:b w:val="0"/>
          <w:sz w:val="20"/>
        </w:rPr>
        <w:t>(d) paperwork inspection relating to the engines and APU; and</w:t>
      </w:r>
    </w:p>
    <w:p>
      <w:pPr>
        <w:spacing w:before="0" w:after="60" w:line="252" w:lineRule="auto"/>
        <w:jc w:val="both"/>
      </w:pPr>
      <w:r>
        <w:rPr>
          <w:rFonts w:ascii="Times New Roman" w:hAnsi="Times New Roman" w:eastAsia="Times New Roman"/>
          <w:b w:val="0"/>
          <w:sz w:val="20"/>
        </w:rPr>
        <w:t>(e) transportation and accommodation of the Contractor’s personnel to the extent included in the Price under Appendix No. 1.</w:t>
      </w:r>
    </w:p>
    <w:p>
      <w:pPr>
        <w:spacing w:before="0" w:after="60" w:line="252" w:lineRule="auto"/>
        <w:jc w:val="both"/>
      </w:pPr>
      <w:r>
        <w:rPr>
          <w:rFonts w:ascii="Times New Roman" w:hAnsi="Times New Roman" w:eastAsia="Times New Roman"/>
          <w:b w:val="0"/>
          <w:sz w:val="20"/>
        </w:rPr>
        <w:t>1.3. Appendix No. 1 (List of Services and Prices) forms an integral part of this Agreement. In case of conflict between the body of this Agreement and Appendix No. 1 regarding the list of Services or the Price, Appendix No. 1 shall prevail.</w:t>
      </w:r>
    </w:p>
    <w:p>
      <w:pPr>
        <w:spacing w:before="0" w:after="60" w:line="252" w:lineRule="auto"/>
        <w:jc w:val="both"/>
      </w:pPr>
      <w:r>
        <w:rPr>
          <w:rFonts w:ascii="Times New Roman" w:hAnsi="Times New Roman" w:eastAsia="Times New Roman"/>
          <w:b w:val="0"/>
          <w:sz w:val="20"/>
        </w:rPr>
        <w:t>1.4. Place of performance: JAT Tehnika, Belgrade, Republic of Serbia. Access to the airport area and to the Aircraft shall be provided by the Customer.</w:t>
      </w:r>
    </w:p>
    <w:p>
      <w:pPr>
        <w:spacing w:before="0" w:after="60" w:line="252" w:lineRule="auto"/>
        <w:jc w:val="both"/>
      </w:pPr>
      <w:r>
        <w:rPr>
          <w:rFonts w:ascii="Times New Roman" w:hAnsi="Times New Roman" w:eastAsia="Times New Roman"/>
          <w:b w:val="0"/>
          <w:sz w:val="20"/>
        </w:rPr>
        <w:t>1.5. BSI shall be performed by a certified engineer. Deliverables: inspection / BSI report(s) and video materials for the BSI.</w:t>
      </w:r>
    </w:p>
    <w:p>
      <w:pPr>
        <w:spacing w:before="60" w:after="40" w:line="252" w:lineRule="auto"/>
        <w:jc w:val="left"/>
      </w:pPr>
      <w:r>
        <w:rPr>
          <w:rFonts w:ascii="Times New Roman" w:hAnsi="Times New Roman" w:eastAsia="Times New Roman"/>
          <w:b/>
          <w:sz w:val="21"/>
        </w:rPr>
        <w:t>2. TERM OF PERFORMANCE</w:t>
      </w:r>
    </w:p>
    <w:p>
      <w:pPr>
        <w:spacing w:before="0" w:after="60" w:line="252" w:lineRule="auto"/>
        <w:jc w:val="both"/>
      </w:pPr>
      <w:r>
        <w:rPr>
          <w:rFonts w:ascii="Times New Roman" w:hAnsi="Times New Roman" w:eastAsia="Times New Roman"/>
          <w:b w:val="0"/>
          <w:sz w:val="20"/>
        </w:rPr>
        <w:t>2.1. Approximate time required for the Services is 3 (three) days, starting from the later of: (i) the Effective Date of this Agreement; and (ii) provision by the Customer of Aircraft / airport access and the documentation reasonably required to perform the Services.</w:t>
      </w:r>
    </w:p>
    <w:p>
      <w:pPr>
        <w:spacing w:before="0" w:after="60" w:line="252" w:lineRule="auto"/>
        <w:jc w:val="both"/>
      </w:pPr>
      <w:r>
        <w:rPr>
          <w:rFonts w:ascii="Times New Roman" w:hAnsi="Times New Roman" w:eastAsia="Times New Roman"/>
          <w:b w:val="0"/>
          <w:sz w:val="20"/>
        </w:rPr>
        <w:t>2.2. The Customer shall confirm acceptance of the report(s) within 5 (five) business days of receipt or state reasoned objections in writing; otherwise the Services are deemed accepted.</w:t>
      </w:r>
    </w:p>
    <w:p>
      <w:pPr>
        <w:spacing w:before="60" w:after="40" w:line="252" w:lineRule="auto"/>
        <w:jc w:val="left"/>
      </w:pPr>
      <w:r>
        <w:rPr>
          <w:rFonts w:ascii="Times New Roman" w:hAnsi="Times New Roman" w:eastAsia="Times New Roman"/>
          <w:b/>
          <w:sz w:val="21"/>
        </w:rPr>
        <w:t>3. PRICE AND PAYMENT</w:t>
      </w:r>
    </w:p>
    <w:p>
      <w:pPr>
        <w:spacing w:before="0" w:after="60" w:line="252" w:lineRule="auto"/>
        <w:jc w:val="both"/>
      </w:pPr>
      <w:r>
        <w:rPr>
          <w:rFonts w:ascii="Times New Roman" w:hAnsi="Times New Roman" w:eastAsia="Times New Roman"/>
          <w:b w:val="0"/>
          <w:sz w:val="20"/>
        </w:rPr>
        <w:t>3.1. The total price for the Services is USD 24,000.00 (twenty-four thousand US dollars) (the “Price”), exclusive of any applicable taxes and fees, as follows:</w:t>
      </w:r>
    </w:p>
    <w:p>
      <w:pPr>
        <w:spacing w:before="0" w:after="20" w:line="252" w:lineRule="auto"/>
        <w:jc w:val="left"/>
      </w:pPr>
      <w:r>
        <w:rPr>
          <w:rFonts w:ascii="Times New Roman" w:hAnsi="Times New Roman" w:eastAsia="Times New Roman"/>
          <w:b w:val="0"/>
          <w:sz w:val="20"/>
        </w:rPr>
        <w:t>• BSI CFM56-3 – 2 Engines (work scope to be confirmed) — USD 9,500.00</w:t>
      </w:r>
    </w:p>
    <w:p>
      <w:pPr>
        <w:spacing w:before="0" w:after="20" w:line="252" w:lineRule="auto"/>
        <w:jc w:val="left"/>
      </w:pPr>
      <w:r>
        <w:rPr>
          <w:rFonts w:ascii="Times New Roman" w:hAnsi="Times New Roman" w:eastAsia="Times New Roman"/>
          <w:b w:val="0"/>
          <w:sz w:val="20"/>
        </w:rPr>
        <w:t>• BSI APU APS2000 — USD 4,000.00</w:t>
      </w:r>
    </w:p>
    <w:p>
      <w:pPr>
        <w:spacing w:before="0" w:after="20" w:line="252" w:lineRule="auto"/>
        <w:jc w:val="left"/>
      </w:pPr>
      <w:r>
        <w:rPr>
          <w:rFonts w:ascii="Times New Roman" w:hAnsi="Times New Roman" w:eastAsia="Times New Roman"/>
          <w:b w:val="0"/>
          <w:sz w:val="20"/>
        </w:rPr>
        <w:t>• Aircraft GVI (including landing gears, cabin, avionics compartment) — USD 3,000.00</w:t>
      </w:r>
    </w:p>
    <w:p>
      <w:pPr>
        <w:spacing w:before="0" w:after="20" w:line="252" w:lineRule="auto"/>
        <w:jc w:val="left"/>
      </w:pPr>
      <w:r>
        <w:rPr>
          <w:rFonts w:ascii="Times New Roman" w:hAnsi="Times New Roman" w:eastAsia="Times New Roman"/>
          <w:b w:val="0"/>
          <w:sz w:val="20"/>
        </w:rPr>
        <w:t>• Paperwork inspection (Engines, APU) — USD 3,500.00</w:t>
      </w:r>
    </w:p>
    <w:p>
      <w:pPr>
        <w:spacing w:before="0" w:after="20" w:line="252" w:lineRule="auto"/>
        <w:jc w:val="left"/>
      </w:pPr>
      <w:r>
        <w:rPr>
          <w:rFonts w:ascii="Times New Roman" w:hAnsi="Times New Roman" w:eastAsia="Times New Roman"/>
          <w:b w:val="0"/>
          <w:sz w:val="20"/>
        </w:rPr>
        <w:t>• Transportation and accommodation costs — USD 4,000.00</w:t>
      </w:r>
    </w:p>
    <w:p>
      <w:pPr>
        <w:spacing w:before="40" w:after="60" w:line="252" w:lineRule="auto"/>
        <w:jc w:val="left"/>
      </w:pPr>
      <w:r>
        <w:rPr>
          <w:rFonts w:ascii="Times New Roman" w:hAnsi="Times New Roman" w:eastAsia="Times New Roman"/>
          <w:b/>
          <w:sz w:val="20"/>
        </w:rPr>
        <w:t>Total: USD 24,000.00.</w:t>
      </w:r>
    </w:p>
    <w:p>
      <w:pPr>
        <w:spacing w:before="0" w:after="60" w:line="252" w:lineRule="auto"/>
        <w:jc w:val="both"/>
      </w:pPr>
      <w:r>
        <w:rPr>
          <w:rFonts w:ascii="Times New Roman" w:hAnsi="Times New Roman" w:eastAsia="Times New Roman"/>
          <w:b w:val="0"/>
          <w:sz w:val="20"/>
          <w:highlight w:val="yellow"/>
        </w:rPr>
        <w:t>3.2. Payment options (the Parties shall select one by ticking / striking out the inapplicable option):</w:t>
      </w:r>
    </w:p>
    <w:p>
      <w:pPr>
        <w:spacing w:before="0" w:after="60" w:line="252" w:lineRule="auto"/>
        <w:jc w:val="both"/>
      </w:pPr>
      <w:r>
        <w:rPr>
          <w:rFonts w:ascii="Times New Roman" w:hAnsi="Times New Roman" w:eastAsia="Times New Roman"/>
          <w:b w:val="0"/>
          <w:sz w:val="20"/>
          <w:highlight w:val="yellow"/>
        </w:rPr>
        <w:t>(A) 100% post-payment: the Customer shall pay 100% of the Price within 5 (five) banking days after acceptance of the Services (or deemed acceptance under Clause 2.2);</w:t>
      </w:r>
    </w:p>
    <w:p>
      <w:pPr>
        <w:spacing w:before="0" w:after="60" w:line="252" w:lineRule="auto"/>
        <w:jc w:val="both"/>
      </w:pPr>
      <w:r>
        <w:rPr>
          <w:rFonts w:ascii="Times New Roman" w:hAnsi="Times New Roman" w:eastAsia="Times New Roman"/>
          <w:b w:val="0"/>
          <w:sz w:val="20"/>
          <w:highlight w:val="yellow"/>
        </w:rPr>
        <w:t>(B) 50% / 50%: 50% of the Price within 3 (three) banking days of the invoice date, and 50% within 5 (five) banking days after acceptance of the Services; or</w:t>
      </w:r>
    </w:p>
    <w:p>
      <w:pPr>
        <w:spacing w:before="0" w:after="60" w:line="252" w:lineRule="auto"/>
        <w:jc w:val="both"/>
      </w:pPr>
      <w:r>
        <w:rPr>
          <w:rFonts w:ascii="Times New Roman" w:hAnsi="Times New Roman" w:eastAsia="Times New Roman"/>
          <w:b w:val="0"/>
          <w:sz w:val="20"/>
          <w:highlight w:val="yellow"/>
        </w:rPr>
        <w:t>(C) 100% advance: the Customer shall pay 100% of the Price within 3 (three) banking days of the invoice date / Effective Date.</w:t>
      </w:r>
    </w:p>
    <w:p>
      <w:pPr>
        <w:spacing w:before="0" w:after="60" w:line="252" w:lineRule="auto"/>
        <w:jc w:val="both"/>
      </w:pPr>
      <w:r>
        <w:rPr>
          <w:rFonts w:ascii="Times New Roman" w:hAnsi="Times New Roman" w:eastAsia="Times New Roman"/>
          <w:b w:val="0"/>
          <w:sz w:val="20"/>
          <w:highlight w:val="yellow"/>
        </w:rPr>
        <w:t>Unless another option is expressly selected in writing, option (A) (100% post-payment) shall apply.</w:t>
      </w:r>
    </w:p>
    <w:p>
      <w:pPr>
        <w:spacing w:before="0" w:after="60" w:line="252" w:lineRule="auto"/>
        <w:jc w:val="both"/>
      </w:pPr>
      <w:r>
        <w:rPr>
          <w:rFonts w:ascii="Times New Roman" w:hAnsi="Times New Roman" w:eastAsia="Times New Roman"/>
          <w:b w:val="0"/>
          <w:sz w:val="20"/>
        </w:rPr>
        <w:t>3.3. Payments shall be made in USD by bank transfer to the Contractor’s USD account specified in Clause 10. Bank charges of the remitting bank shall be borne by the Customer.</w:t>
      </w:r>
    </w:p>
    <w:p>
      <w:pPr>
        <w:spacing w:before="0" w:after="60" w:line="252" w:lineRule="auto"/>
        <w:jc w:val="both"/>
      </w:pPr>
      <w:r>
        <w:rPr>
          <w:rFonts w:ascii="Times New Roman" w:hAnsi="Times New Roman" w:eastAsia="Times New Roman"/>
          <w:b w:val="0"/>
          <w:sz w:val="20"/>
        </w:rPr>
        <w:t>3.4. Any works outside the scope of Appendix No. 1 (including extra time due to delayed access or Aircraft non-readiness) shall be agreed in writing and charged separately.</w:t>
      </w:r>
    </w:p>
    <w:p>
      <w:pPr>
        <w:spacing w:before="60" w:after="40" w:line="252" w:lineRule="auto"/>
        <w:jc w:val="left"/>
      </w:pPr>
      <w:r>
        <w:rPr>
          <w:rFonts w:ascii="Times New Roman" w:hAnsi="Times New Roman" w:eastAsia="Times New Roman"/>
          <w:b/>
          <w:sz w:val="21"/>
        </w:rPr>
        <w:t>4. OBLIGATIONS OF THE PARTIES</w:t>
      </w:r>
    </w:p>
    <w:p>
      <w:pPr>
        <w:spacing w:before="0" w:after="60" w:line="252" w:lineRule="auto"/>
        <w:jc w:val="both"/>
      </w:pPr>
      <w:r>
        <w:rPr>
          <w:rFonts w:ascii="Times New Roman" w:hAnsi="Times New Roman" w:eastAsia="Times New Roman"/>
          <w:b w:val="0"/>
          <w:sz w:val="20"/>
        </w:rPr>
        <w:t>4.1. The Contractor shall perform the Services in a professional manner, comply with applicable site safety rules and JAT Tehnika hangar procedures, and deliver the report(s) and BSI video materials.</w:t>
      </w:r>
    </w:p>
    <w:p>
      <w:pPr>
        <w:spacing w:before="0" w:after="60" w:line="252" w:lineRule="auto"/>
        <w:jc w:val="both"/>
      </w:pPr>
      <w:r>
        <w:rPr>
          <w:rFonts w:ascii="Times New Roman" w:hAnsi="Times New Roman" w:eastAsia="Times New Roman"/>
          <w:b w:val="0"/>
          <w:sz w:val="20"/>
        </w:rPr>
        <w:t>4.2. The Customer shall timely provide airport and Aircraft access, hangar coordination with JAT Tehnika, authorizations and technical documentation reasonably required, pay the Price, and appoint a contact person for operational coordination.</w:t>
      </w:r>
    </w:p>
    <w:p>
      <w:pPr>
        <w:spacing w:before="0" w:after="60" w:line="252" w:lineRule="auto"/>
        <w:jc w:val="both"/>
      </w:pPr>
      <w:r>
        <w:rPr>
          <w:rFonts w:ascii="Times New Roman" w:hAnsi="Times New Roman" w:eastAsia="Times New Roman"/>
          <w:b w:val="0"/>
          <w:sz w:val="20"/>
        </w:rPr>
        <w:t>4.3. The Services are inspection / diagnostic only and do not include repair, defect rectification, airworthiness certification or release to service, unless expressly agreed in writing. Findings reflect the condition and access available at the time of inspection. The detailed work scope for engine BSI remains subject to confirmation as noted in Appendix No. 1.</w:t>
      </w:r>
    </w:p>
    <w:p>
      <w:pPr>
        <w:spacing w:before="60" w:after="40" w:line="252" w:lineRule="auto"/>
        <w:jc w:val="left"/>
      </w:pPr>
      <w:r>
        <w:rPr>
          <w:rFonts w:ascii="Times New Roman" w:hAnsi="Times New Roman" w:eastAsia="Times New Roman"/>
          <w:b/>
          <w:sz w:val="21"/>
        </w:rPr>
        <w:t>5. LIABILITY AND FORCE MAJEURE</w:t>
      </w:r>
    </w:p>
    <w:p>
      <w:pPr>
        <w:spacing w:before="0" w:after="60" w:line="252" w:lineRule="auto"/>
        <w:jc w:val="both"/>
      </w:pPr>
      <w:r>
        <w:rPr>
          <w:rFonts w:ascii="Times New Roman" w:hAnsi="Times New Roman" w:eastAsia="Times New Roman"/>
          <w:b w:val="0"/>
          <w:sz w:val="20"/>
        </w:rPr>
        <w:t>5.1. Except in cases of willful misconduct or gross negligence, the Contractor’s aggregate liability under this Agreement shall not exceed the Price actually paid by the Customer. Neither Party shall be liable for indirect or consequential losses (including loss of profit or Aircraft downtime), except where mandatory law provides otherwise.</w:t>
      </w:r>
    </w:p>
    <w:p>
      <w:pPr>
        <w:spacing w:before="0" w:after="60" w:line="252" w:lineRule="auto"/>
        <w:jc w:val="both"/>
      </w:pPr>
      <w:r>
        <w:rPr>
          <w:rFonts w:ascii="Times New Roman" w:hAnsi="Times New Roman" w:eastAsia="Times New Roman"/>
          <w:b w:val="0"/>
          <w:sz w:val="20"/>
        </w:rPr>
        <w:t>5.2. A Party is excused from performance for as long as it is prevented by force majeure (including war, sanctions preventing performance, natural disasters, epidemic, acts of authorities, airport or hangar closure), provided that prompt written notice is given. If force majeure continues for more than 30 (thirty) days, either Party may terminate this Agreement by written notice without penalty, subject to payment for Services already performed.</w:t>
      </w:r>
    </w:p>
    <w:p>
      <w:pPr>
        <w:spacing w:before="60" w:after="40" w:line="252" w:lineRule="auto"/>
        <w:jc w:val="left"/>
      </w:pPr>
      <w:r>
        <w:rPr>
          <w:rFonts w:ascii="Times New Roman" w:hAnsi="Times New Roman" w:eastAsia="Times New Roman"/>
          <w:b/>
          <w:sz w:val="21"/>
        </w:rPr>
        <w:t>6. CONFIDENTIALITY</w:t>
      </w:r>
    </w:p>
    <w:p>
      <w:pPr>
        <w:spacing w:before="0" w:after="60" w:line="252" w:lineRule="auto"/>
        <w:jc w:val="both"/>
      </w:pPr>
      <w:r>
        <w:rPr>
          <w:rFonts w:ascii="Times New Roman" w:hAnsi="Times New Roman" w:eastAsia="Times New Roman"/>
          <w:b w:val="0"/>
          <w:sz w:val="20"/>
        </w:rPr>
        <w:t>6.1. Each Party shall keep confidential the other Party’s non-public commercial and technical information obtained in connection with this Agreement and shall not disclose it to third parties without prior written consent, except to professional advisors and as required by law. This obligation survives for 3 (three) years after termination of this Agreement.</w:t>
      </w:r>
    </w:p>
    <w:p>
      <w:pPr>
        <w:spacing w:before="60" w:after="40" w:line="252" w:lineRule="auto"/>
        <w:jc w:val="left"/>
      </w:pPr>
      <w:r>
        <w:rPr>
          <w:rFonts w:ascii="Times New Roman" w:hAnsi="Times New Roman" w:eastAsia="Times New Roman"/>
          <w:b/>
          <w:sz w:val="21"/>
        </w:rPr>
        <w:t>7. TERM, AMENDMENTS AND TERMINATION</w:t>
      </w:r>
    </w:p>
    <w:p>
      <w:pPr>
        <w:spacing w:before="0" w:after="60" w:line="252" w:lineRule="auto"/>
        <w:jc w:val="both"/>
      </w:pPr>
      <w:r>
        <w:rPr>
          <w:rFonts w:ascii="Times New Roman" w:hAnsi="Times New Roman" w:eastAsia="Times New Roman"/>
          <w:b w:val="0"/>
          <w:sz w:val="20"/>
        </w:rPr>
        <w:t>7.1. This Agreement enters into force on the date of signing by both Parties (or the later signature date) (the “Effective Date”) and remains in force until full performance of the Parties’ obligations.</w:t>
      </w:r>
    </w:p>
    <w:p>
      <w:pPr>
        <w:spacing w:before="0" w:after="60" w:line="252" w:lineRule="auto"/>
        <w:jc w:val="both"/>
      </w:pPr>
      <w:r>
        <w:rPr>
          <w:rFonts w:ascii="Times New Roman" w:hAnsi="Times New Roman" w:eastAsia="Times New Roman"/>
          <w:b w:val="0"/>
          <w:sz w:val="20"/>
        </w:rPr>
        <w:t>7.2. Either Party may terminate this Agreement by written notice if the other Party materially breaches this Agreement and fails to cure such breach within 10 (ten) business days of notice. The Customer may cancel the Services before their commencement subject to reimbursement of the Contractor’s documented costs incurred.</w:t>
      </w:r>
    </w:p>
    <w:p>
      <w:pPr>
        <w:spacing w:before="0" w:after="60" w:line="252" w:lineRule="auto"/>
        <w:jc w:val="both"/>
      </w:pPr>
      <w:r>
        <w:rPr>
          <w:rFonts w:ascii="Times New Roman" w:hAnsi="Times New Roman" w:eastAsia="Times New Roman"/>
          <w:b w:val="0"/>
          <w:sz w:val="20"/>
        </w:rPr>
        <w:t>7.3. Amendments are valid only if made in writing and signed by both Parties (including exchange of signed PDF scans).</w:t>
      </w:r>
    </w:p>
    <w:p>
      <w:pPr>
        <w:spacing w:before="60" w:after="40" w:line="252" w:lineRule="auto"/>
        <w:jc w:val="left"/>
      </w:pPr>
      <w:r>
        <w:rPr>
          <w:rFonts w:ascii="Times New Roman" w:hAnsi="Times New Roman" w:eastAsia="Times New Roman"/>
          <w:b/>
          <w:sz w:val="21"/>
        </w:rPr>
        <w:t>8. GOVERNING LAW AND DISPUTES</w:t>
      </w:r>
    </w:p>
    <w:p>
      <w:pPr>
        <w:spacing w:before="0" w:after="60" w:line="252" w:lineRule="auto"/>
        <w:jc w:val="both"/>
      </w:pPr>
      <w:r>
        <w:rPr>
          <w:rFonts w:ascii="Times New Roman" w:hAnsi="Times New Roman" w:eastAsia="Times New Roman"/>
          <w:b w:val="0"/>
          <w:sz w:val="20"/>
        </w:rPr>
        <w:t>8.1. This Agreement is governed by the laws of the Republic of Türkiye, without regard to conflict-of-laws rules.</w:t>
      </w:r>
    </w:p>
    <w:p>
      <w:pPr>
        <w:spacing w:before="0" w:after="60" w:line="252" w:lineRule="auto"/>
        <w:jc w:val="both"/>
      </w:pPr>
      <w:r>
        <w:rPr>
          <w:rFonts w:ascii="Times New Roman" w:hAnsi="Times New Roman" w:eastAsia="Times New Roman"/>
          <w:b w:val="0"/>
          <w:sz w:val="20"/>
        </w:rPr>
        <w:t>8.2. Disputes not settled amicably within 15 (fifteen) business days shall be referred to the competent courts of Istanbul, Türkiye. The language of proceedings shall be English, unless otherwise agreed.</w:t>
      </w:r>
    </w:p>
    <w:p>
      <w:pPr>
        <w:spacing w:before="60" w:after="40" w:line="252" w:lineRule="auto"/>
        <w:jc w:val="left"/>
      </w:pPr>
      <w:r>
        <w:rPr>
          <w:rFonts w:ascii="Times New Roman" w:hAnsi="Times New Roman" w:eastAsia="Times New Roman"/>
          <w:b/>
          <w:sz w:val="21"/>
        </w:rPr>
        <w:t>9. FINAL PROVISIONS</w:t>
      </w:r>
    </w:p>
    <w:p>
      <w:pPr>
        <w:spacing w:before="0" w:after="60" w:line="252" w:lineRule="auto"/>
        <w:jc w:val="both"/>
      </w:pPr>
      <w:r>
        <w:rPr>
          <w:rFonts w:ascii="Times New Roman" w:hAnsi="Times New Roman" w:eastAsia="Times New Roman"/>
          <w:b w:val="0"/>
          <w:sz w:val="20"/>
        </w:rPr>
        <w:t>9.1. This Agreement is executed in English and Russian in two counterparts (one for each Party). In case of discrepancy between the language versions, the English version shall prevail. Each counterpart (including a PDF scan of a signed original) has equal legal force.</w:t>
      </w:r>
    </w:p>
    <w:p>
      <w:pPr>
        <w:spacing w:before="0" w:after="60" w:line="252" w:lineRule="auto"/>
        <w:jc w:val="both"/>
      </w:pPr>
      <w:r>
        <w:rPr>
          <w:rFonts w:ascii="Times New Roman" w:hAnsi="Times New Roman" w:eastAsia="Times New Roman"/>
          <w:b w:val="0"/>
          <w:sz w:val="20"/>
        </w:rPr>
        <w:t>9.2. Appendix No. 1 (List of Services and Prices) forms an integral part of this Agreement.</w:t>
      </w:r>
    </w:p>
    <w:p>
      <w:pPr>
        <w:spacing w:before="0" w:after="60" w:line="252" w:lineRule="auto"/>
        <w:jc w:val="both"/>
      </w:pPr>
      <w:r>
        <w:rPr>
          <w:rFonts w:ascii="Times New Roman" w:hAnsi="Times New Roman" w:eastAsia="Times New Roman"/>
          <w:b w:val="0"/>
          <w:sz w:val="20"/>
        </w:rPr>
        <w:t>9.3. Notices may be sent by email to the addresses in Clause 10 and are deemed received on the next business day after sending if no delivery failure notice is received.</w:t>
      </w:r>
    </w:p>
    <w:p>
      <w:pPr>
        <w:spacing w:before="60" w:after="60" w:line="252" w:lineRule="auto"/>
        <w:jc w:val="left"/>
      </w:pPr>
      <w:r>
        <w:rPr>
          <w:rFonts w:ascii="Times New Roman" w:hAnsi="Times New Roman" w:eastAsia="Times New Roman"/>
          <w:b/>
          <w:sz w:val="21"/>
        </w:rPr>
        <w:t>10. DETAILS AND SIGNATURES OF THE PARTIES</w:t>
      </w:r>
    </w:p>
    <w:tbl>
      <w:tblPr>
        <w:tblW w:type="auto" w:w="0"/>
        <w:tblLook w:firstColumn="1" w:firstRow="1" w:lastColumn="0" w:lastRow="0" w:noHBand="0" w:noVBand="1" w:val="04A0"/>
      </w:tblPr>
      <w:tblGrid>
        <w:gridCol w:w="5185"/>
        <w:gridCol w:w="5185"/>
      </w:tblGrid>
      <w:tr>
        <w:tc>
          <w:tcPr>
            <w:tcW w:type="dxa" w:w="5185"/>
          </w:tcPr>
          <w:p>
            <w:r/>
            <w:r>
              <w:rPr>
                <w:rFonts w:ascii="Times New Roman" w:hAnsi="Times New Roman" w:eastAsia="Times New Roman"/>
                <w:b/>
                <w:sz w:val="19"/>
              </w:rPr>
              <w:t>CONTRACTOR: JET TECHNIC</w:t>
            </w:r>
          </w:p>
          <w:p>
            <w:pPr>
              <w:spacing w:after="0" w:before="0" w:line="245" w:lineRule="auto"/>
            </w:pPr>
            <w:r>
              <w:rPr>
                <w:rFonts w:ascii="Times New Roman" w:hAnsi="Times New Roman" w:eastAsia="Times New Roman"/>
                <w:b w:val="0"/>
                <w:sz w:val="17"/>
              </w:rPr>
              <w:t>Legal name: Hava Araclari Lojistik Sanayi ve Ticaret Anonim</w:t>
            </w:r>
          </w:p>
          <w:p>
            <w:pPr>
              <w:spacing w:after="0" w:before="0" w:line="245" w:lineRule="auto"/>
            </w:pPr>
            <w:r>
              <w:rPr>
                <w:rFonts w:ascii="Times New Roman" w:hAnsi="Times New Roman" w:eastAsia="Times New Roman"/>
                <w:b w:val="0"/>
                <w:sz w:val="17"/>
              </w:rPr>
              <w:t>Address: Egitim Mahallesi, Fahrettin Kerim Gokay Caddesi, Ortaklar Is Merkezi, No: 71/57, Kadikoy, Istanbul, Turkey</w:t>
            </w:r>
          </w:p>
          <w:p>
            <w:pPr>
              <w:spacing w:after="0" w:before="0" w:line="245" w:lineRule="auto"/>
            </w:pPr>
            <w:r>
              <w:rPr>
                <w:rFonts w:ascii="Times New Roman" w:hAnsi="Times New Roman" w:eastAsia="Times New Roman"/>
                <w:b w:val="0"/>
                <w:sz w:val="17"/>
              </w:rPr>
              <w:t>Company No.: 389609-5   Tax No.: 484 212 4015</w:t>
            </w:r>
          </w:p>
          <w:p>
            <w:pPr>
              <w:spacing w:after="0" w:before="0" w:line="245" w:lineRule="auto"/>
            </w:pPr>
            <w:r>
              <w:rPr>
                <w:rFonts w:ascii="Times New Roman" w:hAnsi="Times New Roman" w:eastAsia="Times New Roman"/>
                <w:b w:val="0"/>
                <w:sz w:val="17"/>
              </w:rPr>
              <w:t>Bank: YAPI KREDI BANK</w:t>
            </w:r>
          </w:p>
          <w:p>
            <w:pPr>
              <w:spacing w:after="0" w:before="0" w:line="245" w:lineRule="auto"/>
            </w:pPr>
            <w:r>
              <w:rPr>
                <w:rFonts w:ascii="Times New Roman" w:hAnsi="Times New Roman" w:eastAsia="Times New Roman"/>
                <w:b w:val="0"/>
                <w:sz w:val="17"/>
              </w:rPr>
              <w:t>IBAN (USD): TR850006701000000015176740</w:t>
            </w:r>
          </w:p>
          <w:p>
            <w:pPr>
              <w:spacing w:after="0" w:before="0" w:line="245" w:lineRule="auto"/>
            </w:pPr>
            <w:r>
              <w:rPr>
                <w:rFonts w:ascii="Times New Roman" w:hAnsi="Times New Roman" w:eastAsia="Times New Roman"/>
                <w:b w:val="0"/>
                <w:sz w:val="17"/>
              </w:rPr>
              <w:t>IBAN (EUR): TR430006701000000015213968</w:t>
            </w:r>
          </w:p>
          <w:p>
            <w:pPr>
              <w:spacing w:after="0" w:before="0" w:line="245" w:lineRule="auto"/>
            </w:pPr>
            <w:r>
              <w:rPr>
                <w:rFonts w:ascii="Times New Roman" w:hAnsi="Times New Roman" w:eastAsia="Times New Roman"/>
                <w:b w:val="0"/>
                <w:sz w:val="17"/>
              </w:rPr>
              <w:t>IBAN (TRY): TR260006701000000015208357</w:t>
            </w:r>
          </w:p>
          <w:p>
            <w:pPr>
              <w:spacing w:after="0" w:before="0" w:line="245" w:lineRule="auto"/>
            </w:pPr>
            <w:r>
              <w:rPr>
                <w:rFonts w:ascii="Times New Roman" w:hAnsi="Times New Roman" w:eastAsia="Times New Roman"/>
                <w:b w:val="0"/>
                <w:sz w:val="17"/>
              </w:rPr>
              <w:t>SWIFT: YAPITRISXXX</w:t>
            </w:r>
          </w:p>
          <w:p>
            <w:pPr>
              <w:spacing w:after="0" w:before="0" w:line="245" w:lineRule="auto"/>
            </w:pPr>
            <w:r>
              <w:rPr>
                <w:rFonts w:ascii="Times New Roman" w:hAnsi="Times New Roman" w:eastAsia="Times New Roman"/>
                <w:b w:val="0"/>
                <w:sz w:val="17"/>
              </w:rPr>
              <w:t>Tel.: +90 533 736 84 00   Email: sales@jetechnic.com</w:t>
            </w:r>
          </w:p>
          <w:p>
            <w:pPr>
              <w:spacing w:after="0" w:before="0" w:line="245" w:lineRule="auto"/>
            </w:pPr>
            <w:r>
              <w:rPr>
                <w:rFonts w:ascii="Times New Roman" w:hAnsi="Times New Roman" w:eastAsia="Times New Roman"/>
                <w:b w:val="0"/>
                <w:sz w:val="17"/>
              </w:rPr>
              <w:t>Web: jetechnic.com</w:t>
            </w:r>
          </w:p>
        </w:tc>
        <w:tc>
          <w:tcPr>
            <w:tcW w:type="dxa" w:w="5185"/>
          </w:tcPr>
          <w:p>
            <w:r>
              <w:rPr>
                <w:b/>
              </w:rPr>
              <w:t xml:space="preserve">CUSTOMER: </w:t>
            </w:r>
            <w:r>
              <w:rPr>
                <w:b/>
                <w:highlight w:val="yellow"/>
              </w:rPr>
              <w:t>[●]</w:t>
            </w:r>
          </w:p>
          <w:p>
            <w:pPr>
              <w:spacing w:after="0" w:before="0" w:line="245" w:lineRule="auto"/>
            </w:pPr>
            <w:r>
              <w:rPr>
                <w:rFonts w:ascii="Times New Roman" w:hAnsi="Times New Roman" w:eastAsia="Times New Roman"/>
                <w:b w:val="0"/>
                <w:sz w:val="17"/>
              </w:rPr>
              <w:t xml:space="preserve">Full legal name: </w:t>
            </w:r>
            <w:r>
              <w:rPr>
                <w:rFonts w:ascii="Times New Roman" w:hAnsi="Times New Roman" w:eastAsia="Times New Roman"/>
                <w:b w:val="0"/>
                <w:sz w:val="17"/>
                <w:highlight w:val="yellow"/>
              </w:rPr>
              <w:t>[●]</w:t>
            </w:r>
          </w:p>
          <w:p>
            <w:pPr>
              <w:spacing w:after="0" w:before="0" w:line="245" w:lineRule="auto"/>
            </w:pPr>
            <w:r>
              <w:rPr>
                <w:rFonts w:ascii="Times New Roman" w:hAnsi="Times New Roman" w:eastAsia="Times New Roman"/>
                <w:b w:val="0"/>
                <w:sz w:val="17"/>
              </w:rPr>
              <w:t xml:space="preserve">Address: </w:t>
            </w:r>
            <w:r>
              <w:rPr>
                <w:rFonts w:ascii="Times New Roman" w:hAnsi="Times New Roman" w:eastAsia="Times New Roman"/>
                <w:b w:val="0"/>
                <w:sz w:val="17"/>
                <w:highlight w:val="yellow"/>
              </w:rPr>
              <w:t>[●]</w:t>
            </w:r>
          </w:p>
          <w:p>
            <w:pPr>
              <w:spacing w:after="0" w:before="0" w:line="245" w:lineRule="auto"/>
            </w:pPr>
            <w:r>
              <w:rPr>
                <w:rFonts w:ascii="Times New Roman" w:hAnsi="Times New Roman" w:eastAsia="Times New Roman"/>
                <w:b w:val="0"/>
                <w:sz w:val="17"/>
              </w:rPr>
              <w:t xml:space="preserve">Reg. / Tax ID: </w:t>
            </w:r>
            <w:r>
              <w:rPr>
                <w:rFonts w:ascii="Times New Roman" w:hAnsi="Times New Roman" w:eastAsia="Times New Roman"/>
                <w:b w:val="0"/>
                <w:sz w:val="17"/>
                <w:highlight w:val="yellow"/>
              </w:rPr>
              <w:t>[●]</w:t>
            </w:r>
          </w:p>
          <w:p>
            <w:pPr>
              <w:spacing w:after="0" w:before="0" w:line="245" w:lineRule="auto"/>
            </w:pPr>
            <w:r>
              <w:rPr>
                <w:rFonts w:ascii="Times New Roman" w:hAnsi="Times New Roman" w:eastAsia="Times New Roman"/>
                <w:b w:val="0"/>
                <w:sz w:val="17"/>
              </w:rPr>
              <w:t xml:space="preserve">Bank / IBAN / SWIFT: </w:t>
            </w:r>
            <w:r>
              <w:rPr>
                <w:rFonts w:ascii="Times New Roman" w:hAnsi="Times New Roman" w:eastAsia="Times New Roman"/>
                <w:b w:val="0"/>
                <w:sz w:val="17"/>
                <w:highlight w:val="yellow"/>
              </w:rPr>
              <w:t>[●]</w:t>
            </w:r>
          </w:p>
          <w:p>
            <w:pPr>
              <w:spacing w:after="0" w:before="0" w:line="245" w:lineRule="auto"/>
            </w:pPr>
            <w:r>
              <w:rPr>
                <w:rFonts w:ascii="Times New Roman" w:hAnsi="Times New Roman" w:eastAsia="Times New Roman"/>
                <w:b w:val="0"/>
                <w:sz w:val="17"/>
              </w:rPr>
              <w:t xml:space="preserve">Email: </w:t>
            </w:r>
            <w:r>
              <w:rPr>
                <w:rFonts w:ascii="Times New Roman" w:hAnsi="Times New Roman" w:eastAsia="Times New Roman"/>
                <w:b w:val="0"/>
                <w:sz w:val="17"/>
                <w:highlight w:val="yellow"/>
              </w:rPr>
              <w:t>[●]</w:t>
            </w:r>
            <w:r>
              <w:rPr>
                <w:rFonts w:ascii="Times New Roman" w:hAnsi="Times New Roman" w:eastAsia="Times New Roman"/>
                <w:b w:val="0"/>
                <w:sz w:val="17"/>
              </w:rPr>
              <w:t xml:space="preserve">   Tel.: </w:t>
            </w:r>
            <w:r>
              <w:rPr>
                <w:rFonts w:ascii="Times New Roman" w:hAnsi="Times New Roman" w:eastAsia="Times New Roman"/>
                <w:b w:val="0"/>
                <w:sz w:val="17"/>
                <w:highlight w:val="yellow"/>
              </w:rPr>
              <w:t>[●]</w:t>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tc>
      </w:tr>
      <w:tr>
        <w:tc>
          <w:tcPr>
            <w:tcW w:type="dxa" w:w="5185"/>
          </w:tcPr>
          <w:p>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highlight w:val="yellow"/>
              </w:rPr>
              <w:t>________________</w:t>
            </w:r>
            <w:r>
              <w:rPr>
                <w:rFonts w:ascii="Times New Roman" w:hAnsi="Times New Roman" w:eastAsia="Times New Roman"/>
                <w:b w:val="0"/>
                <w:sz w:val="17"/>
              </w:rPr>
              <w:t xml:space="preserve"> / Serdar Guler /</w:t>
            </w:r>
          </w:p>
          <w:p>
            <w:pPr>
              <w:spacing w:after="0" w:before="0" w:line="245" w:lineRule="auto"/>
            </w:pPr>
            <w:r>
              <w:rPr>
                <w:rFonts w:ascii="Times New Roman" w:hAnsi="Times New Roman" w:eastAsia="Times New Roman"/>
                <w:b w:val="0"/>
                <w:sz w:val="17"/>
              </w:rPr>
              <w:t>Director General</w:t>
            </w:r>
          </w:p>
          <w:p>
            <w:pPr>
              <w:spacing w:after="0" w:before="0" w:line="245" w:lineRule="auto"/>
            </w:pPr>
            <w:r>
              <w:rPr>
                <w:rFonts w:ascii="Times New Roman" w:hAnsi="Times New Roman" w:eastAsia="Times New Roman"/>
                <w:b w:val="0"/>
                <w:sz w:val="17"/>
              </w:rPr>
              <w:t>L.S.</w:t>
            </w:r>
          </w:p>
        </w:tc>
        <w:tc>
          <w:tcPr>
            <w:tcW w:type="dxa" w:w="5185"/>
          </w:tcPr>
          <w:p>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highlight w:val="yellow"/>
              </w:rPr>
              <w:t>________________</w:t>
            </w:r>
            <w:r>
              <w:rPr>
                <w:rFonts w:ascii="Times New Roman" w:hAnsi="Times New Roman" w:eastAsia="Times New Roman"/>
                <w:b w:val="0"/>
                <w:sz w:val="17"/>
              </w:rPr>
              <w:t xml:space="preserve"> / </w:t>
            </w:r>
            <w:r>
              <w:rPr>
                <w:rFonts w:ascii="Times New Roman" w:hAnsi="Times New Roman" w:eastAsia="Times New Roman"/>
                <w:b w:val="0"/>
                <w:sz w:val="17"/>
                <w:highlight w:val="yellow"/>
              </w:rPr>
              <w:t>[Name]</w:t>
            </w:r>
            <w:r>
              <w:rPr>
                <w:rFonts w:ascii="Times New Roman" w:hAnsi="Times New Roman" w:eastAsia="Times New Roman"/>
                <w:b w:val="0"/>
                <w:sz w:val="17"/>
              </w:rPr>
              <w:t xml:space="preserve"> /</w:t>
            </w:r>
          </w:p>
          <w:p>
            <w:pPr>
              <w:spacing w:after="0" w:before="0" w:line="245" w:lineRule="auto"/>
            </w:pPr>
            <w:r>
              <w:rPr>
                <w:rFonts w:ascii="Times New Roman" w:hAnsi="Times New Roman" w:eastAsia="Times New Roman"/>
                <w:b w:val="0"/>
                <w:sz w:val="17"/>
              </w:rPr>
              <w:t xml:space="preserve">Title: </w:t>
            </w:r>
            <w:r>
              <w:rPr>
                <w:rFonts w:ascii="Times New Roman" w:hAnsi="Times New Roman" w:eastAsia="Times New Roman"/>
                <w:b w:val="0"/>
                <w:sz w:val="17"/>
                <w:highlight w:val="yellow"/>
              </w:rPr>
              <w:t>[●]</w:t>
            </w:r>
          </w:p>
          <w:p>
            <w:pPr>
              <w:spacing w:after="0" w:before="0" w:line="245" w:lineRule="auto"/>
            </w:pPr>
            <w:r>
              <w:rPr>
                <w:rFonts w:ascii="Times New Roman" w:hAnsi="Times New Roman" w:eastAsia="Times New Roman"/>
                <w:b w:val="0"/>
                <w:sz w:val="17"/>
              </w:rPr>
              <w:t>L.S.</w:t>
            </w:r>
          </w:p>
        </w:tc>
      </w:tr>
    </w:tbl>
    <w:p>
      <w:r>
        <w:br w:type="page"/>
      </w:r>
    </w:p>
    <w:p>
      <w:pPr>
        <w:spacing w:before="0" w:after="40" w:line="252" w:lineRule="auto"/>
        <w:jc w:val="center"/>
      </w:pPr>
      <w:r>
        <w:rPr>
          <w:rFonts w:ascii="Times New Roman" w:hAnsi="Times New Roman" w:eastAsia="Times New Roman"/>
          <w:b/>
          <w:sz w:val="24"/>
        </w:rPr>
        <w:t>APPENDIX No. 1</w:t>
      </w:r>
    </w:p>
    <w:p>
      <w:pPr>
        <w:spacing w:before="0" w:after="40" w:line="252" w:lineRule="auto"/>
        <w:jc w:val="center"/>
      </w:pPr>
      <w:r>
        <w:rPr>
          <w:rFonts w:ascii="Times New Roman" w:hAnsi="Times New Roman" w:eastAsia="Times New Roman"/>
          <w:b/>
          <w:sz w:val="20"/>
        </w:rPr>
        <w:t xml:space="preserve">to Service Agreement No. </w:t>
      </w:r>
      <w:r>
        <w:rPr>
          <w:rFonts w:ascii="Times New Roman" w:hAnsi="Times New Roman" w:eastAsia="Times New Roman"/>
          <w:b/>
          <w:sz w:val="20"/>
          <w:highlight w:val="yellow"/>
        </w:rPr>
        <w:t>____</w:t>
      </w:r>
      <w:r>
        <w:rPr>
          <w:rFonts w:ascii="Times New Roman" w:hAnsi="Times New Roman" w:eastAsia="Times New Roman"/>
          <w:b/>
          <w:sz w:val="20"/>
        </w:rPr>
        <w:t xml:space="preserve"> / JT-BSI-2026</w:t>
      </w:r>
    </w:p>
    <w:p>
      <w:pPr>
        <w:spacing w:before="0" w:after="80" w:line="252" w:lineRule="auto"/>
        <w:jc w:val="center"/>
      </w:pPr>
      <w:r>
        <w:rPr>
          <w:rFonts w:ascii="Times New Roman" w:hAnsi="Times New Roman" w:eastAsia="Times New Roman"/>
          <w:b/>
          <w:sz w:val="22"/>
        </w:rPr>
        <w:t>LIST OF SERVICES AND PRICES</w:t>
      </w:r>
    </w:p>
    <w:p>
      <w:pPr>
        <w:spacing w:before="0" w:after="20" w:line="252" w:lineRule="auto"/>
        <w:jc w:val="center"/>
      </w:pPr>
      <w:r>
        <w:rPr>
          <w:rFonts w:ascii="Times New Roman" w:hAnsi="Times New Roman" w:eastAsia="Times New Roman"/>
          <w:b w:val="0"/>
          <w:sz w:val="20"/>
        </w:rPr>
        <w:t>Aircraft: Boeing 737-500, registration mark VQ-BOO</w:t>
      </w:r>
    </w:p>
    <w:p>
      <w:pPr>
        <w:spacing w:before="0" w:after="20" w:line="252" w:lineRule="auto"/>
        <w:jc w:val="center"/>
      </w:pPr>
      <w:r>
        <w:rPr>
          <w:rFonts w:ascii="Times New Roman" w:hAnsi="Times New Roman" w:eastAsia="Times New Roman"/>
          <w:b w:val="0"/>
          <w:sz w:val="20"/>
        </w:rPr>
        <w:t>Place of performance: JAT Tehnika, Belgrade, Republic of Serbia</w:t>
      </w:r>
    </w:p>
    <w:p>
      <w:pPr>
        <w:spacing w:before="0" w:after="120" w:line="252" w:lineRule="auto"/>
        <w:jc w:val="center"/>
      </w:pPr>
      <w:r>
        <w:rPr>
          <w:rFonts w:ascii="Times New Roman" w:hAnsi="Times New Roman" w:eastAsia="Times New Roman"/>
          <w:b w:val="0"/>
          <w:sz w:val="20"/>
        </w:rPr>
        <w:t>Approximate duration: 3 (three) days</w:t>
      </w:r>
    </w:p>
    <w:p>
      <w:pPr>
        <w:spacing w:before="0" w:after="60" w:line="252" w:lineRule="auto"/>
        <w:jc w:val="left"/>
      </w:pPr>
      <w:r>
        <w:rPr>
          <w:rFonts w:ascii="Times New Roman" w:hAnsi="Times New Roman" w:eastAsia="Times New Roman"/>
          <w:b/>
          <w:sz w:val="20"/>
        </w:rPr>
        <w:t>1. List of Services (components):</w:t>
      </w:r>
    </w:p>
    <w:p>
      <w:pPr>
        <w:spacing w:before="0" w:after="60" w:line="252" w:lineRule="auto"/>
        <w:jc w:val="left"/>
      </w:pPr>
      <w:r>
        <w:rPr>
          <w:rFonts w:ascii="Times New Roman" w:hAnsi="Times New Roman" w:eastAsia="Times New Roman"/>
          <w:b w:val="0"/>
          <w:sz w:val="20"/>
        </w:rPr>
        <w:t>1.1. BSI of two (2) CFM56-3 engines (work scope to be confirmed).</w:t>
      </w:r>
    </w:p>
    <w:p>
      <w:pPr>
        <w:spacing w:before="0" w:after="60" w:line="252" w:lineRule="auto"/>
        <w:jc w:val="left"/>
      </w:pPr>
      <w:r>
        <w:rPr>
          <w:rFonts w:ascii="Times New Roman" w:hAnsi="Times New Roman" w:eastAsia="Times New Roman"/>
          <w:b w:val="0"/>
          <w:sz w:val="20"/>
        </w:rPr>
        <w:t>1.2. BSI of APU APS2000.</w:t>
      </w:r>
    </w:p>
    <w:p>
      <w:pPr>
        <w:spacing w:before="0" w:after="60" w:line="252" w:lineRule="auto"/>
        <w:jc w:val="left"/>
      </w:pPr>
      <w:r>
        <w:rPr>
          <w:rFonts w:ascii="Times New Roman" w:hAnsi="Times New Roman" w:eastAsia="Times New Roman"/>
          <w:b w:val="0"/>
          <w:sz w:val="20"/>
        </w:rPr>
        <w:t>1.3. Aircraft GVI, including landing gears, cabin and avionics compartment.</w:t>
      </w:r>
    </w:p>
    <w:p>
      <w:pPr>
        <w:spacing w:before="0" w:after="60" w:line="252" w:lineRule="auto"/>
        <w:jc w:val="left"/>
      </w:pPr>
      <w:r>
        <w:rPr>
          <w:rFonts w:ascii="Times New Roman" w:hAnsi="Times New Roman" w:eastAsia="Times New Roman"/>
          <w:b w:val="0"/>
          <w:sz w:val="20"/>
        </w:rPr>
        <w:t>1.4. Paperwork inspection (Engines, APU).</w:t>
      </w:r>
    </w:p>
    <w:p>
      <w:pPr>
        <w:spacing w:before="0" w:after="80" w:line="252" w:lineRule="auto"/>
        <w:jc w:val="left"/>
      </w:pPr>
      <w:r>
        <w:rPr>
          <w:rFonts w:ascii="Times New Roman" w:hAnsi="Times New Roman" w:eastAsia="Times New Roman"/>
          <w:b w:val="0"/>
          <w:sz w:val="20"/>
        </w:rPr>
        <w:t>1.5. Transportation and accommodation costs related to performance of the Services.</w:t>
      </w:r>
    </w:p>
    <w:p>
      <w:pPr>
        <w:spacing w:before="0" w:after="60" w:line="252" w:lineRule="auto"/>
        <w:jc w:val="left"/>
      </w:pPr>
      <w:r>
        <w:rPr>
          <w:rFonts w:ascii="Times New Roman" w:hAnsi="Times New Roman" w:eastAsia="Times New Roman"/>
          <w:b/>
          <w:sz w:val="20"/>
        </w:rPr>
        <w:t>2. Prices (USD, exclusive of any applicable taxes and fees):</w:t>
      </w:r>
    </w:p>
    <w:p>
      <w:pPr>
        <w:spacing w:before="0" w:after="20" w:line="252" w:lineRule="auto"/>
        <w:jc w:val="left"/>
      </w:pPr>
      <w:r>
        <w:rPr>
          <w:rFonts w:ascii="Times New Roman" w:hAnsi="Times New Roman" w:eastAsia="Times New Roman"/>
          <w:b w:val="0"/>
          <w:sz w:val="20"/>
        </w:rPr>
        <w:t>• BSI CFM56-3 – 2 Engines (work scope to be confirmed) — USD 9,500.00</w:t>
      </w:r>
    </w:p>
    <w:p>
      <w:pPr>
        <w:spacing w:before="0" w:after="20" w:line="252" w:lineRule="auto"/>
        <w:jc w:val="left"/>
      </w:pPr>
      <w:r>
        <w:rPr>
          <w:rFonts w:ascii="Times New Roman" w:hAnsi="Times New Roman" w:eastAsia="Times New Roman"/>
          <w:b w:val="0"/>
          <w:sz w:val="20"/>
        </w:rPr>
        <w:t>• BSI APU APS2000 — USD 4,000.00</w:t>
      </w:r>
    </w:p>
    <w:p>
      <w:pPr>
        <w:spacing w:before="0" w:after="20" w:line="252" w:lineRule="auto"/>
        <w:jc w:val="left"/>
      </w:pPr>
      <w:r>
        <w:rPr>
          <w:rFonts w:ascii="Times New Roman" w:hAnsi="Times New Roman" w:eastAsia="Times New Roman"/>
          <w:b w:val="0"/>
          <w:sz w:val="20"/>
        </w:rPr>
        <w:t>• Aircraft GVI (including landing gears, cabin, avionics compartment) — USD 3,000.00</w:t>
      </w:r>
    </w:p>
    <w:p>
      <w:pPr>
        <w:spacing w:before="0" w:after="20" w:line="252" w:lineRule="auto"/>
        <w:jc w:val="left"/>
      </w:pPr>
      <w:r>
        <w:rPr>
          <w:rFonts w:ascii="Times New Roman" w:hAnsi="Times New Roman" w:eastAsia="Times New Roman"/>
          <w:b w:val="0"/>
          <w:sz w:val="20"/>
        </w:rPr>
        <w:t>• Paperwork inspection (Engines, APU) — USD 3,500.00</w:t>
      </w:r>
    </w:p>
    <w:p>
      <w:pPr>
        <w:spacing w:before="0" w:after="20" w:line="252" w:lineRule="auto"/>
        <w:jc w:val="left"/>
      </w:pPr>
      <w:r>
        <w:rPr>
          <w:rFonts w:ascii="Times New Roman" w:hAnsi="Times New Roman" w:eastAsia="Times New Roman"/>
          <w:b w:val="0"/>
          <w:sz w:val="20"/>
        </w:rPr>
        <w:t>• Transportation and accommodation costs — USD 4,000.00</w:t>
      </w:r>
    </w:p>
    <w:p>
      <w:pPr>
        <w:spacing w:before="60" w:after="80" w:line="252" w:lineRule="auto"/>
        <w:jc w:val="left"/>
      </w:pPr>
      <w:r>
        <w:rPr>
          <w:rFonts w:ascii="Times New Roman" w:hAnsi="Times New Roman" w:eastAsia="Times New Roman"/>
          <w:b/>
          <w:sz w:val="20"/>
        </w:rPr>
        <w:t>TOTAL: USD 24,000.00 (twenty-four thousand US dollars).</w:t>
      </w:r>
    </w:p>
    <w:p>
      <w:pPr>
        <w:spacing w:before="0" w:after="40" w:line="252" w:lineRule="auto"/>
        <w:jc w:val="left"/>
      </w:pPr>
      <w:r>
        <w:rPr>
          <w:rFonts w:ascii="Times New Roman" w:hAnsi="Times New Roman" w:eastAsia="Times New Roman"/>
          <w:b/>
          <w:sz w:val="20"/>
        </w:rPr>
        <w:t>3. Notes:</w:t>
      </w:r>
    </w:p>
    <w:p>
      <w:pPr>
        <w:spacing w:before="0" w:after="60" w:line="252" w:lineRule="auto"/>
        <w:jc w:val="both"/>
      </w:pPr>
      <w:r>
        <w:rPr>
          <w:rFonts w:ascii="Times New Roman" w:hAnsi="Times New Roman" w:eastAsia="Times New Roman"/>
          <w:b w:val="0"/>
          <w:sz w:val="20"/>
        </w:rPr>
        <w:t>3.1. The Price excludes any applicable taxes and fees.</w:t>
      </w:r>
    </w:p>
    <w:p>
      <w:pPr>
        <w:spacing w:before="0" w:after="60" w:line="252" w:lineRule="auto"/>
        <w:jc w:val="both"/>
      </w:pPr>
      <w:r>
        <w:rPr>
          <w:rFonts w:ascii="Times New Roman" w:hAnsi="Times New Roman" w:eastAsia="Times New Roman"/>
          <w:b w:val="0"/>
          <w:sz w:val="20"/>
        </w:rPr>
        <w:t>3.2. Access to the airport area and to the Aircraft shall be provided by the Customer.</w:t>
      </w:r>
    </w:p>
    <w:p>
      <w:pPr>
        <w:spacing w:before="0" w:after="60" w:line="252" w:lineRule="auto"/>
        <w:jc w:val="both"/>
      </w:pPr>
      <w:r>
        <w:rPr>
          <w:rFonts w:ascii="Times New Roman" w:hAnsi="Times New Roman" w:eastAsia="Times New Roman"/>
          <w:b w:val="0"/>
          <w:sz w:val="20"/>
        </w:rPr>
        <w:t>3.3. BSI shall be performed by a certified engineer issuing a BSI report and video materials.</w:t>
      </w:r>
    </w:p>
    <w:p>
      <w:pPr>
        <w:spacing w:before="0" w:after="160" w:line="252" w:lineRule="auto"/>
        <w:jc w:val="both"/>
      </w:pPr>
      <w:r>
        <w:rPr>
          <w:rFonts w:ascii="Times New Roman" w:hAnsi="Times New Roman" w:eastAsia="Times New Roman"/>
          <w:b w:val="0"/>
          <w:sz w:val="20"/>
        </w:rPr>
        <w:t>3.4. This Appendix No. 1 is an integral part of the Agreement.</w:t>
      </w:r>
    </w:p>
    <w:p>
      <w:pPr>
        <w:spacing w:before="0" w:after="40" w:line="252" w:lineRule="auto"/>
        <w:jc w:val="left"/>
      </w:pPr>
      <w:r>
        <w:rPr>
          <w:rFonts w:ascii="Times New Roman" w:hAnsi="Times New Roman" w:eastAsia="Times New Roman"/>
          <w:b w:val="0"/>
          <w:sz w:val="20"/>
        </w:rPr>
        <w:t xml:space="preserve">CONTRACTOR: </w:t>
      </w:r>
      <w:r>
        <w:rPr>
          <w:rFonts w:ascii="Times New Roman" w:hAnsi="Times New Roman" w:eastAsia="Times New Roman"/>
          <w:b w:val="0"/>
          <w:sz w:val="20"/>
          <w:highlight w:val="yellow"/>
        </w:rPr>
        <w:t>________________</w:t>
      </w:r>
      <w:r>
        <w:rPr>
          <w:rFonts w:ascii="Times New Roman" w:hAnsi="Times New Roman" w:eastAsia="Times New Roman"/>
          <w:b w:val="0"/>
          <w:sz w:val="20"/>
        </w:rPr>
        <w:t xml:space="preserve"> / Serdar Guler /</w:t>
      </w:r>
    </w:p>
    <w:p>
      <w:pPr>
        <w:spacing w:before="0" w:after="120" w:line="252" w:lineRule="auto"/>
        <w:jc w:val="left"/>
      </w:pPr>
      <w:r>
        <w:rPr>
          <w:rFonts w:ascii="Times New Roman" w:hAnsi="Times New Roman" w:eastAsia="Times New Roman"/>
          <w:b w:val="0"/>
          <w:sz w:val="20"/>
        </w:rPr>
        <w:t xml:space="preserve">CUSTOMER:   </w:t>
      </w:r>
      <w:r>
        <w:rPr>
          <w:rFonts w:ascii="Times New Roman" w:hAnsi="Times New Roman" w:eastAsia="Times New Roman"/>
          <w:b w:val="0"/>
          <w:sz w:val="20"/>
          <w:highlight w:val="yellow"/>
        </w:rPr>
        <w:t>________________</w:t>
      </w:r>
      <w:r>
        <w:rPr>
          <w:rFonts w:ascii="Times New Roman" w:hAnsi="Times New Roman" w:eastAsia="Times New Roman"/>
          <w:b w:val="0"/>
          <w:sz w:val="20"/>
        </w:rPr>
        <w:t xml:space="preserve"> / </w:t>
      </w:r>
      <w:r>
        <w:rPr>
          <w:rFonts w:ascii="Times New Roman" w:hAnsi="Times New Roman" w:eastAsia="Times New Roman"/>
          <w:b w:val="0"/>
          <w:sz w:val="20"/>
          <w:highlight w:val="yellow"/>
        </w:rPr>
        <w:t>[Name]</w:t>
      </w:r>
      <w:r>
        <w:rPr>
          <w:rFonts w:ascii="Times New Roman" w:hAnsi="Times New Roman" w:eastAsia="Times New Roman"/>
          <w:b w:val="0"/>
          <w:sz w:val="20"/>
        </w:rPr>
        <w:t xml:space="preserve"> /</w:t>
      </w:r>
    </w:p>
    <w:p>
      <w:pPr>
        <w:spacing w:before="0" w:after="60" w:line="252" w:lineRule="auto"/>
        <w:jc w:val="left"/>
      </w:pPr>
      <w:r>
        <w:rPr>
          <w:rFonts w:ascii="Times New Roman" w:hAnsi="Times New Roman" w:eastAsia="Times New Roman"/>
          <w:b w:val="0"/>
          <w:sz w:val="16"/>
        </w:rPr>
        <w:t>DRAFT — for internal review. Customer details still pending. Not legal advice.</w:t>
      </w:r>
    </w:p>
    <w:sectPr w:rsidR="00FC693F" w:rsidRPr="0006063C" w:rsidSect="00034616">
      <w:headerReference w:type="default" r:id="rId9"/>
      <w:footerReference w:type="default" r:id="rId10"/>
      <w:pgSz w:w="12240" w:h="15840"/>
      <w:pgMar w:top="680" w:right="850" w:bottom="907" w:left="1020"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55555"/>
        <w:sz w:val="15"/>
      </w:rPr>
      <w:t>Egitim Mahallesi, Fahrettin Kerim Gokay Caddesi, Ortaklar Ishani, N: 71/57, Kadikoy, 34722, Istanbul, Turkey  |  sales@jetechnic.com  |  jetechnic.com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jc w:val="center"/>
    </w:pPr>
    <w:r>
      <w:drawing>
        <wp:inline xmlns:a="http://schemas.openxmlformats.org/drawingml/2006/main" xmlns:pic="http://schemas.openxmlformats.org/drawingml/2006/picture">
          <wp:extent cx="3780000" cy="644882"/>
          <wp:docPr id="1" name="Picture 1"/>
          <wp:cNvGraphicFramePr>
            <a:graphicFrameLocks noChangeAspect="1"/>
          </wp:cNvGraphicFramePr>
          <a:graphic>
            <a:graphicData uri="http://schemas.openxmlformats.org/drawingml/2006/picture">
              <pic:pic>
                <pic:nvPicPr>
                  <pic:cNvPr id="0" name="jet_technic_logo.png"/>
                  <pic:cNvPicPr/>
                </pic:nvPicPr>
                <pic:blipFill>
                  <a:blip r:embed="rId1"/>
                  <a:stretch>
                    <a:fillRect/>
                  </a:stretch>
                </pic:blipFill>
                <pic:spPr>
                  <a:xfrm>
                    <a:off x="0" y="0"/>
                    <a:ext cx="3780000" cy="64488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