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Дополнения к агентскому договору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об организации приобретения транспортного средства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Прошу включить в договор следующие пункты. При противоречии с иными условиями применяются настоящие пункты.</w:t>
      </w:r>
    </w:p>
    <w:p>
      <w:r>
        <w:rPr>
          <w:rFonts w:ascii="Times New Roman" w:hAnsi="Times New Roman" w:eastAsia="Times New Roman"/>
          <w:b/>
          <w:i w:val="0"/>
          <w:sz w:val="26"/>
        </w:rPr>
        <w:t>8. Возврат депозита до выкупа ТС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Принципал вправе в любой момент до выкупа ТС отказаться от настоящего договора по своей инициативе (в том числе без указания причин) путём уведомления Агента в переписке Сторон.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Выкупом ТС считается фактическая оплата лота на аукционе (списание средств в оплату выигранного лота). Направление ставки, резерв и согласование предельной цены выкупом не являются.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 случае такого отказа Агент возвращает Принципалу сумму 50 000 (пятьдесят тысяч) рублей полностью, включая часть, указанную в договоре как вознаграждение Агента, в течение 5 (пяти) рабочих дней с даты получения уведомления. Удержание вознаграждения, штрафа или расходов на подбор не производится.</w:t>
      </w:r>
    </w:p>
    <w:p>
      <w:r>
        <w:rPr>
          <w:rFonts w:ascii="Times New Roman" w:hAnsi="Times New Roman" w:eastAsia="Times New Roman"/>
          <w:b/>
          <w:i w:val="0"/>
          <w:sz w:val="26"/>
        </w:rPr>
        <w:t>9. Возврат полной суммы при существенных дефектах по прибытии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Если при передаче ТС Принципалу либо в течение 7 (семи) календарных дней после передачи будут обнаружены существенные дефекты ТС, которые: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а) не были указаны в информации, переданной Агентом Принципалу до выкупа, и не могли быть выявлены Принципалом по этой информации; и/или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б) возникли (получены) в период транспортировки (доставки) ТС,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Принципал вправе отказаться от приёмки ТС (а если ТС уже принято — возвратить его Агенту) и потребовать возврата всех денежных средств, уплаченных Агенту по настоящему договору и договору о передаче средств, в полном объёме.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Существенными признаются дефекты, которые не позволяют безопасно использовать ТС по назначению, либо требуют ремонта стоимостью более 10% согласованной предельной цены ТС, либо связаны с повреждением рамы, геометрии, силового агрегата, скрытыми следами аварии, либо иным образом существенно снижают стоимость ТС по сравнению с информацией, согласованной при выкупе.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Агент возвращает указанные денежные средства в течение 10 (десяти) рабочих дней с даты письменного заявления Принципала. Расходы на возврат ТС Агенту в этом случае несёт Агент.</w:t>
      </w:r>
    </w:p>
    <w:p>
      <w:r>
        <w:rPr>
          <w:rFonts w:ascii="Times New Roman" w:hAnsi="Times New Roman" w:eastAsia="Times New Roman"/>
          <w:b/>
          <w:i w:val="0"/>
          <w:sz w:val="26"/>
        </w:rPr>
        <w:t>10. Соотношение с другими условиями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При противоречии пунктов 8–9 с пунктами о вознаграждении Агента, об отказе от возврата средств после выкупа, об ответственности Агента и о скрытых дефектах применяются пункты 8–9.</w:t>
      </w:r>
    </w:p>
    <w:p>
      <w:r>
        <w:rPr>
          <w:rFonts w:ascii="Times New Roman" w:hAnsi="Times New Roman" w:eastAsia="Times New Roman"/>
          <w:b w:val="0"/>
          <w:i/>
          <w:sz w:val="24"/>
        </w:rPr>
        <w:t>Принципал / Агент: ______________ / ______________     дата: 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