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6"/>
        </w:rPr>
        <w:t>Quizvorlage für SchulungKK</w:t>
      </w:r>
    </w:p>
    <w:p>
      <w:r>
        <w:t>Die Tabellenstruktur und die Spaltenüberschriften dürfen nicht verändert werden, damit das Quiz korrekt eingelesen werden kann.</w:t>
      </w:r>
    </w:p>
    <w:p>
      <w:pPr>
        <w:pStyle w:val="Heading1"/>
      </w:pPr>
      <w:r>
        <w:t>1. Allgemeine Quizdaten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spacing w:after="0"/>
            </w:pPr>
            <w:r>
              <w:rPr>
                <w:b/>
              </w:rPr>
              <w:t>Eigenschaft</w:t>
            </w:r>
          </w:p>
        </w:tc>
        <w:tc>
          <w:tcPr>
            <w:tcW w:type="dxa" w:w="7240"/>
            <w:vAlign w:val="center"/>
          </w:tcPr>
          <w:p>
            <w:pPr>
              <w:spacing w:after="0"/>
            </w:pPr>
            <w:r>
              <w:rPr>
                <w:b/>
              </w:rPr>
              <w:t>Wert</w:t>
            </w:r>
          </w:p>
        </w:tc>
      </w:tr>
      <w:tr>
        <w:tc>
          <w:tcPr>
            <w:tcW w:type="dxa" w:w="7240"/>
            <w:vAlign w:val="center"/>
          </w:tcPr>
          <w:p>
            <w:pPr>
              <w:spacing w:after="0"/>
            </w:pPr>
            <w:r>
              <w:t>Quiztitel</w:t>
            </w:r>
          </w:p>
        </w:tc>
        <w:tc>
          <w:tcPr>
            <w:tcW w:type="dxa" w:w="7240"/>
            <w:vAlign w:val="center"/>
          </w:tcPr>
          <w:p>
            <w:pPr>
              <w:spacing w:after="0"/>
            </w:pPr>
            <w:r>
              <w:t>Arbeitsschutz – Grundlagen</w:t>
            </w:r>
          </w:p>
        </w:tc>
      </w:tr>
      <w:tr>
        <w:tc>
          <w:tcPr>
            <w:tcW w:type="dxa" w:w="7240"/>
            <w:vAlign w:val="center"/>
          </w:tcPr>
          <w:p>
            <w:pPr>
              <w:spacing w:after="0"/>
            </w:pPr>
            <w:r>
              <w:t>Beschreibung</w:t>
            </w:r>
          </w:p>
        </w:tc>
        <w:tc>
          <w:tcPr>
            <w:tcW w:type="dxa" w:w="7240"/>
            <w:vAlign w:val="center"/>
          </w:tcPr>
          <w:p>
            <w:pPr>
              <w:spacing w:after="0"/>
            </w:pPr>
            <w:r>
              <w:t>Beantworte die Fragen zum zugehörigen Schulungsvideo.</w:t>
            </w:r>
          </w:p>
        </w:tc>
      </w:tr>
      <w:tr>
        <w:tc>
          <w:tcPr>
            <w:tcW w:type="dxa" w:w="7240"/>
            <w:vAlign w:val="center"/>
          </w:tcPr>
          <w:p>
            <w:pPr>
              <w:spacing w:after="0"/>
            </w:pPr>
            <w:r>
              <w:t>Bestehensgrenze</w:t>
            </w:r>
          </w:p>
        </w:tc>
        <w:tc>
          <w:tcPr>
            <w:tcW w:type="dxa" w:w="7240"/>
            <w:vAlign w:val="center"/>
          </w:tcPr>
          <w:p>
            <w:pPr>
              <w:spacing w:after="0"/>
            </w:pPr>
            <w:r>
              <w:t>70</w:t>
            </w:r>
          </w:p>
        </w:tc>
      </w:tr>
    </w:tbl>
    <w:p>
      <w:pPr>
        <w:pStyle w:val="Heading1"/>
      </w:pPr>
      <w:r>
        <w:t>2. Fragen und Antworten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2413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Frage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Antwort A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Antwort B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Antwort C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Antwort D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Richtige Antwort</w:t>
            </w:r>
          </w:p>
        </w:tc>
      </w:tr>
      <w:tr>
        <w:tc>
          <w:tcPr>
            <w:tcW w:type="dxa" w:w="2413"/>
            <w:vAlign w:val="center"/>
          </w:tcPr>
          <w:p>
            <w:pPr>
              <w:spacing w:after="0"/>
            </w:pPr>
            <w:r>
              <w:t>Welche persönliche Schutzausrüstung ist in einem gekennzeichneten Bereich zu tragen?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Die vorgeschriebene Schutzausrüstung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Nur private Kleidung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Keine Ausrüstung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A</w:t>
            </w:r>
          </w:p>
        </w:tc>
      </w:tr>
      <w:tr>
        <w:tc>
          <w:tcPr>
            <w:tcW w:type="dxa" w:w="2413"/>
            <w:vAlign w:val="center"/>
          </w:tcPr>
          <w:p>
            <w:pPr>
              <w:spacing w:after="0"/>
            </w:pPr>
            <w:r>
              <w:t>Was ist bei einem erkannten Sicherheitsmangel zu tun?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Ignorieren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Melden und absichern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Erst am Monatsende dokumentieren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Nur Kollegen informieren</w:t>
            </w:r>
          </w:p>
        </w:tc>
        <w:tc>
          <w:tcPr>
            <w:tcW w:type="dxa" w:w="2413"/>
            <w:vAlign w:val="center"/>
          </w:tcPr>
          <w:p>
            <w:pPr>
              <w:spacing w:after="0"/>
            </w:pPr>
            <w:r>
              <w:t>B</w:t>
            </w:r>
          </w:p>
        </w:tc>
      </w:tr>
    </w:tbl>
    <w:p>
      <w:pPr>
        <w:spacing w:before="120" w:after="40"/>
      </w:pPr>
      <w:r>
        <w:rPr>
          <w:b/>
          <w:sz w:val="22"/>
        </w:rPr>
        <w:t>Wichtige Regeln</w:t>
      </w:r>
    </w:p>
    <w:p>
      <w:pPr>
        <w:pStyle w:val="ListBullet"/>
        <w:spacing w:after="0"/>
        <w:ind w:left="283" w:hanging="142"/>
      </w:pPr>
      <w:r>
        <w:t>Die erste Tabelle muss die Zeilen „Quiztitel“, „Beschreibung“ und „Bestehensgrenze“ enthalten.</w:t>
      </w:r>
    </w:p>
    <w:p>
      <w:pPr>
        <w:pStyle w:val="ListBullet"/>
        <w:spacing w:after="0"/>
        <w:ind w:left="283" w:hanging="142"/>
      </w:pPr>
      <w:r>
        <w:t>Die zweite Tabelle muss die sechs vorgegebenen Spalten behalten.</w:t>
      </w:r>
    </w:p>
    <w:p>
      <w:pPr>
        <w:pStyle w:val="ListBullet"/>
        <w:spacing w:after="0"/>
        <w:ind w:left="283" w:hanging="142"/>
      </w:pPr>
      <w:r>
        <w:t>Antwort A und Antwort B sind Pflicht. Antwort C und Antwort D sind optional.</w:t>
      </w:r>
    </w:p>
    <w:p>
      <w:pPr>
        <w:pStyle w:val="ListBullet"/>
        <w:spacing w:after="0"/>
        <w:ind w:left="283" w:hanging="142"/>
      </w:pPr>
      <w:r>
        <w:t>Antwort D darf nicht gefüllt sein, wenn Antwort C leer ist.</w:t>
      </w:r>
    </w:p>
    <w:p>
      <w:pPr>
        <w:pStyle w:val="ListBullet"/>
        <w:spacing w:after="0"/>
        <w:ind w:left="283" w:hanging="142"/>
      </w:pPr>
      <w:r>
        <w:t>Die richtige Antwort kann als A, B, C, D oder als 1, 2, 3, 4 eingetragen werden.</w:t>
      </w:r>
    </w:p>
    <w:p>
      <w:pPr>
        <w:pStyle w:val="ListBullet"/>
        <w:spacing w:after="0"/>
        <w:ind w:left="283" w:hanging="142"/>
      </w:pPr>
      <w:r>
        <w:t>Die Bestehensgrenze muss eine ganze Zahl zwischen 1 und 100 sein.</w:t>
      </w:r>
    </w:p>
    <w:p>
      <w:pPr>
        <w:pStyle w:val="ListBullet"/>
        <w:spacing w:after="0"/>
        <w:ind w:left="283" w:hanging="142"/>
      </w:pPr>
      <w:r>
        <w:t>Beispielzeilen dürfen gelöscht und weitere Fragezeilen dürfen ergänzt werden.</w:t>
      </w:r>
    </w:p>
    <w:sectPr w:rsidR="00FC693F" w:rsidRPr="0006063C" w:rsidSect="00034616">
      <w:pgSz w:w="15840" w:h="12240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