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ED78" w14:textId="77777777" w:rsidR="00B8536E" w:rsidRPr="00B84288" w:rsidRDefault="00B8536E">
      <w:pPr>
        <w:rPr>
          <w:color w:val="000000" w:themeColor="text1"/>
        </w:rPr>
      </w:pPr>
    </w:p>
    <w:p w14:paraId="7885FF4A" w14:textId="77777777" w:rsidR="00B8536E" w:rsidRPr="00B84288" w:rsidRDefault="00B8536E">
      <w:pPr>
        <w:rPr>
          <w:color w:val="000000" w:themeColor="text1"/>
        </w:rPr>
      </w:pPr>
    </w:p>
    <w:p w14:paraId="479FACE6" w14:textId="77777777" w:rsidR="00B8536E" w:rsidRPr="00B84288" w:rsidRDefault="00000000">
      <w:pPr>
        <w:jc w:val="center"/>
        <w:rPr>
          <w:color w:val="000000" w:themeColor="text1"/>
        </w:rPr>
      </w:pPr>
      <w:r w:rsidRPr="00B84288">
        <w:rPr>
          <w:b/>
          <w:color w:val="000000" w:themeColor="text1"/>
          <w:sz w:val="32"/>
        </w:rPr>
        <w:t>ENGINEERING, PROCUREMENT &amp; CONSTRUCTION AGREEMENT</w:t>
      </w:r>
    </w:p>
    <w:p w14:paraId="53B8C680" w14:textId="77777777" w:rsidR="00B8536E" w:rsidRPr="00B84288" w:rsidRDefault="00000000">
      <w:pPr>
        <w:jc w:val="center"/>
        <w:rPr>
          <w:color w:val="000000" w:themeColor="text1"/>
        </w:rPr>
      </w:pPr>
      <w:r w:rsidRPr="00B84288">
        <w:rPr>
          <w:color w:val="000000" w:themeColor="text1"/>
          <w:sz w:val="24"/>
        </w:rPr>
        <w:t>Battery Energy Storage System (BESS)</w:t>
      </w:r>
    </w:p>
    <w:p w14:paraId="72A3F942" w14:textId="77777777" w:rsidR="00B8536E" w:rsidRPr="00B84288" w:rsidRDefault="00B8536E">
      <w:pPr>
        <w:rPr>
          <w:color w:val="000000" w:themeColor="text1"/>
        </w:rPr>
      </w:pPr>
    </w:p>
    <w:p w14:paraId="68408282" w14:textId="69F47664" w:rsidR="00B8536E" w:rsidRPr="00B84288" w:rsidRDefault="00000000" w:rsidP="00B84288">
      <w:pPr>
        <w:jc w:val="center"/>
        <w:rPr>
          <w:color w:val="000000" w:themeColor="text1"/>
        </w:rPr>
      </w:pPr>
      <w:r w:rsidRPr="00B84288">
        <w:rPr>
          <w:color w:val="000000" w:themeColor="text1"/>
        </w:rPr>
        <w:t>Document Reference: LCY-EPC-GAL-B1-2026</w:t>
      </w:r>
      <w:r w:rsidRPr="00B84288">
        <w:rPr>
          <w:color w:val="000000" w:themeColor="text1"/>
        </w:rPr>
        <w:br/>
        <w:t>Version: 6.5</w:t>
      </w:r>
      <w:r w:rsidRPr="00B84288">
        <w:rPr>
          <w:color w:val="000000" w:themeColor="text1"/>
        </w:rPr>
        <w:br/>
        <w:t>Date: August 2026</w:t>
      </w:r>
      <w:r w:rsidRPr="00B84288">
        <w:rPr>
          <w:color w:val="000000" w:themeColor="text1"/>
        </w:rPr>
        <w:br/>
      </w:r>
      <w:r w:rsidRPr="00B84288">
        <w:rPr>
          <w:color w:val="000000" w:themeColor="text1"/>
        </w:rPr>
        <w:br/>
      </w:r>
    </w:p>
    <w:p w14:paraId="0DDBAEC3" w14:textId="77777777" w:rsidR="00B8536E" w:rsidRPr="00864D5A" w:rsidRDefault="00000000">
      <w:pPr>
        <w:spacing w:before="320"/>
        <w:rPr>
          <w:color w:val="000000" w:themeColor="text1"/>
          <w:sz w:val="21"/>
          <w:szCs w:val="21"/>
        </w:rPr>
      </w:pPr>
      <w:r w:rsidRPr="00864D5A">
        <w:rPr>
          <w:b/>
          <w:color w:val="000000" w:themeColor="text1"/>
          <w:sz w:val="21"/>
          <w:szCs w:val="21"/>
        </w:rPr>
        <w:t>1. PARTIES</w:t>
      </w:r>
    </w:p>
    <w:p w14:paraId="3FCC3A25" w14:textId="77777777" w:rsidR="00B8536E" w:rsidRPr="00864D5A" w:rsidRDefault="00000000">
      <w:pPr>
        <w:rPr>
          <w:color w:val="000000" w:themeColor="text1"/>
          <w:sz w:val="21"/>
          <w:szCs w:val="21"/>
        </w:rPr>
      </w:pPr>
      <w:r w:rsidRPr="00864D5A">
        <w:rPr>
          <w:color w:val="000000" w:themeColor="text1"/>
          <w:sz w:val="21"/>
          <w:szCs w:val="21"/>
        </w:rPr>
        <w:t>This Engineering, Procurement and Construction Agreement (“Agreement”) is made as of [●] 2026 (the “Order Date”, also referred to as the “Effective Date”)</w:t>
      </w:r>
    </w:p>
    <w:p w14:paraId="18DF65FA" w14:textId="77777777" w:rsidR="00B8536E" w:rsidRPr="00864D5A" w:rsidRDefault="00000000">
      <w:pPr>
        <w:rPr>
          <w:color w:val="000000" w:themeColor="text1"/>
          <w:sz w:val="21"/>
          <w:szCs w:val="21"/>
        </w:rPr>
      </w:pPr>
      <w:r w:rsidRPr="00864D5A">
        <w:rPr>
          <w:color w:val="000000" w:themeColor="text1"/>
          <w:sz w:val="21"/>
          <w:szCs w:val="21"/>
        </w:rPr>
        <w:t>BETWEEN:</w:t>
      </w:r>
    </w:p>
    <w:p w14:paraId="4D57D4B4" w14:textId="77777777" w:rsidR="00B8536E" w:rsidRPr="00864D5A" w:rsidRDefault="00000000">
      <w:pPr>
        <w:rPr>
          <w:color w:val="000000" w:themeColor="text1"/>
          <w:sz w:val="21"/>
          <w:szCs w:val="21"/>
        </w:rPr>
      </w:pPr>
      <w:r w:rsidRPr="00864D5A">
        <w:rPr>
          <w:color w:val="000000" w:themeColor="text1"/>
          <w:sz w:val="21"/>
          <w:szCs w:val="21"/>
        </w:rPr>
        <w:t xml:space="preserve">Lighthief Cyprus Ltd, a company incorporated under the laws of the Republic of Cyprus, with registered office at </w:t>
      </w:r>
      <w:proofErr w:type="spellStart"/>
      <w:r w:rsidRPr="00864D5A">
        <w:rPr>
          <w:color w:val="000000" w:themeColor="text1"/>
          <w:sz w:val="21"/>
          <w:szCs w:val="21"/>
        </w:rPr>
        <w:t>Agiou</w:t>
      </w:r>
      <w:proofErr w:type="spellEnd"/>
      <w:r w:rsidRPr="00864D5A">
        <w:rPr>
          <w:color w:val="000000" w:themeColor="text1"/>
          <w:sz w:val="21"/>
          <w:szCs w:val="21"/>
        </w:rPr>
        <w:t xml:space="preserve"> Andreou 241, AG TRIAS COURT, Flat/Office 31, 3036 Limassol, Cyprus, and operational address at 28 October Avenue 249, </w:t>
      </w:r>
      <w:proofErr w:type="spellStart"/>
      <w:r w:rsidRPr="00864D5A">
        <w:rPr>
          <w:color w:val="000000" w:themeColor="text1"/>
          <w:sz w:val="21"/>
          <w:szCs w:val="21"/>
        </w:rPr>
        <w:t>Lophitis</w:t>
      </w:r>
      <w:proofErr w:type="spellEnd"/>
      <w:r w:rsidRPr="00864D5A">
        <w:rPr>
          <w:color w:val="000000" w:themeColor="text1"/>
          <w:sz w:val="21"/>
          <w:szCs w:val="21"/>
        </w:rPr>
        <w:t xml:space="preserve"> Business Center 1, Office 201, 3035 Limassol, Cyprus, Company No. HE 477423, TIN 60187188Q (“Contractor”);</w:t>
      </w:r>
    </w:p>
    <w:p w14:paraId="3D87CFAA" w14:textId="77777777" w:rsidR="00B8536E" w:rsidRPr="00864D5A" w:rsidRDefault="00000000">
      <w:pPr>
        <w:rPr>
          <w:color w:val="000000" w:themeColor="text1"/>
          <w:sz w:val="21"/>
          <w:szCs w:val="21"/>
        </w:rPr>
      </w:pPr>
      <w:r w:rsidRPr="00864D5A">
        <w:rPr>
          <w:color w:val="000000" w:themeColor="text1"/>
          <w:sz w:val="21"/>
          <w:szCs w:val="21"/>
        </w:rPr>
        <w:t>and</w:t>
      </w:r>
    </w:p>
    <w:p w14:paraId="1E36712B" w14:textId="77777777" w:rsidR="00B8536E" w:rsidRPr="00864D5A" w:rsidRDefault="00000000">
      <w:pPr>
        <w:rPr>
          <w:color w:val="000000" w:themeColor="text1"/>
          <w:sz w:val="21"/>
          <w:szCs w:val="21"/>
        </w:rPr>
      </w:pPr>
      <w:r w:rsidRPr="00864D5A">
        <w:rPr>
          <w:color w:val="000000" w:themeColor="text1"/>
          <w:sz w:val="21"/>
          <w:szCs w:val="21"/>
        </w:rPr>
        <w:t xml:space="preserve">Galascope Ltd, a company incorporated under the laws of the Republic of Cyprus, with registered office at </w:t>
      </w:r>
      <w:proofErr w:type="spellStart"/>
      <w:r w:rsidRPr="00864D5A">
        <w:rPr>
          <w:color w:val="000000" w:themeColor="text1"/>
          <w:sz w:val="21"/>
          <w:szCs w:val="21"/>
        </w:rPr>
        <w:t>Karaiskaki</w:t>
      </w:r>
      <w:proofErr w:type="spellEnd"/>
      <w:r w:rsidRPr="00864D5A">
        <w:rPr>
          <w:color w:val="000000" w:themeColor="text1"/>
          <w:sz w:val="21"/>
          <w:szCs w:val="21"/>
        </w:rPr>
        <w:t xml:space="preserve"> 6, City House, 3032 Limassol, Cyprus, Registration No. HE 303759 ("Client").</w:t>
      </w:r>
    </w:p>
    <w:p w14:paraId="29A0523E" w14:textId="77777777" w:rsidR="00B8536E" w:rsidRPr="00864D5A" w:rsidRDefault="00000000">
      <w:pPr>
        <w:rPr>
          <w:color w:val="000000" w:themeColor="text1"/>
          <w:sz w:val="21"/>
          <w:szCs w:val="21"/>
        </w:rPr>
      </w:pPr>
      <w:r w:rsidRPr="00864D5A">
        <w:rPr>
          <w:color w:val="000000" w:themeColor="text1"/>
          <w:sz w:val="21"/>
          <w:szCs w:val="21"/>
        </w:rPr>
        <w:t>Contractor and Client are referred to individually as a “Party” and collectively as the “Parties.”</w:t>
      </w:r>
    </w:p>
    <w:p w14:paraId="067FE347" w14:textId="77777777" w:rsidR="00B8536E" w:rsidRPr="00864D5A" w:rsidRDefault="00000000">
      <w:pPr>
        <w:spacing w:before="320"/>
        <w:rPr>
          <w:color w:val="000000" w:themeColor="text1"/>
          <w:sz w:val="21"/>
          <w:szCs w:val="21"/>
        </w:rPr>
      </w:pPr>
      <w:r w:rsidRPr="00864D5A">
        <w:rPr>
          <w:b/>
          <w:color w:val="000000" w:themeColor="text1"/>
          <w:sz w:val="21"/>
          <w:szCs w:val="21"/>
        </w:rPr>
        <w:t>1A. CONDITIONS PRECEDENT</w:t>
      </w:r>
    </w:p>
    <w:p w14:paraId="733ECA98" w14:textId="3501A64E" w:rsidR="00B8536E" w:rsidRPr="00864D5A" w:rsidRDefault="00000000">
      <w:pPr>
        <w:rPr>
          <w:color w:val="000000" w:themeColor="text1"/>
          <w:sz w:val="21"/>
          <w:szCs w:val="21"/>
        </w:rPr>
      </w:pPr>
      <w:r w:rsidRPr="00864D5A">
        <w:rPr>
          <w:color w:val="000000" w:themeColor="text1"/>
          <w:sz w:val="21"/>
          <w:szCs w:val="21"/>
        </w:rPr>
        <w:t xml:space="preserve">1A.1 Conditions Precedent to Commencement. Notwithstanding the Order Date or execution of this Agreement, the Parties acknowledge that this Agreement is executed to preserve the agreed Contract Price and the agreed price-adjustment mechanism and commercial terms pending completion of the Project documentation. The Client shall have no obligation to issue any Notice to Proceed, make any payment, </w:t>
      </w:r>
      <w:proofErr w:type="spellStart"/>
      <w:r w:rsidRPr="00864D5A">
        <w:rPr>
          <w:color w:val="000000" w:themeColor="text1"/>
          <w:sz w:val="21"/>
          <w:szCs w:val="21"/>
        </w:rPr>
        <w:t>authorise</w:t>
      </w:r>
      <w:proofErr w:type="spellEnd"/>
      <w:r w:rsidRPr="00864D5A">
        <w:rPr>
          <w:color w:val="000000" w:themeColor="text1"/>
          <w:sz w:val="21"/>
          <w:szCs w:val="21"/>
        </w:rPr>
        <w:t xml:space="preserve"> procurement or manufacture, place any order, </w:t>
      </w:r>
      <w:proofErr w:type="spellStart"/>
      <w:r w:rsidRPr="00864D5A">
        <w:rPr>
          <w:color w:val="000000" w:themeColor="text1"/>
          <w:sz w:val="21"/>
          <w:szCs w:val="21"/>
        </w:rPr>
        <w:t>mobilise</w:t>
      </w:r>
      <w:proofErr w:type="spellEnd"/>
      <w:r w:rsidRPr="00864D5A">
        <w:rPr>
          <w:color w:val="000000" w:themeColor="text1"/>
          <w:sz w:val="21"/>
          <w:szCs w:val="21"/>
        </w:rPr>
        <w:t xml:space="preserve"> the Contractor, or permit commencement of the Works unless and until: (a) the Client has obtained grid connection terms from EAC/DSO for the Site (the “Connection Terms”) which are acceptable to the Client having regard to the intended Project configuration, technical feasibility and commercial viability, within twelve (12) months of the Order Date (the “Long-Stop Date”); (b) the complete Companion Document package in Section 1A.5 has been approved by the Client in writing; and (c) the Client has issued the Conditions Satisfaction Notice under Section 1A.3. Any Condition Precedent may be waived only by an express written waiver issued by the Client identifying the specific condition waived.</w:t>
      </w:r>
    </w:p>
    <w:p w14:paraId="4AEF2513" w14:textId="39D75866" w:rsidR="00B8536E" w:rsidRPr="00864D5A" w:rsidRDefault="00000000">
      <w:pPr>
        <w:rPr>
          <w:color w:val="000000" w:themeColor="text1"/>
          <w:sz w:val="21"/>
          <w:szCs w:val="21"/>
        </w:rPr>
      </w:pPr>
      <w:r w:rsidRPr="00864D5A">
        <w:rPr>
          <w:color w:val="000000" w:themeColor="text1"/>
          <w:sz w:val="21"/>
          <w:szCs w:val="21"/>
        </w:rPr>
        <w:t>1A.2 Failure of Connection-Terms Condition. If acceptable Connection Terms have not been obtained by the Long-Stop Date, the Client may, in its sole discretion and by written notice: (</w:t>
      </w:r>
      <w:proofErr w:type="spellStart"/>
      <w:r w:rsidRPr="00864D5A">
        <w:rPr>
          <w:color w:val="000000" w:themeColor="text1"/>
          <w:sz w:val="21"/>
          <w:szCs w:val="21"/>
        </w:rPr>
        <w:t>i</w:t>
      </w:r>
      <w:proofErr w:type="spellEnd"/>
      <w:r w:rsidRPr="00864D5A">
        <w:rPr>
          <w:color w:val="000000" w:themeColor="text1"/>
          <w:sz w:val="21"/>
          <w:szCs w:val="21"/>
        </w:rPr>
        <w:t xml:space="preserve">) extend the Long-Stop Date; (ii) waive the relevant Condition Precedent in whole or in part; or (iii) terminate this Agreement with immediate effect and without liability. Upon such termination, the Contractor shall refund in full within fourteen (14) days all amounts, if any, paid by the Client, without deduction, set-off or counterclaim. The Contractor shall have no entitlement to loss of profit, loss of opportunity, engineering or design costs, procurement or </w:t>
      </w:r>
      <w:proofErr w:type="spellStart"/>
      <w:r w:rsidRPr="00864D5A">
        <w:rPr>
          <w:color w:val="000000" w:themeColor="text1"/>
          <w:sz w:val="21"/>
          <w:szCs w:val="21"/>
        </w:rPr>
        <w:t>mobilisation</w:t>
      </w:r>
      <w:proofErr w:type="spellEnd"/>
      <w:r w:rsidRPr="00864D5A">
        <w:rPr>
          <w:color w:val="000000" w:themeColor="text1"/>
          <w:sz w:val="21"/>
          <w:szCs w:val="21"/>
        </w:rPr>
        <w:t xml:space="preserve"> costs, reservation or cancellation </w:t>
      </w:r>
      <w:r w:rsidRPr="00864D5A">
        <w:rPr>
          <w:color w:val="000000" w:themeColor="text1"/>
          <w:sz w:val="21"/>
          <w:szCs w:val="21"/>
        </w:rPr>
        <w:lastRenderedPageBreak/>
        <w:t xml:space="preserve">charges, break costs, reliance losses, restitution, quantum meruit or any other compensation arising from such termination, except for costs expressly </w:t>
      </w:r>
      <w:proofErr w:type="spellStart"/>
      <w:r w:rsidRPr="00864D5A">
        <w:rPr>
          <w:color w:val="000000" w:themeColor="text1"/>
          <w:sz w:val="21"/>
          <w:szCs w:val="21"/>
        </w:rPr>
        <w:t>authorised</w:t>
      </w:r>
      <w:proofErr w:type="spellEnd"/>
      <w:r w:rsidRPr="00864D5A">
        <w:rPr>
          <w:color w:val="000000" w:themeColor="text1"/>
          <w:sz w:val="21"/>
          <w:szCs w:val="21"/>
        </w:rPr>
        <w:t xml:space="preserve"> in advance in writing by the Client.</w:t>
      </w:r>
    </w:p>
    <w:p w14:paraId="536E2D7B" w14:textId="539CB250" w:rsidR="00B8536E" w:rsidRPr="00864D5A" w:rsidRDefault="00000000">
      <w:pPr>
        <w:rPr>
          <w:color w:val="000000" w:themeColor="text1"/>
          <w:sz w:val="21"/>
          <w:szCs w:val="21"/>
        </w:rPr>
      </w:pPr>
      <w:r w:rsidRPr="00864D5A">
        <w:rPr>
          <w:color w:val="000000" w:themeColor="text1"/>
          <w:sz w:val="21"/>
          <w:szCs w:val="21"/>
        </w:rPr>
        <w:t xml:space="preserve">1A.3 Conditions Satisfaction Notice and Payment Trigger. No advance payment under Section 7.1(a), Component B M1a payment, Notice to Proceed, procurement, manufacture, </w:t>
      </w:r>
      <w:proofErr w:type="spellStart"/>
      <w:r w:rsidRPr="00864D5A">
        <w:rPr>
          <w:color w:val="000000" w:themeColor="text1"/>
          <w:sz w:val="21"/>
          <w:szCs w:val="21"/>
        </w:rPr>
        <w:t>mobilisation</w:t>
      </w:r>
      <w:proofErr w:type="spellEnd"/>
      <w:r w:rsidRPr="00864D5A">
        <w:rPr>
          <w:color w:val="000000" w:themeColor="text1"/>
          <w:sz w:val="21"/>
          <w:szCs w:val="21"/>
        </w:rPr>
        <w:t xml:space="preserve">, ordering of equipment or commencement of the Works shall become due, be issued, be </w:t>
      </w:r>
      <w:proofErr w:type="spellStart"/>
      <w:r w:rsidRPr="00864D5A">
        <w:rPr>
          <w:color w:val="000000" w:themeColor="text1"/>
          <w:sz w:val="21"/>
          <w:szCs w:val="21"/>
        </w:rPr>
        <w:t>authorised</w:t>
      </w:r>
      <w:proofErr w:type="spellEnd"/>
      <w:r w:rsidRPr="00864D5A">
        <w:rPr>
          <w:color w:val="000000" w:themeColor="text1"/>
          <w:sz w:val="21"/>
          <w:szCs w:val="21"/>
        </w:rPr>
        <w:t xml:space="preserve"> or commence unless and until all Conditions Precedent in Section 1A.1 have been satisfied or expressly waived by the Client and the Client has issued a written notice confirming such satisfaction or waiver (the “Conditions Satisfaction Notice”). Following the Conditions Satisfaction Notice, the advance payment shall fall due only in accordance with Section 7.1 and subject to all applicable payment-security requirements, including APG No. 1.</w:t>
      </w:r>
    </w:p>
    <w:p w14:paraId="44D3B0E2" w14:textId="4B99F272" w:rsidR="00B8536E" w:rsidRPr="00864D5A" w:rsidRDefault="00000000">
      <w:pPr>
        <w:spacing w:before="140" w:after="40"/>
        <w:jc w:val="both"/>
        <w:rPr>
          <w:color w:val="000000" w:themeColor="text1"/>
          <w:sz w:val="21"/>
          <w:szCs w:val="21"/>
        </w:rPr>
      </w:pPr>
      <w:r w:rsidRPr="00864D5A">
        <w:rPr>
          <w:b/>
          <w:color w:val="000000" w:themeColor="text1"/>
          <w:sz w:val="21"/>
          <w:szCs w:val="21"/>
        </w:rPr>
        <w:t xml:space="preserve">1A.4 Nature of EPC Execution. </w:t>
      </w:r>
      <w:r w:rsidRPr="00864D5A">
        <w:rPr>
          <w:color w:val="000000" w:themeColor="text1"/>
          <w:sz w:val="21"/>
          <w:szCs w:val="21"/>
        </w:rPr>
        <w:t xml:space="preserve">Execution of this Agreement on the Order Date (also referred to as the “Effective Date”) makes this Agreement legally binding for the limited purpose of preserving the agreed Contract Price, price-adjustment mechanism and agreed commercial framework, but shall not constitute a Notice to Proceed, placement of an order with the OEM, </w:t>
      </w:r>
      <w:proofErr w:type="spellStart"/>
      <w:r w:rsidRPr="00864D5A">
        <w:rPr>
          <w:color w:val="000000" w:themeColor="text1"/>
          <w:sz w:val="21"/>
          <w:szCs w:val="21"/>
        </w:rPr>
        <w:t>authorisation</w:t>
      </w:r>
      <w:proofErr w:type="spellEnd"/>
      <w:r w:rsidRPr="00864D5A">
        <w:rPr>
          <w:color w:val="000000" w:themeColor="text1"/>
          <w:sz w:val="21"/>
          <w:szCs w:val="21"/>
        </w:rPr>
        <w:t xml:space="preserve"> to procure or manufacture, or an obligation on the Client to make any payment or proceed with the Project. The Contractor shall not place any binding purchase order, commence manufacture, procure major equipment, </w:t>
      </w:r>
      <w:proofErr w:type="spellStart"/>
      <w:r w:rsidRPr="00864D5A">
        <w:rPr>
          <w:color w:val="000000" w:themeColor="text1"/>
          <w:sz w:val="21"/>
          <w:szCs w:val="21"/>
        </w:rPr>
        <w:t>mobilise</w:t>
      </w:r>
      <w:proofErr w:type="spellEnd"/>
      <w:r w:rsidRPr="00864D5A">
        <w:rPr>
          <w:color w:val="000000" w:themeColor="text1"/>
          <w:sz w:val="21"/>
          <w:szCs w:val="21"/>
        </w:rPr>
        <w:t xml:space="preserve"> personnel, or incur any cost intended to be recoverable from the Client before the Conditions Satisfaction Notice unless expressly </w:t>
      </w:r>
      <w:proofErr w:type="spellStart"/>
      <w:r w:rsidRPr="00864D5A">
        <w:rPr>
          <w:color w:val="000000" w:themeColor="text1"/>
          <w:sz w:val="21"/>
          <w:szCs w:val="21"/>
        </w:rPr>
        <w:t>authorised</w:t>
      </w:r>
      <w:proofErr w:type="spellEnd"/>
      <w:r w:rsidRPr="00864D5A">
        <w:rPr>
          <w:color w:val="000000" w:themeColor="text1"/>
          <w:sz w:val="21"/>
          <w:szCs w:val="21"/>
        </w:rPr>
        <w:t xml:space="preserve"> in advance in writing by the Client. Any activity undertaken by the Contractor before the Conditions Satisfaction Notice without such written </w:t>
      </w:r>
      <w:proofErr w:type="spellStart"/>
      <w:r w:rsidRPr="00864D5A">
        <w:rPr>
          <w:color w:val="000000" w:themeColor="text1"/>
          <w:sz w:val="21"/>
          <w:szCs w:val="21"/>
        </w:rPr>
        <w:t>authorisation</w:t>
      </w:r>
      <w:proofErr w:type="spellEnd"/>
      <w:r w:rsidRPr="00864D5A">
        <w:rPr>
          <w:color w:val="000000" w:themeColor="text1"/>
          <w:sz w:val="21"/>
          <w:szCs w:val="21"/>
        </w:rPr>
        <w:t xml:space="preserve"> shall be entirely at the Contractor’s sole cost and risk and shall not give rise to any claim against the Client.</w:t>
      </w:r>
    </w:p>
    <w:p w14:paraId="0835A8D8" w14:textId="7CFD5035" w:rsidR="00B8536E" w:rsidRPr="00864D5A" w:rsidRDefault="00000000">
      <w:pPr>
        <w:spacing w:before="140" w:after="40"/>
        <w:jc w:val="both"/>
        <w:rPr>
          <w:color w:val="000000" w:themeColor="text1"/>
          <w:sz w:val="21"/>
          <w:szCs w:val="21"/>
        </w:rPr>
      </w:pPr>
      <w:r w:rsidRPr="00864D5A">
        <w:rPr>
          <w:b/>
          <w:color w:val="000000" w:themeColor="text1"/>
          <w:sz w:val="21"/>
          <w:szCs w:val="21"/>
        </w:rPr>
        <w:t xml:space="preserve">1A.5 Companion Documents — Condition Precedent to Activation and Advance. </w:t>
      </w:r>
      <w:r w:rsidRPr="00864D5A">
        <w:rPr>
          <w:color w:val="000000" w:themeColor="text1"/>
          <w:sz w:val="21"/>
          <w:szCs w:val="21"/>
        </w:rPr>
        <w:t>The Client shall have no obligation to issue the Conditions Satisfaction Notice or make the advance payment until the Contractor has delivered to the Client, and the Client has approved in writing in form and substance satisfactory to the Client, having taken into account the advice of its legal and technical advisers and the requirements of its financing parties (if any), a complete and internally consistent Companion Document package comprising: (a) the OEM Direct Warranty Undertaking, duly executed by the OEM and directly enforceable by the Client and its lender/security agent; (b) APG No. 1, duly issued and effective in the agreed form and meeting Sections 10.9 to 10.9-APG; (c) the OEM Performance Guarantee in the agreed form and with the required validity; (d) the Confirmed Price Certificate per Section 6.1; (e) the LTSA (LCY-LTSA-GAL-2026), duly executed and in force; (f) the Technical Agreements for Galascope 1 and Galascope 2, duly executed and confirming the frozen technical specification and acceptance protocols; (g) the EMS Subscription Addendum, duly executed; (h) the Lighthief International Ltd Performance Undertaking under Section 16.3B and Schedule D, duly executed; (</w:t>
      </w:r>
      <w:proofErr w:type="spellStart"/>
      <w:r w:rsidRPr="00864D5A">
        <w:rPr>
          <w:color w:val="000000" w:themeColor="text1"/>
          <w:sz w:val="21"/>
          <w:szCs w:val="21"/>
        </w:rPr>
        <w:t>i</w:t>
      </w:r>
      <w:proofErr w:type="spellEnd"/>
      <w:r w:rsidRPr="00864D5A">
        <w:rPr>
          <w:color w:val="000000" w:themeColor="text1"/>
          <w:sz w:val="21"/>
          <w:szCs w:val="21"/>
        </w:rPr>
        <w:t>) the agreed final form of APG No. 2, to be issued before the pre-shipment payment under Section 1A.5B; (j) the OEM Warranty Terms applicable to the Project; and (k) all schedules, appendices, annexes and technical documents forming part of the foregoing. All such documents shall be complete, legally enforceable, mutually consistent and free from unresolved comments, qualifications, blanks, placeholders, “TBC” items or material inconsistencies. No review, comment, negotiation, lapse of time or exchange of drafts shall constitute acceptance by the Client.</w:t>
      </w:r>
    </w:p>
    <w:p w14:paraId="0D9B18AD" w14:textId="6D725B68" w:rsidR="00B8536E" w:rsidRPr="00864D5A" w:rsidRDefault="00000000">
      <w:pPr>
        <w:spacing w:before="140" w:after="40"/>
        <w:jc w:val="both"/>
        <w:rPr>
          <w:bCs/>
          <w:color w:val="000000" w:themeColor="text1"/>
          <w:sz w:val="21"/>
          <w:szCs w:val="21"/>
        </w:rPr>
      </w:pPr>
      <w:r w:rsidRPr="00864D5A">
        <w:rPr>
          <w:b/>
          <w:color w:val="000000" w:themeColor="text1"/>
          <w:sz w:val="21"/>
          <w:szCs w:val="21"/>
        </w:rPr>
        <w:t xml:space="preserve">1A.5A LTSA — Condition Precedent. </w:t>
      </w:r>
      <w:r w:rsidRPr="00864D5A">
        <w:rPr>
          <w:bCs/>
          <w:color w:val="000000" w:themeColor="text1"/>
          <w:sz w:val="21"/>
          <w:szCs w:val="21"/>
        </w:rPr>
        <w:t>The LTSA (Ref. LCY-LTSA-GAL-2026) must be fully agreed, executed, delivered and in force before the Conditions Satisfaction Notice and before any advance payment falls due. The LTSA shall not be treated as agreed merely because this EPC Agreement has been executed or because negotiations have progressed. Any unresolved matter affecting availability, SOH, warranty preservation, response times, service levels, remedies, liability, cyber-security, spare parts or transition shall mean that this Condition Precedent remains unsatisfied unless expressly waived by the Client in writing.</w:t>
      </w:r>
    </w:p>
    <w:p w14:paraId="120E4CCA" w14:textId="53EB89B2" w:rsidR="00B8536E" w:rsidRPr="00864D5A" w:rsidRDefault="00000000">
      <w:pPr>
        <w:spacing w:before="140" w:after="40"/>
        <w:jc w:val="both"/>
        <w:rPr>
          <w:color w:val="000000" w:themeColor="text1"/>
          <w:sz w:val="21"/>
          <w:szCs w:val="21"/>
        </w:rPr>
      </w:pPr>
      <w:r w:rsidRPr="00864D5A">
        <w:rPr>
          <w:b/>
          <w:color w:val="000000" w:themeColor="text1"/>
          <w:sz w:val="21"/>
          <w:szCs w:val="21"/>
        </w:rPr>
        <w:t xml:space="preserve">1A.5B Pre-Shipment Payment — Condition Precedent. </w:t>
      </w:r>
      <w:r w:rsidRPr="00864D5A">
        <w:rPr>
          <w:color w:val="000000" w:themeColor="text1"/>
          <w:sz w:val="21"/>
          <w:szCs w:val="21"/>
        </w:rPr>
        <w:t xml:space="preserve">The pre-shipment payment under Section 7.1(b) shall not become due unless and until: (a) the equipment has successfully passed the agreed Factory Acceptance Test under Section 8.3B, witnessed by or on behalf of the Client, with all material non-conformities rectified and documented; and (b) APG No. 2 has been duly issued, is effective, is directly callable by the Client and/or its security agent, complies with </w:t>
      </w:r>
      <w:r w:rsidRPr="00864D5A">
        <w:rPr>
          <w:color w:val="000000" w:themeColor="text1"/>
          <w:sz w:val="21"/>
          <w:szCs w:val="21"/>
        </w:rPr>
        <w:lastRenderedPageBreak/>
        <w:t>Sections 10.9(c), 10.9B and 10.9-APG, and remains valid for the required period. The Client shall never fund an equipment prepayment tranche without the corresponding compliant guarantee being in full force and effect.</w:t>
      </w:r>
    </w:p>
    <w:p w14:paraId="49A48DBD" w14:textId="0FDFF479" w:rsidR="00B8536E" w:rsidRPr="00864D5A" w:rsidRDefault="00000000">
      <w:pPr>
        <w:spacing w:before="140" w:after="40"/>
        <w:jc w:val="both"/>
        <w:rPr>
          <w:bCs/>
          <w:color w:val="000000" w:themeColor="text1"/>
          <w:sz w:val="21"/>
          <w:szCs w:val="21"/>
        </w:rPr>
      </w:pPr>
      <w:r w:rsidRPr="00864D5A">
        <w:rPr>
          <w:b/>
          <w:color w:val="000000" w:themeColor="text1"/>
          <w:sz w:val="21"/>
          <w:szCs w:val="21"/>
        </w:rPr>
        <w:t xml:space="preserve">1A.6 Client’s Sole Right to Discontinue Prior to Activation. </w:t>
      </w:r>
      <w:r w:rsidRPr="00864D5A">
        <w:rPr>
          <w:bCs/>
          <w:color w:val="000000" w:themeColor="text1"/>
          <w:sz w:val="21"/>
          <w:szCs w:val="21"/>
        </w:rPr>
        <w:t xml:space="preserve">Notwithstanding any other provision of this Agreement, at any time before issuance of the Conditions Satisfaction Notice the Client may, in its sole and absolute discretion and without being required to provide any reason or justification, discontinue the Project and terminate this Agreement by written notice to the Contractor. Such termination shall not constitute a breach of this Agreement. Upon termination: (a) the Contractor shall immediately cease Project activities; (b) all amounts paid by the Client shall be refunded in full within fourteen (14) days without deduction, set-off or counterclaim; (c) the Contractor irrevocably waives any claim for loss of profit, loss of opportunity, engineering or design costs, procurement or </w:t>
      </w:r>
      <w:proofErr w:type="spellStart"/>
      <w:r w:rsidRPr="00864D5A">
        <w:rPr>
          <w:bCs/>
          <w:color w:val="000000" w:themeColor="text1"/>
          <w:sz w:val="21"/>
          <w:szCs w:val="21"/>
        </w:rPr>
        <w:t>mobilisation</w:t>
      </w:r>
      <w:proofErr w:type="spellEnd"/>
      <w:r w:rsidRPr="00864D5A">
        <w:rPr>
          <w:bCs/>
          <w:color w:val="000000" w:themeColor="text1"/>
          <w:sz w:val="21"/>
          <w:szCs w:val="21"/>
        </w:rPr>
        <w:t xml:space="preserve"> costs, reservation fees, cancellation or break costs, reliance losses, restitution, quantum meruit or other direct or indirect cost or compensation arising from the termination; and (d) all pre-activation costs, commitments, purchase orders or expenditure incurred by the Contractor shall remain solely for the Contractor’s account unless expressly </w:t>
      </w:r>
      <w:proofErr w:type="spellStart"/>
      <w:r w:rsidRPr="00864D5A">
        <w:rPr>
          <w:bCs/>
          <w:color w:val="000000" w:themeColor="text1"/>
          <w:sz w:val="21"/>
          <w:szCs w:val="21"/>
        </w:rPr>
        <w:t>authorised</w:t>
      </w:r>
      <w:proofErr w:type="spellEnd"/>
      <w:r w:rsidRPr="00864D5A">
        <w:rPr>
          <w:bCs/>
          <w:color w:val="000000" w:themeColor="text1"/>
          <w:sz w:val="21"/>
          <w:szCs w:val="21"/>
        </w:rPr>
        <w:t xml:space="preserve"> in advance in writing by the Client.</w:t>
      </w:r>
    </w:p>
    <w:p w14:paraId="48DE79E1" w14:textId="0F121CF7" w:rsidR="00B8536E" w:rsidRPr="00864D5A" w:rsidRDefault="00000000">
      <w:pPr>
        <w:spacing w:before="140" w:after="40"/>
        <w:jc w:val="both"/>
        <w:rPr>
          <w:bCs/>
          <w:color w:val="000000" w:themeColor="text1"/>
          <w:sz w:val="21"/>
          <w:szCs w:val="21"/>
        </w:rPr>
      </w:pPr>
      <w:r w:rsidRPr="00864D5A">
        <w:rPr>
          <w:b/>
          <w:color w:val="000000" w:themeColor="text1"/>
          <w:sz w:val="21"/>
          <w:szCs w:val="21"/>
        </w:rPr>
        <w:t xml:space="preserve">1A.7 Client Withdrawal on Delivery Timeline. </w:t>
      </w:r>
      <w:r w:rsidRPr="00864D5A">
        <w:rPr>
          <w:bCs/>
          <w:color w:val="000000" w:themeColor="text1"/>
          <w:sz w:val="21"/>
          <w:szCs w:val="21"/>
        </w:rPr>
        <w:t>If the binding Delivery Schedule issued following receipt of Connection Terms states a Target PAC Date later than fifteen (15) months after the Client’s receipt of Connection Terms (the “PAC Long-Stop”), the Client may terminate this Agreement by written notice, without liability, at any time before expressly accepting that Delivery Schedule in writing. Any amount paid by the Client shall be refunded in full within fourteen (14) days without deduction, set-off or counterclaim. This Section is additional to, and does not limit, the Client’s rights under Sections 1A.2, 1A.6 and 1A.7A.</w:t>
      </w:r>
    </w:p>
    <w:p w14:paraId="19F68DFF" w14:textId="7BF8170D" w:rsidR="00B8536E" w:rsidRPr="00864D5A" w:rsidRDefault="00000000">
      <w:pPr>
        <w:spacing w:before="140" w:after="40"/>
        <w:jc w:val="both"/>
        <w:rPr>
          <w:bCs/>
          <w:color w:val="000000" w:themeColor="text1"/>
          <w:sz w:val="21"/>
          <w:szCs w:val="21"/>
        </w:rPr>
      </w:pPr>
      <w:r w:rsidRPr="00864D5A">
        <w:rPr>
          <w:b/>
          <w:color w:val="000000" w:themeColor="text1"/>
          <w:sz w:val="21"/>
          <w:szCs w:val="21"/>
        </w:rPr>
        <w:t>1A.7A Additional Client Withdrawal Rights.</w:t>
      </w:r>
      <w:r w:rsidRPr="00864D5A">
        <w:rPr>
          <w:color w:val="000000" w:themeColor="text1"/>
          <w:sz w:val="21"/>
          <w:szCs w:val="21"/>
        </w:rPr>
        <w:t xml:space="preserve"> Without limiting Sections 1A.2, 1A.6 or 1A.7, the Client may terminate without liability if: (a) the Delivery Schedule shows a Target PAC Date beyond the PAC Long-Stop; (b) the Confirmed Price Certificate is disputed by the Client in good faith and the dispute is not resolved to the Client’s satisfaction; (c) any APG, performance guarantee, insurance or other security does not meet the agreed form, amount, issuer or validity requirements; (d) the OEM quotation or technical offer materially changes the equipment configuration, guaranteed performance, warranties, interfaces or other basis on which this Agreement was signed; or (e) any</w:t>
      </w:r>
      <w:r w:rsidRPr="00864D5A">
        <w:rPr>
          <w:b/>
          <w:color w:val="000000" w:themeColor="text1"/>
          <w:sz w:val="21"/>
          <w:szCs w:val="21"/>
        </w:rPr>
        <w:t xml:space="preserve"> </w:t>
      </w:r>
      <w:r w:rsidRPr="00864D5A">
        <w:rPr>
          <w:bCs/>
          <w:color w:val="000000" w:themeColor="text1"/>
          <w:sz w:val="21"/>
          <w:szCs w:val="21"/>
        </w:rPr>
        <w:t>Companion Document is not agreed and executed in accordance with Section 1A.5. The refund and no-claim consequences in Section 1A.6 shall apply to any termination under this Section.</w:t>
      </w:r>
    </w:p>
    <w:p w14:paraId="22B240A3" w14:textId="4CFC5514" w:rsidR="00B8536E" w:rsidRPr="00864D5A" w:rsidRDefault="00000000">
      <w:pPr>
        <w:spacing w:before="140" w:after="40"/>
        <w:jc w:val="both"/>
        <w:rPr>
          <w:color w:val="000000" w:themeColor="text1"/>
          <w:sz w:val="21"/>
          <w:szCs w:val="21"/>
        </w:rPr>
      </w:pPr>
      <w:r w:rsidRPr="00864D5A">
        <w:rPr>
          <w:b/>
          <w:color w:val="000000" w:themeColor="text1"/>
          <w:sz w:val="21"/>
          <w:szCs w:val="21"/>
        </w:rPr>
        <w:t>1A.8 Companion Documents — Documents Long-Stop and No Waiver.</w:t>
      </w:r>
    </w:p>
    <w:p w14:paraId="2B666E41" w14:textId="2C975AB5" w:rsidR="00B8536E" w:rsidRPr="00864D5A" w:rsidRDefault="00000000">
      <w:pPr>
        <w:spacing w:before="140" w:after="40"/>
        <w:jc w:val="both"/>
        <w:rPr>
          <w:bCs/>
          <w:color w:val="000000" w:themeColor="text1"/>
          <w:sz w:val="21"/>
          <w:szCs w:val="21"/>
        </w:rPr>
      </w:pPr>
      <w:r w:rsidRPr="00864D5A">
        <w:rPr>
          <w:bCs/>
          <w:color w:val="000000" w:themeColor="text1"/>
          <w:sz w:val="21"/>
          <w:szCs w:val="21"/>
        </w:rPr>
        <w:t>(a) The Companion Documents are those listed in Section 1A.5 and together constitute a single integrated contractual package. Execution of this Agreement does not constitute acceptance, execution or deemed agreement of any Companion Document and does not oblige the Client to proceed with the Project before the Conditions Satisfaction Notice.</w:t>
      </w:r>
    </w:p>
    <w:p w14:paraId="13A08091" w14:textId="48E7D342" w:rsidR="00B8536E" w:rsidRPr="00864D5A" w:rsidRDefault="00000000">
      <w:pPr>
        <w:spacing w:before="140" w:after="40"/>
        <w:jc w:val="both"/>
        <w:rPr>
          <w:bCs/>
          <w:color w:val="000000" w:themeColor="text1"/>
          <w:sz w:val="21"/>
          <w:szCs w:val="21"/>
        </w:rPr>
      </w:pPr>
      <w:r w:rsidRPr="00864D5A">
        <w:rPr>
          <w:bCs/>
          <w:color w:val="000000" w:themeColor="text1"/>
          <w:sz w:val="21"/>
          <w:szCs w:val="21"/>
        </w:rPr>
        <w:t xml:space="preserve">(b) The Parties shall use reasonable </w:t>
      </w:r>
      <w:proofErr w:type="spellStart"/>
      <w:r w:rsidRPr="00864D5A">
        <w:rPr>
          <w:bCs/>
          <w:color w:val="000000" w:themeColor="text1"/>
          <w:sz w:val="21"/>
          <w:szCs w:val="21"/>
        </w:rPr>
        <w:t>endeavours</w:t>
      </w:r>
      <w:proofErr w:type="spellEnd"/>
      <w:r w:rsidRPr="00864D5A">
        <w:rPr>
          <w:bCs/>
          <w:color w:val="000000" w:themeColor="text1"/>
          <w:sz w:val="21"/>
          <w:szCs w:val="21"/>
        </w:rPr>
        <w:t xml:space="preserve"> to </w:t>
      </w:r>
      <w:proofErr w:type="spellStart"/>
      <w:r w:rsidRPr="00864D5A">
        <w:rPr>
          <w:bCs/>
          <w:color w:val="000000" w:themeColor="text1"/>
          <w:sz w:val="21"/>
          <w:szCs w:val="21"/>
        </w:rPr>
        <w:t>finalise</w:t>
      </w:r>
      <w:proofErr w:type="spellEnd"/>
      <w:r w:rsidRPr="00864D5A">
        <w:rPr>
          <w:bCs/>
          <w:color w:val="000000" w:themeColor="text1"/>
          <w:sz w:val="21"/>
          <w:szCs w:val="21"/>
        </w:rPr>
        <w:t xml:space="preserve"> the Companion Documents within thirty (30) days after the Order Date (the “Documents Long-Stop Date”). The Client may extend the Documents Long-Stop Date by written notice. Failure to </w:t>
      </w:r>
      <w:proofErr w:type="spellStart"/>
      <w:r w:rsidRPr="00864D5A">
        <w:rPr>
          <w:bCs/>
          <w:color w:val="000000" w:themeColor="text1"/>
          <w:sz w:val="21"/>
          <w:szCs w:val="21"/>
        </w:rPr>
        <w:t>finalise</w:t>
      </w:r>
      <w:proofErr w:type="spellEnd"/>
      <w:r w:rsidRPr="00864D5A">
        <w:rPr>
          <w:bCs/>
          <w:color w:val="000000" w:themeColor="text1"/>
          <w:sz w:val="21"/>
          <w:szCs w:val="21"/>
        </w:rPr>
        <w:t xml:space="preserve"> any Companion Document by that date shall not constitute a Client default and shall not entitle the Contractor to recover costs, terminate for Client breach or vary the Contract Price.</w:t>
      </w:r>
    </w:p>
    <w:p w14:paraId="0F71030F" w14:textId="54882293" w:rsidR="00B8536E" w:rsidRPr="00864D5A" w:rsidRDefault="00000000">
      <w:pPr>
        <w:spacing w:before="140" w:after="40"/>
        <w:jc w:val="both"/>
        <w:rPr>
          <w:bCs/>
          <w:color w:val="000000" w:themeColor="text1"/>
          <w:sz w:val="21"/>
          <w:szCs w:val="21"/>
        </w:rPr>
      </w:pPr>
      <w:r w:rsidRPr="00864D5A">
        <w:rPr>
          <w:bCs/>
          <w:color w:val="000000" w:themeColor="text1"/>
          <w:sz w:val="21"/>
          <w:szCs w:val="21"/>
        </w:rPr>
        <w:t>(c) If the complete Companion Document package has not been agreed, executed and approved in accordance with Section 1A.5 by the Documents Long-Stop Date, the Client may, in its sole discretion: (</w:t>
      </w:r>
      <w:proofErr w:type="spellStart"/>
      <w:r w:rsidRPr="00864D5A">
        <w:rPr>
          <w:bCs/>
          <w:color w:val="000000" w:themeColor="text1"/>
          <w:sz w:val="21"/>
          <w:szCs w:val="21"/>
        </w:rPr>
        <w:t>i</w:t>
      </w:r>
      <w:proofErr w:type="spellEnd"/>
      <w:r w:rsidRPr="00864D5A">
        <w:rPr>
          <w:bCs/>
          <w:color w:val="000000" w:themeColor="text1"/>
          <w:sz w:val="21"/>
          <w:szCs w:val="21"/>
        </w:rPr>
        <w:t>) extend the Documents Long-Stop Date; (ii) waive any identified documentary requirement in writing; or (iii) terminate this Agreement without liability, in which case the consequences in Section 1A.6 shall apply. There shall be no separate or independent cure period for individual Companion Documents unless the Client expressly agrees otherwise in writing.</w:t>
      </w:r>
    </w:p>
    <w:p w14:paraId="7D8F1BC1" w14:textId="080FE062" w:rsidR="00B8536E" w:rsidRPr="00864D5A" w:rsidRDefault="00000000">
      <w:pPr>
        <w:spacing w:before="140" w:after="40"/>
        <w:jc w:val="both"/>
        <w:rPr>
          <w:bCs/>
          <w:color w:val="000000" w:themeColor="text1"/>
          <w:sz w:val="21"/>
          <w:szCs w:val="21"/>
        </w:rPr>
      </w:pPr>
      <w:r w:rsidRPr="00864D5A">
        <w:rPr>
          <w:bCs/>
          <w:color w:val="000000" w:themeColor="text1"/>
          <w:sz w:val="21"/>
          <w:szCs w:val="21"/>
        </w:rPr>
        <w:t xml:space="preserve">(d) The Client is not obliged to accept any term of a Companion Document proposed by the Contractor, OEM, EMS provider, bank or other third party. No course of dealing, review, comment, negotiation, part performance, payment, </w:t>
      </w:r>
      <w:r w:rsidRPr="00864D5A">
        <w:rPr>
          <w:bCs/>
          <w:color w:val="000000" w:themeColor="text1"/>
          <w:sz w:val="21"/>
          <w:szCs w:val="21"/>
        </w:rPr>
        <w:lastRenderedPageBreak/>
        <w:t>delay or other conduct shall constitute satisfaction or waiver of a Condition Precedent. Satisfaction or waiver is effective only by express written notice from the Client.</w:t>
      </w:r>
    </w:p>
    <w:p w14:paraId="7628BBFD" w14:textId="373217D3" w:rsidR="00B8536E" w:rsidRPr="00864D5A" w:rsidRDefault="00000000">
      <w:pPr>
        <w:spacing w:before="140" w:after="40"/>
        <w:jc w:val="both"/>
        <w:rPr>
          <w:bCs/>
          <w:color w:val="000000" w:themeColor="text1"/>
          <w:sz w:val="21"/>
          <w:szCs w:val="21"/>
        </w:rPr>
      </w:pPr>
      <w:r w:rsidRPr="00864D5A">
        <w:rPr>
          <w:bCs/>
          <w:color w:val="000000" w:themeColor="text1"/>
          <w:sz w:val="21"/>
          <w:szCs w:val="21"/>
        </w:rPr>
        <w:t>(e) In the event of any inconsistency between this Section 1A and any provision concerning commencement, order placement, payment, reimbursement, termination compensation or Companion Documents, this Section 1A shall prevail.</w:t>
      </w:r>
    </w:p>
    <w:p w14:paraId="13C0C2F0" w14:textId="73E90985" w:rsidR="00B8536E" w:rsidRPr="00864D5A" w:rsidRDefault="00000000">
      <w:pPr>
        <w:spacing w:before="140" w:after="40"/>
        <w:jc w:val="both"/>
        <w:rPr>
          <w:bCs/>
          <w:color w:val="000000" w:themeColor="text1"/>
          <w:sz w:val="21"/>
          <w:szCs w:val="21"/>
        </w:rPr>
      </w:pPr>
      <w:r w:rsidRPr="00864D5A">
        <w:rPr>
          <w:bCs/>
          <w:color w:val="000000" w:themeColor="text1"/>
          <w:sz w:val="21"/>
          <w:szCs w:val="21"/>
        </w:rPr>
        <w:t xml:space="preserve">Schedule A — Specification Freeze.  The Technical Specification in Schedule A (and the companion Technical Agreements) shall be frozen and all placeholders, ‘to be confirmed’ items and open comments shall be closed before the order-placement advance becomes due under Section 7.1(a). The Contractor shall not place any OEM order, </w:t>
      </w:r>
      <w:proofErr w:type="spellStart"/>
      <w:r w:rsidRPr="00864D5A">
        <w:rPr>
          <w:bCs/>
          <w:color w:val="000000" w:themeColor="text1"/>
          <w:sz w:val="21"/>
          <w:szCs w:val="21"/>
        </w:rPr>
        <w:t>authorise</w:t>
      </w:r>
      <w:proofErr w:type="spellEnd"/>
      <w:r w:rsidRPr="00864D5A">
        <w:rPr>
          <w:bCs/>
          <w:color w:val="000000" w:themeColor="text1"/>
          <w:sz w:val="21"/>
          <w:szCs w:val="21"/>
        </w:rPr>
        <w:t xml:space="preserve"> manufacture or invoke any payment trigger against an open specification or before the Conditions Satisfaction Notice. The Technical Specification and Technical Agreements shall in all respects comply with the EAC and TSO grid-connection requirements applicable to the Project.</w:t>
      </w:r>
    </w:p>
    <w:p w14:paraId="6503258F" w14:textId="77777777" w:rsidR="00B8536E" w:rsidRPr="00AE5F93" w:rsidRDefault="00000000">
      <w:pPr>
        <w:spacing w:before="320"/>
        <w:rPr>
          <w:color w:val="000000" w:themeColor="text1"/>
        </w:rPr>
      </w:pPr>
      <w:r w:rsidRPr="00AE5F93">
        <w:rPr>
          <w:b/>
          <w:color w:val="000000" w:themeColor="text1"/>
          <w:sz w:val="24"/>
        </w:rPr>
        <w:t>2. BACKGROUND</w:t>
      </w:r>
    </w:p>
    <w:p w14:paraId="44C4DDE1" w14:textId="77777777" w:rsidR="00B8536E" w:rsidRPr="008A34E1" w:rsidRDefault="00000000">
      <w:pPr>
        <w:rPr>
          <w:bCs/>
          <w:color w:val="000000" w:themeColor="text1"/>
          <w:sz w:val="21"/>
          <w:szCs w:val="21"/>
        </w:rPr>
      </w:pPr>
      <w:r w:rsidRPr="008A34E1">
        <w:rPr>
          <w:bCs/>
          <w:color w:val="000000" w:themeColor="text1"/>
          <w:sz w:val="21"/>
          <w:szCs w:val="21"/>
        </w:rPr>
        <w:t>2.1 The Client owns and operates one or more renewable energy facilities and wishes to procure a battery energy storage system.</w:t>
      </w:r>
    </w:p>
    <w:p w14:paraId="4F80CF0A" w14:textId="77777777" w:rsidR="00B8536E" w:rsidRPr="008A34E1" w:rsidRDefault="00000000">
      <w:pPr>
        <w:rPr>
          <w:bCs/>
          <w:color w:val="000000" w:themeColor="text1"/>
          <w:sz w:val="21"/>
          <w:szCs w:val="21"/>
        </w:rPr>
      </w:pPr>
      <w:r w:rsidRPr="008A34E1">
        <w:rPr>
          <w:bCs/>
          <w:color w:val="000000" w:themeColor="text1"/>
          <w:sz w:val="21"/>
          <w:szCs w:val="21"/>
        </w:rPr>
        <w:t>2.2 The Contractor has the capability to design, integrate, install, commission, and deliver battery energy storage projects on a turnkey EPC basis.</w:t>
      </w:r>
    </w:p>
    <w:p w14:paraId="1B93855B" w14:textId="77777777" w:rsidR="00B8536E" w:rsidRPr="008A34E1" w:rsidRDefault="00000000">
      <w:pPr>
        <w:rPr>
          <w:bCs/>
          <w:color w:val="000000" w:themeColor="text1"/>
          <w:sz w:val="21"/>
          <w:szCs w:val="21"/>
        </w:rPr>
      </w:pPr>
      <w:r w:rsidRPr="008A34E1">
        <w:rPr>
          <w:bCs/>
          <w:color w:val="000000" w:themeColor="text1"/>
          <w:sz w:val="21"/>
          <w:szCs w:val="21"/>
        </w:rPr>
        <w:t>2.3 The Parties wish to set out the terms under which the Contractor shall deliver the BESS to the Client.</w:t>
      </w:r>
    </w:p>
    <w:p w14:paraId="056FBBEB" w14:textId="77777777" w:rsidR="00B8536E" w:rsidRPr="00AE5F93" w:rsidRDefault="00000000">
      <w:pPr>
        <w:spacing w:before="320"/>
        <w:rPr>
          <w:color w:val="000000" w:themeColor="text1"/>
        </w:rPr>
      </w:pPr>
      <w:r w:rsidRPr="00AE5F93">
        <w:rPr>
          <w:b/>
          <w:color w:val="000000" w:themeColor="text1"/>
          <w:sz w:val="24"/>
        </w:rPr>
        <w:t>3. DEFINITIONS AND INTERPRETATION</w:t>
      </w:r>
    </w:p>
    <w:p w14:paraId="2A88E144" w14:textId="77777777" w:rsidR="00B8536E" w:rsidRPr="00AE5F93" w:rsidRDefault="00000000">
      <w:pPr>
        <w:spacing w:before="200"/>
        <w:rPr>
          <w:color w:val="000000" w:themeColor="text1"/>
        </w:rPr>
      </w:pPr>
      <w:r w:rsidRPr="00AE5F93">
        <w:rPr>
          <w:b/>
          <w:color w:val="000000" w:themeColor="text1"/>
          <w:sz w:val="21"/>
        </w:rPr>
        <w:t>3.1 Defined Terms</w:t>
      </w:r>
    </w:p>
    <w:p w14:paraId="6036BEB3" w14:textId="77777777" w:rsidR="00B8536E" w:rsidRPr="008A34E1" w:rsidRDefault="00000000">
      <w:pPr>
        <w:rPr>
          <w:color w:val="000000" w:themeColor="text1"/>
          <w:sz w:val="21"/>
          <w:szCs w:val="21"/>
        </w:rPr>
      </w:pPr>
      <w:r w:rsidRPr="008A34E1">
        <w:rPr>
          <w:b/>
          <w:color w:val="000000" w:themeColor="text1"/>
          <w:sz w:val="21"/>
          <w:szCs w:val="21"/>
        </w:rPr>
        <w:t xml:space="preserve">"Agreement" </w:t>
      </w:r>
      <w:r w:rsidRPr="008A34E1">
        <w:rPr>
          <w:color w:val="000000" w:themeColor="text1"/>
          <w:sz w:val="21"/>
          <w:szCs w:val="21"/>
        </w:rPr>
        <w:t>means this EPC Agreement, including all schedules, appendices, and amendments.</w:t>
      </w:r>
    </w:p>
    <w:p w14:paraId="2F3EC06E" w14:textId="77777777" w:rsidR="00B8536E" w:rsidRPr="008A34E1" w:rsidRDefault="00000000">
      <w:pPr>
        <w:rPr>
          <w:color w:val="000000" w:themeColor="text1"/>
          <w:sz w:val="21"/>
          <w:szCs w:val="21"/>
        </w:rPr>
      </w:pPr>
      <w:r w:rsidRPr="008A34E1">
        <w:rPr>
          <w:b/>
          <w:color w:val="000000" w:themeColor="text1"/>
          <w:sz w:val="21"/>
          <w:szCs w:val="21"/>
        </w:rPr>
        <w:t xml:space="preserve">"BESS" </w:t>
      </w:r>
      <w:r w:rsidRPr="008A34E1">
        <w:rPr>
          <w:color w:val="000000" w:themeColor="text1"/>
          <w:sz w:val="21"/>
          <w:szCs w:val="21"/>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14:paraId="156908EA" w14:textId="77777777" w:rsidR="00B8536E" w:rsidRPr="008A34E1" w:rsidRDefault="00000000">
      <w:pPr>
        <w:rPr>
          <w:color w:val="000000" w:themeColor="text1"/>
          <w:sz w:val="21"/>
          <w:szCs w:val="21"/>
        </w:rPr>
      </w:pPr>
      <w:r w:rsidRPr="008A34E1">
        <w:rPr>
          <w:b/>
          <w:color w:val="000000" w:themeColor="text1"/>
          <w:sz w:val="21"/>
          <w:szCs w:val="21"/>
        </w:rPr>
        <w:t xml:space="preserve">"Business Day" </w:t>
      </w:r>
      <w:r w:rsidRPr="008A34E1">
        <w:rPr>
          <w:color w:val="000000" w:themeColor="text1"/>
          <w:sz w:val="21"/>
          <w:szCs w:val="21"/>
        </w:rPr>
        <w:t>means a day other than a Saturday, Sunday, or public holiday in the Republic of Cyprus.</w:t>
      </w:r>
    </w:p>
    <w:p w14:paraId="7987C163" w14:textId="77777777" w:rsidR="00B8536E" w:rsidRPr="008A34E1" w:rsidRDefault="00000000">
      <w:pPr>
        <w:rPr>
          <w:color w:val="000000" w:themeColor="text1"/>
          <w:sz w:val="21"/>
          <w:szCs w:val="21"/>
        </w:rPr>
      </w:pPr>
      <w:r w:rsidRPr="008A34E1">
        <w:rPr>
          <w:b/>
          <w:color w:val="000000" w:themeColor="text1"/>
          <w:sz w:val="21"/>
          <w:szCs w:val="21"/>
        </w:rPr>
        <w:t xml:space="preserve">"Component A — Equipment Supply Price" </w:t>
      </w:r>
      <w:r w:rsidRPr="008A34E1">
        <w:rPr>
          <w:color w:val="000000" w:themeColor="text1"/>
          <w:sz w:val="21"/>
          <w:szCs w:val="21"/>
        </w:rPr>
        <w:t>means the portion of the Contract Price attributable to supply of BESS equipment CIF Limassol, as set out in Section 6.2.</w:t>
      </w:r>
    </w:p>
    <w:p w14:paraId="6812DEA2" w14:textId="77777777" w:rsidR="00B8536E" w:rsidRPr="008A34E1" w:rsidRDefault="00000000">
      <w:pPr>
        <w:rPr>
          <w:color w:val="000000" w:themeColor="text1"/>
          <w:sz w:val="21"/>
          <w:szCs w:val="21"/>
        </w:rPr>
      </w:pPr>
      <w:r w:rsidRPr="008A34E1">
        <w:rPr>
          <w:b/>
          <w:color w:val="000000" w:themeColor="text1"/>
          <w:sz w:val="21"/>
          <w:szCs w:val="21"/>
        </w:rPr>
        <w:t xml:space="preserve">"Component B — EPC Services Price" </w:t>
      </w:r>
      <w:r w:rsidRPr="008A34E1">
        <w:rPr>
          <w:color w:val="000000" w:themeColor="text1"/>
          <w:sz w:val="21"/>
          <w:szCs w:val="21"/>
        </w:rPr>
        <w:t>means the portion of the Contract Price attributable to EPC services, as set out in Section 6.3.</w:t>
      </w:r>
    </w:p>
    <w:p w14:paraId="36F3EDCE" w14:textId="77777777" w:rsidR="00B8536E" w:rsidRPr="008A34E1" w:rsidRDefault="00000000">
      <w:pPr>
        <w:rPr>
          <w:color w:val="000000" w:themeColor="text1"/>
          <w:sz w:val="21"/>
          <w:szCs w:val="21"/>
        </w:rPr>
      </w:pPr>
      <w:r w:rsidRPr="008A34E1">
        <w:rPr>
          <w:b/>
          <w:color w:val="000000" w:themeColor="text1"/>
          <w:sz w:val="21"/>
          <w:szCs w:val="21"/>
        </w:rPr>
        <w:t xml:space="preserve">"Connection Terms" </w:t>
      </w:r>
      <w:r w:rsidRPr="008A34E1">
        <w:rPr>
          <w:color w:val="000000" w:themeColor="text1"/>
          <w:sz w:val="21"/>
          <w:szCs w:val="21"/>
        </w:rPr>
        <w:t>means the grid connection terms issued by EAC/DSO for the Site.</w:t>
      </w:r>
    </w:p>
    <w:p w14:paraId="46F6C277" w14:textId="77777777" w:rsidR="00B8536E" w:rsidRPr="008A34E1" w:rsidRDefault="00000000">
      <w:pPr>
        <w:rPr>
          <w:color w:val="000000" w:themeColor="text1"/>
          <w:sz w:val="21"/>
          <w:szCs w:val="21"/>
        </w:rPr>
      </w:pPr>
      <w:r w:rsidRPr="008A34E1">
        <w:rPr>
          <w:b/>
          <w:color w:val="000000" w:themeColor="text1"/>
          <w:sz w:val="21"/>
          <w:szCs w:val="21"/>
        </w:rPr>
        <w:t xml:space="preserve">"Contract Price" </w:t>
      </w:r>
      <w:r w:rsidRPr="008A34E1">
        <w:rPr>
          <w:color w:val="000000" w:themeColor="text1"/>
          <w:sz w:val="21"/>
          <w:szCs w:val="21"/>
        </w:rPr>
        <w:t>has the meaning given in Section 6.1.</w:t>
      </w:r>
    </w:p>
    <w:p w14:paraId="038F25C7" w14:textId="1DF9E7CA" w:rsidR="00B8536E" w:rsidRPr="008A34E1" w:rsidRDefault="00000000">
      <w:pPr>
        <w:rPr>
          <w:bCs/>
          <w:color w:val="000000" w:themeColor="text1"/>
          <w:sz w:val="21"/>
          <w:szCs w:val="21"/>
        </w:rPr>
      </w:pPr>
      <w:r w:rsidRPr="008A34E1">
        <w:rPr>
          <w:b/>
          <w:color w:val="000000" w:themeColor="text1"/>
          <w:sz w:val="21"/>
          <w:szCs w:val="21"/>
        </w:rPr>
        <w:t xml:space="preserve">“Defects Liability Period” </w:t>
      </w:r>
      <w:r w:rsidRPr="008A34E1">
        <w:rPr>
          <w:color w:val="000000" w:themeColor="text1"/>
          <w:sz w:val="21"/>
          <w:szCs w:val="21"/>
        </w:rPr>
        <w:t xml:space="preserve">means the period of </w:t>
      </w:r>
      <w:r w:rsidRPr="008A34E1">
        <w:rPr>
          <w:b/>
          <w:color w:val="000000" w:themeColor="text1"/>
          <w:sz w:val="21"/>
          <w:szCs w:val="21"/>
        </w:rPr>
        <w:t>twelve</w:t>
      </w:r>
      <w:r w:rsidRPr="008A34E1">
        <w:rPr>
          <w:color w:val="000000" w:themeColor="text1"/>
          <w:sz w:val="21"/>
          <w:szCs w:val="21"/>
        </w:rPr>
        <w:t xml:space="preserve"> (</w:t>
      </w:r>
      <w:r w:rsidRPr="008A34E1">
        <w:rPr>
          <w:b/>
          <w:color w:val="000000" w:themeColor="text1"/>
          <w:sz w:val="21"/>
          <w:szCs w:val="21"/>
        </w:rPr>
        <w:t>12</w:t>
      </w:r>
      <w:r w:rsidRPr="008A34E1">
        <w:rPr>
          <w:color w:val="000000" w:themeColor="text1"/>
          <w:sz w:val="21"/>
          <w:szCs w:val="21"/>
        </w:rPr>
        <w:t>) months commencing from the date of PAC, during which the Contractor shall remedy all defects notified by the Client</w:t>
      </w:r>
      <w:r w:rsidRPr="008A34E1">
        <w:rPr>
          <w:b/>
          <w:color w:val="000000" w:themeColor="text1"/>
          <w:sz w:val="21"/>
          <w:szCs w:val="21"/>
        </w:rPr>
        <w:t xml:space="preserve">, </w:t>
      </w:r>
      <w:r w:rsidRPr="008A34E1">
        <w:rPr>
          <w:bCs/>
          <w:color w:val="000000" w:themeColor="text1"/>
          <w:sz w:val="21"/>
          <w:szCs w:val="21"/>
        </w:rPr>
        <w:t>without prejudice to longer warranty obligations.</w:t>
      </w:r>
    </w:p>
    <w:p w14:paraId="25A8EEE7" w14:textId="77777777" w:rsidR="00B8536E" w:rsidRPr="008A34E1" w:rsidRDefault="00000000">
      <w:pPr>
        <w:rPr>
          <w:color w:val="000000" w:themeColor="text1"/>
          <w:sz w:val="21"/>
          <w:szCs w:val="21"/>
        </w:rPr>
      </w:pPr>
      <w:r w:rsidRPr="008A34E1">
        <w:rPr>
          <w:b/>
          <w:color w:val="000000" w:themeColor="text1"/>
          <w:sz w:val="21"/>
          <w:szCs w:val="21"/>
        </w:rPr>
        <w:t xml:space="preserve">"Delay LDs" </w:t>
      </w:r>
      <w:r w:rsidRPr="008A34E1">
        <w:rPr>
          <w:color w:val="000000" w:themeColor="text1"/>
          <w:sz w:val="21"/>
          <w:szCs w:val="21"/>
        </w:rPr>
        <w:t>means the liquidated damages payable by the Contractor for delay per Section 8.4.</w:t>
      </w:r>
    </w:p>
    <w:p w14:paraId="5CE1E2D1" w14:textId="77777777" w:rsidR="00B8536E" w:rsidRPr="008A34E1" w:rsidRDefault="00000000">
      <w:pPr>
        <w:rPr>
          <w:color w:val="000000" w:themeColor="text1"/>
          <w:sz w:val="21"/>
          <w:szCs w:val="21"/>
        </w:rPr>
      </w:pPr>
      <w:r w:rsidRPr="008A34E1">
        <w:rPr>
          <w:b/>
          <w:color w:val="000000" w:themeColor="text1"/>
          <w:sz w:val="21"/>
          <w:szCs w:val="21"/>
        </w:rPr>
        <w:t xml:space="preserve">"Effective Date" </w:t>
      </w:r>
      <w:r w:rsidRPr="008A34E1">
        <w:rPr>
          <w:color w:val="000000" w:themeColor="text1"/>
          <w:sz w:val="21"/>
          <w:szCs w:val="21"/>
        </w:rPr>
        <w:t>means the Order Date; see the definition of "Order Date" in this Section 3.1 and Section 1A.4.</w:t>
      </w:r>
    </w:p>
    <w:p w14:paraId="60C75007" w14:textId="77777777" w:rsidR="00B8536E" w:rsidRPr="008A34E1" w:rsidRDefault="00000000">
      <w:pPr>
        <w:rPr>
          <w:bCs/>
          <w:color w:val="000000" w:themeColor="text1"/>
          <w:sz w:val="21"/>
          <w:szCs w:val="21"/>
        </w:rPr>
      </w:pPr>
      <w:r w:rsidRPr="008A34E1">
        <w:rPr>
          <w:b/>
          <w:color w:val="000000" w:themeColor="text1"/>
          <w:sz w:val="21"/>
          <w:szCs w:val="21"/>
        </w:rPr>
        <w:t xml:space="preserve">"EMS" </w:t>
      </w:r>
      <w:r w:rsidRPr="008A34E1">
        <w:rPr>
          <w:bCs/>
          <w:color w:val="000000" w:themeColor="text1"/>
          <w:sz w:val="21"/>
          <w:szCs w:val="21"/>
        </w:rPr>
        <w:t xml:space="preserve">means Energy Management System. EMS integration is provided by </w:t>
      </w:r>
      <w:proofErr w:type="spellStart"/>
      <w:r w:rsidRPr="008A34E1">
        <w:rPr>
          <w:bCs/>
          <w:color w:val="000000" w:themeColor="text1"/>
          <w:sz w:val="21"/>
          <w:szCs w:val="21"/>
        </w:rPr>
        <w:t>Disperon</w:t>
      </w:r>
      <w:proofErr w:type="spellEnd"/>
      <w:r w:rsidRPr="008A34E1">
        <w:rPr>
          <w:bCs/>
          <w:color w:val="000000" w:themeColor="text1"/>
          <w:sz w:val="21"/>
          <w:szCs w:val="21"/>
        </w:rPr>
        <w:t xml:space="preserve"> Sp. z </w:t>
      </w:r>
      <w:proofErr w:type="spellStart"/>
      <w:r w:rsidRPr="008A34E1">
        <w:rPr>
          <w:bCs/>
          <w:color w:val="000000" w:themeColor="text1"/>
          <w:sz w:val="21"/>
          <w:szCs w:val="21"/>
        </w:rPr>
        <w:t>o.o.</w:t>
      </w:r>
      <w:proofErr w:type="spellEnd"/>
      <w:r w:rsidRPr="008A34E1">
        <w:rPr>
          <w:bCs/>
          <w:color w:val="000000" w:themeColor="text1"/>
          <w:sz w:val="21"/>
          <w:szCs w:val="21"/>
        </w:rPr>
        <w:t xml:space="preserve"> (trading as </w:t>
      </w:r>
      <w:proofErr w:type="spellStart"/>
      <w:r w:rsidRPr="008A34E1">
        <w:rPr>
          <w:bCs/>
          <w:color w:val="000000" w:themeColor="text1"/>
          <w:sz w:val="21"/>
          <w:szCs w:val="21"/>
        </w:rPr>
        <w:t>DISPERON</w:t>
      </w:r>
      <w:proofErr w:type="spellEnd"/>
      <w:r w:rsidRPr="008A34E1">
        <w:rPr>
          <w:bCs/>
          <w:color w:val="000000" w:themeColor="text1"/>
          <w:sz w:val="21"/>
          <w:szCs w:val="21"/>
        </w:rPr>
        <w:t>, under Lighthief International Ltd) under a separate EMS Integration Agreement, guaranteed by the Contractor per Section 4.4.</w:t>
      </w:r>
    </w:p>
    <w:p w14:paraId="59561028" w14:textId="77777777" w:rsidR="00B8536E" w:rsidRPr="008A34E1" w:rsidRDefault="00000000">
      <w:pPr>
        <w:rPr>
          <w:color w:val="000000" w:themeColor="text1"/>
          <w:sz w:val="21"/>
          <w:szCs w:val="21"/>
        </w:rPr>
      </w:pPr>
      <w:r w:rsidRPr="008A34E1">
        <w:rPr>
          <w:b/>
          <w:color w:val="000000" w:themeColor="text1"/>
          <w:sz w:val="21"/>
          <w:szCs w:val="21"/>
        </w:rPr>
        <w:t xml:space="preserve">"Force Majeure" </w:t>
      </w:r>
      <w:r w:rsidRPr="008A34E1">
        <w:rPr>
          <w:color w:val="000000" w:themeColor="text1"/>
          <w:sz w:val="21"/>
          <w:szCs w:val="21"/>
        </w:rPr>
        <w:t>has the meaning given in Section 12.1.</w:t>
      </w:r>
    </w:p>
    <w:p w14:paraId="55B6B2C9" w14:textId="77777777" w:rsidR="00B8536E" w:rsidRPr="008A34E1" w:rsidRDefault="00000000">
      <w:pPr>
        <w:rPr>
          <w:color w:val="000000" w:themeColor="text1"/>
          <w:sz w:val="21"/>
          <w:szCs w:val="21"/>
        </w:rPr>
      </w:pPr>
      <w:r w:rsidRPr="008A34E1">
        <w:rPr>
          <w:b/>
          <w:color w:val="000000" w:themeColor="text1"/>
          <w:sz w:val="21"/>
          <w:szCs w:val="21"/>
        </w:rPr>
        <w:lastRenderedPageBreak/>
        <w:t xml:space="preserve">"LTSA" </w:t>
      </w:r>
      <w:r w:rsidRPr="008A34E1">
        <w:rPr>
          <w:color w:val="000000" w:themeColor="text1"/>
          <w:sz w:val="21"/>
          <w:szCs w:val="21"/>
        </w:rPr>
        <w:t>means a Long-Term Service Agreement entered into separately between the Parties.</w:t>
      </w:r>
    </w:p>
    <w:p w14:paraId="5CF5A435" w14:textId="77777777" w:rsidR="00B8536E" w:rsidRPr="008A34E1" w:rsidRDefault="00000000">
      <w:pPr>
        <w:rPr>
          <w:color w:val="000000" w:themeColor="text1"/>
          <w:sz w:val="21"/>
          <w:szCs w:val="21"/>
        </w:rPr>
      </w:pPr>
      <w:r w:rsidRPr="008A34E1">
        <w:rPr>
          <w:b/>
          <w:color w:val="000000" w:themeColor="text1"/>
          <w:sz w:val="21"/>
          <w:szCs w:val="21"/>
        </w:rPr>
        <w:t xml:space="preserve">"OEM" </w:t>
      </w:r>
      <w:r w:rsidRPr="008A34E1">
        <w:rPr>
          <w:color w:val="000000" w:themeColor="text1"/>
          <w:sz w:val="21"/>
          <w:szCs w:val="21"/>
        </w:rPr>
        <w:t>means Original Equipment Manufacturer (Linyang Energy).</w:t>
      </w:r>
    </w:p>
    <w:p w14:paraId="56A96144" w14:textId="77777777" w:rsidR="00B8536E" w:rsidRPr="008A34E1" w:rsidRDefault="00000000">
      <w:pPr>
        <w:rPr>
          <w:color w:val="000000" w:themeColor="text1"/>
          <w:sz w:val="21"/>
          <w:szCs w:val="21"/>
        </w:rPr>
      </w:pPr>
      <w:r w:rsidRPr="008A34E1">
        <w:rPr>
          <w:b/>
          <w:color w:val="000000" w:themeColor="text1"/>
          <w:sz w:val="21"/>
          <w:szCs w:val="21"/>
        </w:rPr>
        <w:t xml:space="preserve">"OEM Direct Warranty Undertaking" </w:t>
      </w:r>
      <w:r w:rsidRPr="008A34E1">
        <w:rPr>
          <w:color w:val="000000" w:themeColor="text1"/>
          <w:sz w:val="21"/>
          <w:szCs w:val="21"/>
        </w:rPr>
        <w:t>means the direct warranty confirmation letter issued by the OEM to the Client (Schedule C).</w:t>
      </w:r>
    </w:p>
    <w:p w14:paraId="3B0549A4" w14:textId="03AE3FEE" w:rsidR="00B8536E" w:rsidRPr="008A34E1" w:rsidRDefault="00000000">
      <w:pPr>
        <w:spacing w:before="140" w:after="40"/>
        <w:jc w:val="both"/>
        <w:rPr>
          <w:color w:val="000000" w:themeColor="text1"/>
          <w:sz w:val="21"/>
          <w:szCs w:val="21"/>
        </w:rPr>
      </w:pPr>
      <w:r w:rsidRPr="00864D5A">
        <w:rPr>
          <w:color w:val="000000" w:themeColor="text1"/>
          <w:sz w:val="21"/>
          <w:szCs w:val="21"/>
        </w:rPr>
        <w:t>“Order Date” means the date of execution of this Agreement by both Parties (also referred to as the “Effective Date”). For the avoidance of doubt, the Order Date does not itself constitute placement of an order with the OEM; any such order is subject to Section 1A.4 and the Conditions Satisfaction Notice.</w:t>
      </w:r>
    </w:p>
    <w:p w14:paraId="54E6ED8C" w14:textId="77777777" w:rsidR="00B8536E" w:rsidRPr="008A34E1" w:rsidRDefault="00000000">
      <w:pPr>
        <w:rPr>
          <w:color w:val="000000" w:themeColor="text1"/>
          <w:sz w:val="21"/>
          <w:szCs w:val="21"/>
        </w:rPr>
      </w:pPr>
      <w:r w:rsidRPr="008A34E1">
        <w:rPr>
          <w:b/>
          <w:color w:val="000000" w:themeColor="text1"/>
          <w:sz w:val="21"/>
          <w:szCs w:val="21"/>
        </w:rPr>
        <w:t xml:space="preserve">"PAC" </w:t>
      </w:r>
      <w:r w:rsidRPr="008A34E1">
        <w:rPr>
          <w:color w:val="000000" w:themeColor="text1"/>
          <w:sz w:val="21"/>
          <w:szCs w:val="21"/>
        </w:rPr>
        <w:t>means Provisional Acceptance Certificate per Section 9.1.</w:t>
      </w:r>
    </w:p>
    <w:p w14:paraId="3A33ECF3" w14:textId="77777777" w:rsidR="00B8536E" w:rsidRPr="008A34E1" w:rsidRDefault="00000000">
      <w:pPr>
        <w:rPr>
          <w:color w:val="000000" w:themeColor="text1"/>
          <w:sz w:val="21"/>
          <w:szCs w:val="21"/>
        </w:rPr>
      </w:pPr>
      <w:r w:rsidRPr="008A34E1">
        <w:rPr>
          <w:b/>
          <w:color w:val="000000" w:themeColor="text1"/>
          <w:sz w:val="21"/>
          <w:szCs w:val="21"/>
        </w:rPr>
        <w:t xml:space="preserve">"Products" </w:t>
      </w:r>
      <w:r w:rsidRPr="008A34E1">
        <w:rPr>
          <w:color w:val="000000" w:themeColor="text1"/>
          <w:sz w:val="21"/>
          <w:szCs w:val="21"/>
        </w:rPr>
        <w:t>means BESS, PCS, battery containers, control equipment, and related components.</w:t>
      </w:r>
    </w:p>
    <w:p w14:paraId="7515FEFD" w14:textId="77777777" w:rsidR="00B8536E" w:rsidRPr="008A34E1" w:rsidRDefault="00000000">
      <w:pPr>
        <w:spacing w:before="140" w:after="40"/>
        <w:jc w:val="both"/>
        <w:rPr>
          <w:color w:val="000000" w:themeColor="text1"/>
          <w:sz w:val="21"/>
          <w:szCs w:val="21"/>
        </w:rPr>
      </w:pPr>
      <w:r w:rsidRPr="00864D5A">
        <w:rPr>
          <w:color w:val="000000" w:themeColor="text1"/>
          <w:sz w:val="21"/>
          <w:szCs w:val="21"/>
        </w:rPr>
        <w:t>“Retention” means the five percent (5%) retention amounts withheld on Component A and Component B under Sections 7.1 and 7.4, and released as provided therein.</w:t>
      </w:r>
    </w:p>
    <w:p w14:paraId="67E43282" w14:textId="77777777" w:rsidR="00B8536E" w:rsidRPr="008A34E1" w:rsidRDefault="00000000">
      <w:pPr>
        <w:rPr>
          <w:color w:val="000000" w:themeColor="text1"/>
          <w:sz w:val="21"/>
          <w:szCs w:val="21"/>
        </w:rPr>
      </w:pPr>
      <w:r w:rsidRPr="008A34E1">
        <w:rPr>
          <w:b/>
          <w:color w:val="000000" w:themeColor="text1"/>
          <w:sz w:val="21"/>
          <w:szCs w:val="21"/>
        </w:rPr>
        <w:t xml:space="preserve">"Site" </w:t>
      </w:r>
      <w:r w:rsidRPr="008A34E1">
        <w:rPr>
          <w:color w:val="000000" w:themeColor="text1"/>
          <w:sz w:val="21"/>
          <w:szCs w:val="21"/>
        </w:rPr>
        <w:t>means the installation location specified in Schedule A.</w:t>
      </w:r>
    </w:p>
    <w:p w14:paraId="38729625" w14:textId="77777777" w:rsidR="00B8536E" w:rsidRPr="008A34E1" w:rsidRDefault="00000000">
      <w:pPr>
        <w:rPr>
          <w:color w:val="000000" w:themeColor="text1"/>
          <w:sz w:val="21"/>
          <w:szCs w:val="21"/>
        </w:rPr>
      </w:pPr>
      <w:r w:rsidRPr="008A34E1">
        <w:rPr>
          <w:b/>
          <w:color w:val="000000" w:themeColor="text1"/>
          <w:sz w:val="21"/>
          <w:szCs w:val="21"/>
        </w:rPr>
        <w:t xml:space="preserve">"Target PAC Date" </w:t>
      </w:r>
      <w:r w:rsidRPr="008A34E1">
        <w:rPr>
          <w:color w:val="000000" w:themeColor="text1"/>
          <w:sz w:val="21"/>
          <w:szCs w:val="21"/>
        </w:rPr>
        <w:t>means the date by which PAC is to be achieved per Section 8.4.</w:t>
      </w:r>
    </w:p>
    <w:p w14:paraId="1EF6D905" w14:textId="77777777" w:rsidR="00B8536E" w:rsidRPr="008A34E1" w:rsidRDefault="00000000">
      <w:pPr>
        <w:rPr>
          <w:color w:val="000000" w:themeColor="text1"/>
          <w:sz w:val="21"/>
          <w:szCs w:val="21"/>
        </w:rPr>
      </w:pPr>
      <w:r w:rsidRPr="008A34E1">
        <w:rPr>
          <w:b/>
          <w:color w:val="000000" w:themeColor="text1"/>
          <w:sz w:val="21"/>
          <w:szCs w:val="21"/>
        </w:rPr>
        <w:t xml:space="preserve">"Warranty Period" </w:t>
      </w:r>
      <w:r w:rsidRPr="008A34E1">
        <w:rPr>
          <w:color w:val="000000" w:themeColor="text1"/>
          <w:sz w:val="21"/>
          <w:szCs w:val="21"/>
        </w:rPr>
        <w:t>means five (5) years from the Warranty Start Date.</w:t>
      </w:r>
    </w:p>
    <w:p w14:paraId="7EF0448B" w14:textId="03C09C7E" w:rsidR="00B8536E" w:rsidRPr="008A34E1" w:rsidRDefault="00000000">
      <w:pPr>
        <w:rPr>
          <w:bCs/>
          <w:color w:val="000000" w:themeColor="text1"/>
          <w:sz w:val="21"/>
          <w:szCs w:val="21"/>
        </w:rPr>
      </w:pPr>
      <w:r w:rsidRPr="008A34E1">
        <w:rPr>
          <w:b/>
          <w:color w:val="000000" w:themeColor="text1"/>
          <w:sz w:val="21"/>
          <w:szCs w:val="21"/>
        </w:rPr>
        <w:t xml:space="preserve">“Warranty Start Date” </w:t>
      </w:r>
      <w:r w:rsidRPr="008A34E1">
        <w:rPr>
          <w:color w:val="000000" w:themeColor="text1"/>
          <w:sz w:val="21"/>
          <w:szCs w:val="21"/>
        </w:rPr>
        <w:t>means the date of PAC</w:t>
      </w:r>
      <w:r w:rsidRPr="008A34E1">
        <w:rPr>
          <w:b/>
          <w:color w:val="000000" w:themeColor="text1"/>
          <w:sz w:val="21"/>
          <w:szCs w:val="21"/>
        </w:rPr>
        <w:t xml:space="preserve">. </w:t>
      </w:r>
      <w:r w:rsidRPr="008A34E1">
        <w:rPr>
          <w:bCs/>
          <w:color w:val="000000" w:themeColor="text1"/>
          <w:sz w:val="21"/>
          <w:szCs w:val="21"/>
        </w:rPr>
        <w:t xml:space="preserve">No warranty period shall commence before PAC merely because of delay in </w:t>
      </w:r>
      <w:proofErr w:type="spellStart"/>
      <w:r w:rsidRPr="008A34E1">
        <w:rPr>
          <w:bCs/>
          <w:color w:val="000000" w:themeColor="text1"/>
          <w:sz w:val="21"/>
          <w:szCs w:val="21"/>
        </w:rPr>
        <w:t>energisation</w:t>
      </w:r>
      <w:proofErr w:type="spellEnd"/>
      <w:r w:rsidRPr="008A34E1">
        <w:rPr>
          <w:bCs/>
          <w:color w:val="000000" w:themeColor="text1"/>
          <w:sz w:val="21"/>
          <w:szCs w:val="21"/>
        </w:rPr>
        <w:t>, grid availability, authority action, commissioning or any other event; provided that this does not prevent the Parties from agreeing in writing to a different start date for a specific item at the Client’s express request.</w:t>
      </w:r>
    </w:p>
    <w:p w14:paraId="62827D62" w14:textId="77777777" w:rsidR="00B8536E" w:rsidRPr="008A34E1" w:rsidRDefault="00000000">
      <w:pPr>
        <w:spacing w:before="200"/>
        <w:rPr>
          <w:color w:val="000000" w:themeColor="text1"/>
          <w:sz w:val="21"/>
          <w:szCs w:val="21"/>
        </w:rPr>
      </w:pPr>
      <w:r w:rsidRPr="00864D5A">
        <w:rPr>
          <w:b/>
          <w:color w:val="000000" w:themeColor="text1"/>
          <w:sz w:val="21"/>
          <w:szCs w:val="21"/>
        </w:rPr>
        <w:t>3.2 Interpretation</w:t>
      </w:r>
    </w:p>
    <w:p w14:paraId="4311003A" w14:textId="77777777" w:rsidR="00B8536E" w:rsidRPr="008A34E1" w:rsidRDefault="00000000">
      <w:pPr>
        <w:ind w:left="567"/>
        <w:rPr>
          <w:color w:val="000000" w:themeColor="text1"/>
          <w:sz w:val="21"/>
          <w:szCs w:val="21"/>
        </w:rPr>
      </w:pPr>
      <w:r w:rsidRPr="008A34E1">
        <w:rPr>
          <w:color w:val="000000" w:themeColor="text1"/>
          <w:sz w:val="21"/>
          <w:szCs w:val="21"/>
        </w:rPr>
        <w:t>(a) Headings are for convenience only.</w:t>
      </w:r>
    </w:p>
    <w:p w14:paraId="7E4292EC" w14:textId="77777777" w:rsidR="00B8536E" w:rsidRPr="008A34E1" w:rsidRDefault="00000000">
      <w:pPr>
        <w:ind w:left="567"/>
        <w:rPr>
          <w:color w:val="000000" w:themeColor="text1"/>
          <w:sz w:val="21"/>
          <w:szCs w:val="21"/>
        </w:rPr>
      </w:pPr>
      <w:r w:rsidRPr="008A34E1">
        <w:rPr>
          <w:color w:val="000000" w:themeColor="text1"/>
          <w:sz w:val="21"/>
          <w:szCs w:val="21"/>
        </w:rPr>
        <w:t>(b) "Including" means without limitation.</w:t>
      </w:r>
    </w:p>
    <w:p w14:paraId="5B0B707A" w14:textId="77777777" w:rsidR="00B8536E" w:rsidRPr="008A34E1" w:rsidRDefault="00000000">
      <w:pPr>
        <w:ind w:left="567"/>
        <w:rPr>
          <w:color w:val="000000" w:themeColor="text1"/>
          <w:sz w:val="21"/>
          <w:szCs w:val="21"/>
        </w:rPr>
      </w:pPr>
      <w:r w:rsidRPr="008A34E1">
        <w:rPr>
          <w:color w:val="000000" w:themeColor="text1"/>
          <w:sz w:val="21"/>
          <w:szCs w:val="21"/>
        </w:rPr>
        <w:t>(c) References to laws include amendments.</w:t>
      </w:r>
    </w:p>
    <w:p w14:paraId="60E6E530" w14:textId="77777777" w:rsidR="00B8536E" w:rsidRPr="008A34E1" w:rsidRDefault="00000000">
      <w:pPr>
        <w:ind w:left="567"/>
        <w:rPr>
          <w:color w:val="000000" w:themeColor="text1"/>
          <w:sz w:val="21"/>
          <w:szCs w:val="21"/>
        </w:rPr>
      </w:pPr>
      <w:r w:rsidRPr="008A34E1">
        <w:rPr>
          <w:color w:val="000000" w:themeColor="text1"/>
          <w:sz w:val="21"/>
          <w:szCs w:val="21"/>
        </w:rPr>
        <w:t>(d) Official language is English.</w:t>
      </w:r>
    </w:p>
    <w:p w14:paraId="14F35FB8" w14:textId="77777777" w:rsidR="00B8536E" w:rsidRPr="00AE5F93" w:rsidRDefault="00000000">
      <w:pPr>
        <w:spacing w:before="320"/>
        <w:rPr>
          <w:color w:val="000000" w:themeColor="text1"/>
        </w:rPr>
      </w:pPr>
      <w:r w:rsidRPr="00AE5F93">
        <w:rPr>
          <w:b/>
          <w:color w:val="000000" w:themeColor="text1"/>
          <w:sz w:val="24"/>
        </w:rPr>
        <w:t>4. SCOPE OF WORK</w:t>
      </w:r>
    </w:p>
    <w:p w14:paraId="57ABE44B" w14:textId="77777777" w:rsidR="00B8536E" w:rsidRPr="008A34E1" w:rsidRDefault="00000000">
      <w:pPr>
        <w:rPr>
          <w:bCs/>
          <w:color w:val="000000" w:themeColor="text1"/>
          <w:sz w:val="21"/>
          <w:szCs w:val="21"/>
        </w:rPr>
      </w:pPr>
      <w:r w:rsidRPr="008A34E1">
        <w:rPr>
          <w:b/>
          <w:color w:val="000000" w:themeColor="text1"/>
          <w:sz w:val="21"/>
          <w:szCs w:val="21"/>
        </w:rPr>
        <w:t xml:space="preserve">4.1 Turnkey EPC Solution: </w:t>
      </w:r>
      <w:r w:rsidRPr="008A34E1">
        <w:rPr>
          <w:bCs/>
          <w:color w:val="000000" w:themeColor="text1"/>
          <w:sz w:val="21"/>
          <w:szCs w:val="21"/>
        </w:rPr>
        <w:t>The Contractor shall provide a complete turnkey EPC solution for the design, procurement, delivery, installation, commissioning, and handover of the BESS. The Contractor is the Client’s sole counterparty for all works under this Agreement.</w:t>
      </w:r>
    </w:p>
    <w:p w14:paraId="7861F1E7" w14:textId="77777777" w:rsidR="00B8536E" w:rsidRPr="008A34E1" w:rsidRDefault="00000000">
      <w:pPr>
        <w:spacing w:before="200"/>
        <w:rPr>
          <w:color w:val="000000" w:themeColor="text1"/>
          <w:sz w:val="21"/>
          <w:szCs w:val="21"/>
        </w:rPr>
      </w:pPr>
      <w:r w:rsidRPr="00864D5A">
        <w:rPr>
          <w:b/>
          <w:color w:val="000000" w:themeColor="text1"/>
          <w:sz w:val="21"/>
          <w:szCs w:val="21"/>
        </w:rPr>
        <w:t>4.2 Contractor Scope</w:t>
      </w:r>
    </w:p>
    <w:p w14:paraId="608A10E5" w14:textId="77777777" w:rsidR="00B8536E" w:rsidRPr="008A34E1" w:rsidRDefault="00000000">
      <w:pPr>
        <w:rPr>
          <w:color w:val="000000" w:themeColor="text1"/>
          <w:sz w:val="21"/>
          <w:szCs w:val="21"/>
        </w:rPr>
      </w:pPr>
      <w:r w:rsidRPr="008A34E1">
        <w:rPr>
          <w:color w:val="000000" w:themeColor="text1"/>
          <w:sz w:val="21"/>
          <w:szCs w:val="21"/>
        </w:rPr>
        <w:t>The Contractor shall be responsible for, and warrants the performance of:</w:t>
      </w:r>
    </w:p>
    <w:p w14:paraId="2BB70346" w14:textId="77777777" w:rsidR="00B8536E" w:rsidRPr="008A34E1" w:rsidRDefault="00000000">
      <w:pPr>
        <w:ind w:left="567"/>
        <w:rPr>
          <w:color w:val="000000" w:themeColor="text1"/>
          <w:sz w:val="21"/>
          <w:szCs w:val="21"/>
        </w:rPr>
      </w:pPr>
      <w:r w:rsidRPr="008A34E1">
        <w:rPr>
          <w:color w:val="000000" w:themeColor="text1"/>
          <w:sz w:val="21"/>
          <w:szCs w:val="21"/>
        </w:rPr>
        <w:t>(a) Project management and coordination;</w:t>
      </w:r>
    </w:p>
    <w:p w14:paraId="2705655B" w14:textId="77777777" w:rsidR="00B8536E" w:rsidRPr="008A34E1" w:rsidRDefault="00000000">
      <w:pPr>
        <w:ind w:left="567"/>
        <w:rPr>
          <w:color w:val="000000" w:themeColor="text1"/>
          <w:sz w:val="21"/>
          <w:szCs w:val="21"/>
        </w:rPr>
      </w:pPr>
      <w:r w:rsidRPr="008A34E1">
        <w:rPr>
          <w:color w:val="000000" w:themeColor="text1"/>
          <w:sz w:val="21"/>
          <w:szCs w:val="21"/>
        </w:rPr>
        <w:t>(b) Detailed engineering and system integration design;</w:t>
      </w:r>
    </w:p>
    <w:p w14:paraId="150E0E22" w14:textId="77777777" w:rsidR="00B8536E" w:rsidRPr="008A34E1" w:rsidRDefault="00000000">
      <w:pPr>
        <w:ind w:left="567"/>
        <w:rPr>
          <w:color w:val="000000" w:themeColor="text1"/>
          <w:sz w:val="21"/>
          <w:szCs w:val="21"/>
        </w:rPr>
      </w:pPr>
      <w:r w:rsidRPr="008A34E1">
        <w:rPr>
          <w:color w:val="000000" w:themeColor="text1"/>
          <w:sz w:val="21"/>
          <w:szCs w:val="21"/>
        </w:rPr>
        <w:t>(c) Procurement of BESS equipment from the OEM (Component A);</w:t>
      </w:r>
    </w:p>
    <w:p w14:paraId="5740D90F" w14:textId="77777777" w:rsidR="00B8536E" w:rsidRPr="008A34E1" w:rsidRDefault="00000000">
      <w:pPr>
        <w:ind w:left="567"/>
        <w:rPr>
          <w:color w:val="000000" w:themeColor="text1"/>
          <w:sz w:val="21"/>
          <w:szCs w:val="21"/>
        </w:rPr>
      </w:pPr>
      <w:r w:rsidRPr="008A34E1">
        <w:rPr>
          <w:color w:val="000000" w:themeColor="text1"/>
          <w:sz w:val="21"/>
          <w:szCs w:val="21"/>
        </w:rPr>
        <w:t>(d) International logistics, import duties, customs clearance, and port-to-site transport (Component B);</w:t>
      </w:r>
    </w:p>
    <w:p w14:paraId="6DD402D1" w14:textId="77777777" w:rsidR="00B8536E" w:rsidRPr="008A34E1" w:rsidRDefault="00000000">
      <w:pPr>
        <w:ind w:left="567"/>
        <w:rPr>
          <w:color w:val="000000" w:themeColor="text1"/>
          <w:sz w:val="21"/>
          <w:szCs w:val="21"/>
        </w:rPr>
      </w:pPr>
      <w:r w:rsidRPr="008A34E1">
        <w:rPr>
          <w:color w:val="000000" w:themeColor="text1"/>
          <w:sz w:val="21"/>
          <w:szCs w:val="21"/>
        </w:rPr>
        <w:t>(e) Civil works, foundations, fencing, and site preparation (Component B);</w:t>
      </w:r>
    </w:p>
    <w:p w14:paraId="797CFB1E" w14:textId="77777777" w:rsidR="00B8536E" w:rsidRPr="008A34E1" w:rsidRDefault="00000000">
      <w:pPr>
        <w:ind w:left="567"/>
        <w:rPr>
          <w:color w:val="000000" w:themeColor="text1"/>
          <w:sz w:val="21"/>
          <w:szCs w:val="21"/>
        </w:rPr>
      </w:pPr>
      <w:r w:rsidRPr="008A34E1">
        <w:rPr>
          <w:color w:val="000000" w:themeColor="text1"/>
          <w:sz w:val="21"/>
          <w:szCs w:val="21"/>
        </w:rPr>
        <w:t>(f) AC/DC cabling, grounding, and auxiliary electrical systems (Component B);</w:t>
      </w:r>
    </w:p>
    <w:p w14:paraId="4ABA9D04" w14:textId="77777777" w:rsidR="00B8536E" w:rsidRPr="008A34E1" w:rsidRDefault="00000000">
      <w:pPr>
        <w:ind w:left="567"/>
        <w:rPr>
          <w:color w:val="000000" w:themeColor="text1"/>
          <w:sz w:val="21"/>
          <w:szCs w:val="21"/>
        </w:rPr>
      </w:pPr>
      <w:r w:rsidRPr="008A34E1">
        <w:rPr>
          <w:color w:val="000000" w:themeColor="text1"/>
          <w:sz w:val="21"/>
          <w:szCs w:val="21"/>
        </w:rPr>
        <w:t>(g) Equipment installation, assembly, and commissioning by OEM-trained personnel under the Contractor’s coordination and responsibility (Component B);</w:t>
      </w:r>
    </w:p>
    <w:p w14:paraId="74268AAD" w14:textId="77777777" w:rsidR="00B8536E" w:rsidRPr="008A34E1" w:rsidRDefault="00000000">
      <w:pPr>
        <w:ind w:left="567"/>
        <w:rPr>
          <w:color w:val="000000" w:themeColor="text1"/>
          <w:sz w:val="21"/>
          <w:szCs w:val="21"/>
        </w:rPr>
      </w:pPr>
      <w:r w:rsidRPr="008A34E1">
        <w:rPr>
          <w:color w:val="000000" w:themeColor="text1"/>
          <w:sz w:val="21"/>
          <w:szCs w:val="21"/>
        </w:rPr>
        <w:t>(h) SCADA integration and grid compliance coordination (Component B);</w:t>
      </w:r>
    </w:p>
    <w:p w14:paraId="05A30217" w14:textId="77777777" w:rsidR="00B8536E" w:rsidRPr="008A34E1" w:rsidRDefault="00000000">
      <w:pPr>
        <w:ind w:left="567"/>
        <w:rPr>
          <w:color w:val="000000" w:themeColor="text1"/>
          <w:sz w:val="21"/>
          <w:szCs w:val="21"/>
        </w:rPr>
      </w:pPr>
      <w:r w:rsidRPr="008A34E1">
        <w:rPr>
          <w:color w:val="000000" w:themeColor="text1"/>
          <w:sz w:val="21"/>
          <w:szCs w:val="21"/>
        </w:rPr>
        <w:lastRenderedPageBreak/>
        <w:t>(</w:t>
      </w:r>
      <w:proofErr w:type="spellStart"/>
      <w:r w:rsidRPr="008A34E1">
        <w:rPr>
          <w:color w:val="000000" w:themeColor="text1"/>
          <w:sz w:val="21"/>
          <w:szCs w:val="21"/>
        </w:rPr>
        <w:t>i</w:t>
      </w:r>
      <w:proofErr w:type="spellEnd"/>
      <w:r w:rsidRPr="008A34E1">
        <w:rPr>
          <w:color w:val="000000" w:themeColor="text1"/>
          <w:sz w:val="21"/>
          <w:szCs w:val="21"/>
        </w:rPr>
        <w:t>) Authority liaison, EAC submissions, and regulatory compliance (Component B);</w:t>
      </w:r>
    </w:p>
    <w:p w14:paraId="5993EDEB" w14:textId="77777777" w:rsidR="00B8536E" w:rsidRPr="008A34E1" w:rsidRDefault="00000000">
      <w:pPr>
        <w:ind w:left="567"/>
        <w:rPr>
          <w:color w:val="000000" w:themeColor="text1"/>
          <w:sz w:val="21"/>
          <w:szCs w:val="21"/>
        </w:rPr>
      </w:pPr>
      <w:r w:rsidRPr="008A34E1">
        <w:rPr>
          <w:color w:val="000000" w:themeColor="text1"/>
          <w:sz w:val="21"/>
          <w:szCs w:val="21"/>
        </w:rPr>
        <w:t>(j) Project documentation, training, and handover (Component B).</w:t>
      </w:r>
    </w:p>
    <w:p w14:paraId="1B1B27BD" w14:textId="77777777" w:rsidR="00B8536E" w:rsidRPr="008A34E1" w:rsidRDefault="00000000">
      <w:pPr>
        <w:spacing w:before="200"/>
        <w:rPr>
          <w:color w:val="000000" w:themeColor="text1"/>
          <w:sz w:val="21"/>
          <w:szCs w:val="21"/>
        </w:rPr>
      </w:pPr>
      <w:r w:rsidRPr="00864D5A">
        <w:rPr>
          <w:b/>
          <w:color w:val="000000" w:themeColor="text1"/>
          <w:sz w:val="21"/>
          <w:szCs w:val="21"/>
        </w:rPr>
        <w:t>4.3 Single-Point Responsibility</w:t>
      </w:r>
    </w:p>
    <w:p w14:paraId="7BD04F8E" w14:textId="77777777" w:rsidR="00B8536E" w:rsidRPr="008A34E1" w:rsidRDefault="00000000">
      <w:pPr>
        <w:rPr>
          <w:color w:val="000000" w:themeColor="text1"/>
          <w:sz w:val="21"/>
          <w:szCs w:val="21"/>
        </w:rPr>
      </w:pPr>
      <w:r w:rsidRPr="008A34E1">
        <w:rPr>
          <w:color w:val="000000" w:themeColor="text1"/>
          <w:sz w:val="21"/>
          <w:szCs w:val="21"/>
        </w:rPr>
        <w:t>(a) The Contractor is responsible to the Client for the entire BESS system including OEM equipment and installation workmanship. The Client’s sole recourse for any defect, delay, or performance issue is against the Contractor.</w:t>
      </w:r>
    </w:p>
    <w:p w14:paraId="0188E8E2" w14:textId="77777777" w:rsidR="00B8536E" w:rsidRPr="008A34E1" w:rsidRDefault="00000000">
      <w:pPr>
        <w:rPr>
          <w:color w:val="000000" w:themeColor="text1"/>
          <w:sz w:val="21"/>
          <w:szCs w:val="21"/>
        </w:rPr>
      </w:pPr>
      <w:r w:rsidRPr="008A34E1">
        <w:rPr>
          <w:color w:val="000000" w:themeColor="text1"/>
          <w:sz w:val="21"/>
          <w:szCs w:val="21"/>
        </w:rPr>
        <w:t>(b) Subcontracting of installation or commissioning to OEM personnel does not relieve the Contractor of its obligations.</w:t>
      </w:r>
    </w:p>
    <w:p w14:paraId="7C5AE7F6" w14:textId="77777777" w:rsidR="00B8536E" w:rsidRPr="008A34E1" w:rsidRDefault="00000000">
      <w:pPr>
        <w:rPr>
          <w:color w:val="000000" w:themeColor="text1"/>
          <w:sz w:val="21"/>
          <w:szCs w:val="21"/>
        </w:rPr>
      </w:pPr>
      <w:r w:rsidRPr="008A34E1">
        <w:rPr>
          <w:color w:val="000000" w:themeColor="text1"/>
          <w:sz w:val="21"/>
          <w:szCs w:val="21"/>
        </w:rPr>
        <w:t>(c) The Contractor warrants the performance of OEM equipment as if it were the Contractor’s own work.</w:t>
      </w:r>
    </w:p>
    <w:p w14:paraId="4681BB9C" w14:textId="77777777" w:rsidR="00B8536E" w:rsidRPr="008A34E1" w:rsidRDefault="00000000">
      <w:pPr>
        <w:spacing w:before="200"/>
        <w:rPr>
          <w:color w:val="000000" w:themeColor="text1"/>
          <w:sz w:val="21"/>
          <w:szCs w:val="21"/>
        </w:rPr>
      </w:pPr>
      <w:r w:rsidRPr="00864D5A">
        <w:rPr>
          <w:b/>
          <w:color w:val="000000" w:themeColor="text1"/>
          <w:sz w:val="21"/>
          <w:szCs w:val="21"/>
        </w:rPr>
        <w:t>4.4 EMS Integration</w:t>
      </w:r>
    </w:p>
    <w:p w14:paraId="7A071C9F" w14:textId="77777777" w:rsidR="00B8536E" w:rsidRPr="008A34E1" w:rsidRDefault="00000000">
      <w:pPr>
        <w:rPr>
          <w:color w:val="000000" w:themeColor="text1"/>
          <w:sz w:val="21"/>
          <w:szCs w:val="21"/>
        </w:rPr>
      </w:pPr>
      <w:r w:rsidRPr="008A34E1">
        <w:rPr>
          <w:color w:val="000000" w:themeColor="text1"/>
          <w:sz w:val="21"/>
          <w:szCs w:val="21"/>
        </w:rPr>
        <w:t xml:space="preserve">(a) EMS integration and SCADA commissioning are provided by </w:t>
      </w:r>
      <w:proofErr w:type="spellStart"/>
      <w:r w:rsidRPr="008A34E1">
        <w:rPr>
          <w:color w:val="000000" w:themeColor="text1"/>
          <w:sz w:val="21"/>
          <w:szCs w:val="21"/>
        </w:rPr>
        <w:t>Disperon</w:t>
      </w:r>
      <w:proofErr w:type="spellEnd"/>
      <w:r w:rsidRPr="008A34E1">
        <w:rPr>
          <w:color w:val="000000" w:themeColor="text1"/>
          <w:sz w:val="21"/>
          <w:szCs w:val="21"/>
        </w:rPr>
        <w:t xml:space="preserve"> Sp. z </w:t>
      </w:r>
      <w:proofErr w:type="spellStart"/>
      <w:r w:rsidRPr="008A34E1">
        <w:rPr>
          <w:color w:val="000000" w:themeColor="text1"/>
          <w:sz w:val="21"/>
          <w:szCs w:val="21"/>
        </w:rPr>
        <w:t>o.o.</w:t>
      </w:r>
      <w:proofErr w:type="spellEnd"/>
      <w:r w:rsidRPr="008A34E1">
        <w:rPr>
          <w:color w:val="000000" w:themeColor="text1"/>
          <w:sz w:val="21"/>
          <w:szCs w:val="21"/>
        </w:rPr>
        <w:t xml:space="preserve"> (trading as </w:t>
      </w:r>
      <w:proofErr w:type="spellStart"/>
      <w:r w:rsidRPr="008A34E1">
        <w:rPr>
          <w:color w:val="000000" w:themeColor="text1"/>
          <w:sz w:val="21"/>
          <w:szCs w:val="21"/>
        </w:rPr>
        <w:t>DISPERON</w:t>
      </w:r>
      <w:proofErr w:type="spellEnd"/>
      <w:r w:rsidRPr="008A34E1">
        <w:rPr>
          <w:color w:val="000000" w:themeColor="text1"/>
          <w:sz w:val="21"/>
          <w:szCs w:val="21"/>
        </w:rPr>
        <w:t>, under Lighthief International Ltd), an affiliate of the Contractor, under a separate EMS Integration Agreement.</w:t>
      </w:r>
    </w:p>
    <w:p w14:paraId="7DE1EE81" w14:textId="77777777" w:rsidR="00B8536E" w:rsidRPr="008A34E1" w:rsidRDefault="00000000">
      <w:pPr>
        <w:rPr>
          <w:bCs/>
          <w:color w:val="000000" w:themeColor="text1"/>
          <w:sz w:val="21"/>
          <w:szCs w:val="21"/>
        </w:rPr>
      </w:pPr>
      <w:r w:rsidRPr="008A34E1">
        <w:rPr>
          <w:bCs/>
          <w:color w:val="000000" w:themeColor="text1"/>
          <w:sz w:val="21"/>
          <w:szCs w:val="21"/>
        </w:rPr>
        <w:t xml:space="preserve">(b) The Contractor hereby guarantees the performance of </w:t>
      </w:r>
      <w:proofErr w:type="spellStart"/>
      <w:r w:rsidRPr="008A34E1">
        <w:rPr>
          <w:bCs/>
          <w:color w:val="000000" w:themeColor="text1"/>
          <w:sz w:val="21"/>
          <w:szCs w:val="21"/>
        </w:rPr>
        <w:t>Disperon</w:t>
      </w:r>
      <w:proofErr w:type="spellEnd"/>
      <w:r w:rsidRPr="008A34E1">
        <w:rPr>
          <w:bCs/>
          <w:color w:val="000000" w:themeColor="text1"/>
          <w:sz w:val="21"/>
          <w:szCs w:val="21"/>
        </w:rPr>
        <w:t xml:space="preserve"> Sp. z </w:t>
      </w:r>
      <w:proofErr w:type="spellStart"/>
      <w:r w:rsidRPr="008A34E1">
        <w:rPr>
          <w:bCs/>
          <w:color w:val="000000" w:themeColor="text1"/>
          <w:sz w:val="21"/>
          <w:szCs w:val="21"/>
        </w:rPr>
        <w:t>o.o.</w:t>
      </w:r>
      <w:proofErr w:type="spellEnd"/>
      <w:r w:rsidRPr="008A34E1">
        <w:rPr>
          <w:bCs/>
          <w:color w:val="000000" w:themeColor="text1"/>
          <w:sz w:val="21"/>
          <w:szCs w:val="21"/>
        </w:rPr>
        <w:t xml:space="preserve"> (trading as </w:t>
      </w:r>
      <w:proofErr w:type="spellStart"/>
      <w:r w:rsidRPr="008A34E1">
        <w:rPr>
          <w:bCs/>
          <w:color w:val="000000" w:themeColor="text1"/>
          <w:sz w:val="21"/>
          <w:szCs w:val="21"/>
        </w:rPr>
        <w:t>DISPERON</w:t>
      </w:r>
      <w:proofErr w:type="spellEnd"/>
      <w:r w:rsidRPr="008A34E1">
        <w:rPr>
          <w:bCs/>
          <w:color w:val="000000" w:themeColor="text1"/>
          <w:sz w:val="21"/>
          <w:szCs w:val="21"/>
        </w:rPr>
        <w:t xml:space="preserve">, under Lighthief International Ltd)’s obligations under the EMS Integration Agreement. If </w:t>
      </w:r>
      <w:proofErr w:type="spellStart"/>
      <w:r w:rsidRPr="008A34E1">
        <w:rPr>
          <w:bCs/>
          <w:color w:val="000000" w:themeColor="text1"/>
          <w:sz w:val="21"/>
          <w:szCs w:val="21"/>
        </w:rPr>
        <w:t>Disperon</w:t>
      </w:r>
      <w:proofErr w:type="spellEnd"/>
      <w:r w:rsidRPr="008A34E1">
        <w:rPr>
          <w:bCs/>
          <w:color w:val="000000" w:themeColor="text1"/>
          <w:sz w:val="21"/>
          <w:szCs w:val="21"/>
        </w:rPr>
        <w:t xml:space="preserve"> Sp. z </w:t>
      </w:r>
      <w:proofErr w:type="spellStart"/>
      <w:r w:rsidRPr="008A34E1">
        <w:rPr>
          <w:bCs/>
          <w:color w:val="000000" w:themeColor="text1"/>
          <w:sz w:val="21"/>
          <w:szCs w:val="21"/>
        </w:rPr>
        <w:t>o.o.</w:t>
      </w:r>
      <w:proofErr w:type="spellEnd"/>
      <w:r w:rsidRPr="008A34E1">
        <w:rPr>
          <w:bCs/>
          <w:color w:val="000000" w:themeColor="text1"/>
          <w:sz w:val="21"/>
          <w:szCs w:val="21"/>
        </w:rPr>
        <w:t xml:space="preserve"> (trading as </w:t>
      </w:r>
      <w:proofErr w:type="spellStart"/>
      <w:r w:rsidRPr="008A34E1">
        <w:rPr>
          <w:bCs/>
          <w:color w:val="000000" w:themeColor="text1"/>
          <w:sz w:val="21"/>
          <w:szCs w:val="21"/>
        </w:rPr>
        <w:t>DISPERON</w:t>
      </w:r>
      <w:proofErr w:type="spellEnd"/>
      <w:r w:rsidRPr="008A34E1">
        <w:rPr>
          <w:bCs/>
          <w:color w:val="000000" w:themeColor="text1"/>
          <w:sz w:val="21"/>
          <w:szCs w:val="21"/>
        </w:rPr>
        <w:t>, under Lighthief International Ltd) fails to perform, the Contractor shall fulfil those obligations directly or procure equivalent performance at the Contractor’s cost.</w:t>
      </w:r>
    </w:p>
    <w:p w14:paraId="5F87B6AF" w14:textId="77777777" w:rsidR="00B8536E" w:rsidRPr="008A34E1" w:rsidRDefault="00000000">
      <w:pPr>
        <w:rPr>
          <w:color w:val="000000" w:themeColor="text1"/>
          <w:sz w:val="21"/>
          <w:szCs w:val="21"/>
        </w:rPr>
      </w:pPr>
      <w:r w:rsidRPr="008A34E1">
        <w:rPr>
          <w:color w:val="000000" w:themeColor="text1"/>
          <w:sz w:val="21"/>
          <w:szCs w:val="21"/>
        </w:rPr>
        <w:t>(c) The Contractor warrants that the BESS is interface-compatible with the EMS at commissioning and that BMS-to-EMS communication protocols function correctly.</w:t>
      </w:r>
    </w:p>
    <w:p w14:paraId="74784019" w14:textId="77777777" w:rsidR="00B8536E" w:rsidRPr="008A34E1" w:rsidRDefault="00000000">
      <w:pPr>
        <w:rPr>
          <w:color w:val="000000" w:themeColor="text1"/>
          <w:sz w:val="21"/>
          <w:szCs w:val="21"/>
        </w:rPr>
      </w:pPr>
      <w:r w:rsidRPr="008A34E1">
        <w:rPr>
          <w:color w:val="000000" w:themeColor="text1"/>
          <w:sz w:val="21"/>
          <w:szCs w:val="21"/>
        </w:rPr>
        <w:t xml:space="preserve">(d) Advanced EMS features, analytics, </w:t>
      </w:r>
      <w:proofErr w:type="spellStart"/>
      <w:r w:rsidRPr="008A34E1">
        <w:rPr>
          <w:color w:val="000000" w:themeColor="text1"/>
          <w:sz w:val="21"/>
          <w:szCs w:val="21"/>
        </w:rPr>
        <w:t>optimisation</w:t>
      </w:r>
      <w:proofErr w:type="spellEnd"/>
      <w:r w:rsidRPr="008A34E1">
        <w:rPr>
          <w:color w:val="000000" w:themeColor="text1"/>
          <w:sz w:val="21"/>
          <w:szCs w:val="21"/>
        </w:rPr>
        <w:t xml:space="preserve"> algorithms, market participation logic, or software </w:t>
      </w:r>
      <w:proofErr w:type="spellStart"/>
      <w:r w:rsidRPr="008A34E1">
        <w:rPr>
          <w:color w:val="000000" w:themeColor="text1"/>
          <w:sz w:val="21"/>
          <w:szCs w:val="21"/>
        </w:rPr>
        <w:t>licences</w:t>
      </w:r>
      <w:proofErr w:type="spellEnd"/>
      <w:r w:rsidRPr="008A34E1">
        <w:rPr>
          <w:color w:val="000000" w:themeColor="text1"/>
          <w:sz w:val="21"/>
          <w:szCs w:val="21"/>
        </w:rPr>
        <w:t xml:space="preserve"> shall be contracted separately.</w:t>
      </w:r>
    </w:p>
    <w:p w14:paraId="443FE7D5" w14:textId="77777777" w:rsidR="00B8536E" w:rsidRPr="008A34E1" w:rsidRDefault="00000000">
      <w:pPr>
        <w:rPr>
          <w:color w:val="000000" w:themeColor="text1"/>
          <w:sz w:val="21"/>
          <w:szCs w:val="21"/>
        </w:rPr>
      </w:pPr>
      <w:r w:rsidRPr="008A34E1">
        <w:rPr>
          <w:color w:val="000000" w:themeColor="text1"/>
          <w:sz w:val="21"/>
          <w:szCs w:val="21"/>
        </w:rPr>
        <w:t xml:space="preserve">(e) The Contractor is not responsible for EMS </w:t>
      </w:r>
      <w:proofErr w:type="spellStart"/>
      <w:r w:rsidRPr="008A34E1">
        <w:rPr>
          <w:color w:val="000000" w:themeColor="text1"/>
          <w:sz w:val="21"/>
          <w:szCs w:val="21"/>
        </w:rPr>
        <w:t>optimisation</w:t>
      </w:r>
      <w:proofErr w:type="spellEnd"/>
      <w:r w:rsidRPr="008A34E1">
        <w:rPr>
          <w:color w:val="000000" w:themeColor="text1"/>
          <w:sz w:val="21"/>
          <w:szCs w:val="21"/>
        </w:rPr>
        <w:t xml:space="preserve"> outcomes or revenue generation beyond interface compatibility.</w:t>
      </w:r>
    </w:p>
    <w:p w14:paraId="62ADADD2"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4.4A  EMS</w:t>
      </w:r>
      <w:proofErr w:type="gramEnd"/>
      <w:r w:rsidRPr="00864D5A">
        <w:rPr>
          <w:b/>
          <w:color w:val="000000" w:themeColor="text1"/>
          <w:sz w:val="21"/>
          <w:szCs w:val="21"/>
        </w:rPr>
        <w:t xml:space="preserve"> Provider (DISPERON).  </w:t>
      </w:r>
      <w:r w:rsidRPr="00864D5A">
        <w:rPr>
          <w:color w:val="000000" w:themeColor="text1"/>
          <w:sz w:val="21"/>
          <w:szCs w:val="21"/>
        </w:rPr>
        <w:t xml:space="preserve">EMS integration, SCADA commissioning and the DISPERON software subscription are provided by </w:t>
      </w:r>
      <w:proofErr w:type="spellStart"/>
      <w:r w:rsidRPr="00864D5A">
        <w:rPr>
          <w:color w:val="000000" w:themeColor="text1"/>
          <w:sz w:val="21"/>
          <w:szCs w:val="21"/>
        </w:rPr>
        <w:t>Disperon</w:t>
      </w:r>
      <w:proofErr w:type="spellEnd"/>
      <w:r w:rsidRPr="00864D5A">
        <w:rPr>
          <w:color w:val="000000" w:themeColor="text1"/>
          <w:sz w:val="21"/>
          <w:szCs w:val="21"/>
        </w:rPr>
        <w:t xml:space="preserve"> Sp. z </w:t>
      </w:r>
      <w:proofErr w:type="spellStart"/>
      <w:r w:rsidRPr="00864D5A">
        <w:rPr>
          <w:color w:val="000000" w:themeColor="text1"/>
          <w:sz w:val="21"/>
          <w:szCs w:val="21"/>
        </w:rPr>
        <w:t>o.o.</w:t>
      </w:r>
      <w:proofErr w:type="spellEnd"/>
      <w:r w:rsidRPr="00864D5A">
        <w:rPr>
          <w:color w:val="000000" w:themeColor="text1"/>
          <w:sz w:val="21"/>
          <w:szCs w:val="21"/>
        </w:rPr>
        <w:t xml:space="preserve"> (NIP 9492265995; trading as DISPERON), a company under Lighthief International Ltd, under a separate EMS Integration Agreement and EMS Subscription Addendum. The Contractor guarantees that provider's performance of its obligations under those documents.</w:t>
      </w:r>
    </w:p>
    <w:p w14:paraId="3BF22A28"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4.4B  End</w:t>
      </w:r>
      <w:proofErr w:type="gramEnd"/>
      <w:r w:rsidRPr="00864D5A">
        <w:rPr>
          <w:b/>
          <w:color w:val="000000" w:themeColor="text1"/>
          <w:sz w:val="21"/>
          <w:szCs w:val="21"/>
        </w:rPr>
        <w:t xml:space="preserve">-to-end interface responsibility.  </w:t>
      </w:r>
      <w:r w:rsidRPr="00864D5A">
        <w:rPr>
          <w:color w:val="000000" w:themeColor="text1"/>
          <w:sz w:val="21"/>
          <w:szCs w:val="21"/>
        </w:rPr>
        <w:t>The Contractor remains responsible for end-to-end BMS, PCS, SCADA and EMS interface compatibility, communications, command execution and data integrity at PAC and during the Defects Liability Period. Failure of an affiliate, software provider or subcontractor to deliver these functions shall not excuse the Contractor's responsibility to the Client.</w:t>
      </w:r>
    </w:p>
    <w:p w14:paraId="54480457" w14:textId="77777777" w:rsidR="00B8536E" w:rsidRPr="008A34E1" w:rsidRDefault="00000000">
      <w:pPr>
        <w:rPr>
          <w:color w:val="000000" w:themeColor="text1"/>
          <w:sz w:val="21"/>
          <w:szCs w:val="21"/>
        </w:rPr>
      </w:pPr>
      <w:r w:rsidRPr="008A34E1">
        <w:rPr>
          <w:color w:val="000000" w:themeColor="text1"/>
          <w:sz w:val="21"/>
          <w:szCs w:val="21"/>
        </w:rPr>
        <w:t>4.5 Any works not expressly listed are excluded unless agreed in writing. The EPC works (Component B) scope and the corresponding milestone payment schedule are set out in Section 7B and the Delivery Schedule confirmed at Connection Terms.</w:t>
      </w:r>
    </w:p>
    <w:p w14:paraId="69DB6634"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4.6  Excluded</w:t>
      </w:r>
      <w:proofErr w:type="gramEnd"/>
      <w:r w:rsidRPr="00864D5A">
        <w:rPr>
          <w:b/>
          <w:color w:val="000000" w:themeColor="text1"/>
          <w:sz w:val="21"/>
          <w:szCs w:val="21"/>
        </w:rPr>
        <w:t xml:space="preserve"> items — scope certainty.  </w:t>
      </w:r>
      <w:r w:rsidRPr="00864D5A">
        <w:rPr>
          <w:color w:val="000000" w:themeColor="text1"/>
          <w:sz w:val="21"/>
          <w:szCs w:val="21"/>
        </w:rPr>
        <w:t xml:space="preserve">Items are excluded from the Contractor's scope only if expressly identified in Schedule A with a fixed technical boundary, price impact and responsible party. Any genuine ambiguity in scope shall be construed reasonably in </w:t>
      </w:r>
      <w:proofErr w:type="spellStart"/>
      <w:r w:rsidRPr="00864D5A">
        <w:rPr>
          <w:color w:val="000000" w:themeColor="text1"/>
          <w:sz w:val="21"/>
          <w:szCs w:val="21"/>
        </w:rPr>
        <w:t>favour</w:t>
      </w:r>
      <w:proofErr w:type="spellEnd"/>
      <w:r w:rsidRPr="00864D5A">
        <w:rPr>
          <w:color w:val="000000" w:themeColor="text1"/>
          <w:sz w:val="21"/>
          <w:szCs w:val="21"/>
        </w:rPr>
        <w:t xml:space="preserve"> of turnkey delivery.</w:t>
      </w:r>
    </w:p>
    <w:p w14:paraId="20ECC89C"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4.6A  Variation</w:t>
      </w:r>
      <w:proofErr w:type="gramEnd"/>
      <w:r w:rsidRPr="00864D5A">
        <w:rPr>
          <w:b/>
          <w:color w:val="000000" w:themeColor="text1"/>
          <w:sz w:val="21"/>
          <w:szCs w:val="21"/>
        </w:rPr>
        <w:t xml:space="preserve"> items — available at separately priced extra.  </w:t>
      </w:r>
      <w:r w:rsidRPr="00864D5A">
        <w:rPr>
          <w:color w:val="000000" w:themeColor="text1"/>
          <w:sz w:val="21"/>
          <w:szCs w:val="21"/>
        </w:rPr>
        <w:t xml:space="preserve">The following items are excluded from the Contract Price and are available as separately priced variations upon written Change Order agreed in advance: (a) Crusher-run / crane-access ground preparation. Where the crane contractor's bearing-capacity requirements cannot be met by the existing site ground conditions, a compacted aggregate (crusher-run) base for crane outrigger pads and access routes will be required. This item is charged at cost plus fifteen percent (15%) on the basis of a site survey by the crane contractor and a written quotation agreed before works commence. (b) PCC switchgear bay extension / MV modification. Where </w:t>
      </w:r>
      <w:r w:rsidRPr="00864D5A">
        <w:rPr>
          <w:color w:val="000000" w:themeColor="text1"/>
          <w:sz w:val="21"/>
          <w:szCs w:val="21"/>
        </w:rPr>
        <w:lastRenderedPageBreak/>
        <w:t>connection of the BESS to the Client’s existing PV transformer requires the installation of a new MV switchgear bay and/or reconfiguration of existing busbar in-feeds (including merging or re-routing of existing cable feeders to free a bay for the BESS incomer), this work will be separately priced per quotation. Indicative range: EUR 20,000–35,000 subject to site survey of existing switchgear by the Contractor’s ETEK engineer and confirmation of panel compatibility, busbar rating and DSO approval requirements.</w:t>
      </w:r>
    </w:p>
    <w:p w14:paraId="36D8DBD8" w14:textId="77777777" w:rsidR="00B8536E" w:rsidRPr="008A34E1" w:rsidRDefault="00000000">
      <w:pPr>
        <w:spacing w:before="140" w:after="40"/>
        <w:rPr>
          <w:color w:val="000000" w:themeColor="text1"/>
          <w:sz w:val="21"/>
          <w:szCs w:val="21"/>
        </w:rPr>
      </w:pPr>
      <w:proofErr w:type="gramStart"/>
      <w:r w:rsidRPr="00864D5A">
        <w:rPr>
          <w:b/>
          <w:color w:val="000000" w:themeColor="text1"/>
          <w:sz w:val="21"/>
          <w:szCs w:val="21"/>
        </w:rPr>
        <w:t>4.6B  Lightning</w:t>
      </w:r>
      <w:proofErr w:type="gramEnd"/>
      <w:r w:rsidRPr="00864D5A">
        <w:rPr>
          <w:b/>
          <w:color w:val="000000" w:themeColor="text1"/>
          <w:sz w:val="21"/>
          <w:szCs w:val="21"/>
        </w:rPr>
        <w:t xml:space="preserve"> protection — scope confirmation.  </w:t>
      </w:r>
      <w:r w:rsidRPr="00864D5A">
        <w:rPr>
          <w:color w:val="000000" w:themeColor="text1"/>
          <w:sz w:val="21"/>
          <w:szCs w:val="21"/>
        </w:rPr>
        <w:t>For the avoidance of doubt, lightning protection for the BESS containers, the MV skid(s) and the Site — including the air-termination system, down conductors, earth electrodes, surge protection devices (SPD) and associated earthing referenced in the Section 7.1 milestone M3 — is included within the Contract Price and forms part of the Contractor’s scope under Section 4.2(f). No separate charge or client-paid exclusion applies to any part of the lightning protection system, whether described as internal, external, or site-level.</w:t>
      </w:r>
    </w:p>
    <w:p w14:paraId="3876B8C6" w14:textId="77777777" w:rsidR="00B8536E" w:rsidRPr="00AE5F93" w:rsidRDefault="00000000">
      <w:pPr>
        <w:spacing w:before="320"/>
        <w:rPr>
          <w:color w:val="000000" w:themeColor="text1"/>
        </w:rPr>
      </w:pPr>
      <w:r w:rsidRPr="00AE5F93">
        <w:rPr>
          <w:b/>
          <w:color w:val="000000" w:themeColor="text1"/>
          <w:sz w:val="24"/>
        </w:rPr>
        <w:t>5A. CLIENT OBLIGATIONS</w:t>
      </w:r>
    </w:p>
    <w:p w14:paraId="3D9B4C76" w14:textId="77777777" w:rsidR="00B8536E" w:rsidRPr="008A34E1" w:rsidRDefault="00000000">
      <w:pPr>
        <w:spacing w:before="200"/>
        <w:rPr>
          <w:color w:val="000000" w:themeColor="text1"/>
          <w:sz w:val="21"/>
          <w:szCs w:val="21"/>
        </w:rPr>
      </w:pPr>
      <w:r w:rsidRPr="00864D5A">
        <w:rPr>
          <w:b/>
          <w:color w:val="000000" w:themeColor="text1"/>
          <w:sz w:val="21"/>
          <w:szCs w:val="21"/>
        </w:rPr>
        <w:t xml:space="preserve">5A.1 </w:t>
      </w:r>
      <w:proofErr w:type="gramStart"/>
      <w:r w:rsidRPr="00864D5A">
        <w:rPr>
          <w:b/>
          <w:color w:val="000000" w:themeColor="text1"/>
          <w:sz w:val="21"/>
          <w:szCs w:val="21"/>
        </w:rPr>
        <w:t>Pre-Commencement</w:t>
      </w:r>
      <w:proofErr w:type="gramEnd"/>
    </w:p>
    <w:p w14:paraId="09D11E1E" w14:textId="77777777" w:rsidR="00B8536E" w:rsidRPr="008A34E1" w:rsidRDefault="00000000">
      <w:pPr>
        <w:rPr>
          <w:color w:val="000000" w:themeColor="text1"/>
          <w:sz w:val="21"/>
          <w:szCs w:val="21"/>
        </w:rPr>
      </w:pPr>
      <w:r w:rsidRPr="008A34E1">
        <w:rPr>
          <w:color w:val="000000" w:themeColor="text1"/>
          <w:sz w:val="21"/>
          <w:szCs w:val="21"/>
        </w:rPr>
        <w:t>The Client shall:</w:t>
      </w:r>
    </w:p>
    <w:p w14:paraId="367D10CF" w14:textId="77777777" w:rsidR="00B8536E" w:rsidRPr="008A34E1" w:rsidRDefault="00000000">
      <w:pPr>
        <w:ind w:left="567"/>
        <w:rPr>
          <w:color w:val="000000" w:themeColor="text1"/>
          <w:sz w:val="21"/>
          <w:szCs w:val="21"/>
        </w:rPr>
      </w:pPr>
      <w:r w:rsidRPr="008A34E1">
        <w:rPr>
          <w:color w:val="000000" w:themeColor="text1"/>
          <w:sz w:val="21"/>
          <w:szCs w:val="21"/>
        </w:rPr>
        <w:t>(a) Provide complete and accurate site information;</w:t>
      </w:r>
    </w:p>
    <w:p w14:paraId="76FA999B" w14:textId="77777777" w:rsidR="00B8536E" w:rsidRPr="008A34E1" w:rsidRDefault="00000000">
      <w:pPr>
        <w:ind w:left="567"/>
        <w:rPr>
          <w:color w:val="000000" w:themeColor="text1"/>
          <w:sz w:val="21"/>
          <w:szCs w:val="21"/>
        </w:rPr>
      </w:pPr>
      <w:r w:rsidRPr="008A34E1">
        <w:rPr>
          <w:color w:val="000000" w:themeColor="text1"/>
          <w:sz w:val="21"/>
          <w:szCs w:val="21"/>
        </w:rPr>
        <w:t>(b) Obtain planning permissions, building permits, and landowner consents;</w:t>
      </w:r>
    </w:p>
    <w:p w14:paraId="06E3C94C" w14:textId="77777777" w:rsidR="00B8536E" w:rsidRPr="008A34E1" w:rsidRDefault="00000000">
      <w:pPr>
        <w:ind w:left="567"/>
        <w:rPr>
          <w:color w:val="000000" w:themeColor="text1"/>
          <w:sz w:val="21"/>
          <w:szCs w:val="21"/>
        </w:rPr>
      </w:pPr>
      <w:r w:rsidRPr="008A34E1">
        <w:rPr>
          <w:color w:val="000000" w:themeColor="text1"/>
          <w:sz w:val="21"/>
          <w:szCs w:val="21"/>
        </w:rPr>
        <w:t>(c) Ensure clear site access for delivery and installation;</w:t>
      </w:r>
    </w:p>
    <w:p w14:paraId="6BAE10FE" w14:textId="77777777" w:rsidR="00B8536E" w:rsidRPr="008A34E1" w:rsidRDefault="00000000">
      <w:pPr>
        <w:ind w:left="567"/>
        <w:rPr>
          <w:color w:val="000000" w:themeColor="text1"/>
          <w:sz w:val="21"/>
          <w:szCs w:val="21"/>
        </w:rPr>
      </w:pPr>
      <w:r w:rsidRPr="008A34E1">
        <w:rPr>
          <w:color w:val="000000" w:themeColor="text1"/>
          <w:sz w:val="21"/>
          <w:szCs w:val="21"/>
        </w:rPr>
        <w:t>(d) Provide secure storage for equipment (existing site fencing and alarm system confirmed as satisfactory for this purpose);</w:t>
      </w:r>
    </w:p>
    <w:p w14:paraId="0FCEDCCF" w14:textId="77777777" w:rsidR="00B8536E" w:rsidRPr="008A34E1" w:rsidRDefault="00000000">
      <w:pPr>
        <w:ind w:left="567"/>
        <w:rPr>
          <w:color w:val="000000" w:themeColor="text1"/>
          <w:sz w:val="21"/>
          <w:szCs w:val="21"/>
        </w:rPr>
      </w:pPr>
      <w:r w:rsidRPr="008A34E1">
        <w:rPr>
          <w:color w:val="000000" w:themeColor="text1"/>
          <w:sz w:val="21"/>
          <w:szCs w:val="21"/>
        </w:rPr>
        <w:t>(e) Obligation to provide electrical connection point and grid connection approval.</w:t>
      </w:r>
    </w:p>
    <w:p w14:paraId="0DF9A07B"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5A.1A  Planning</w:t>
      </w:r>
      <w:proofErr w:type="gramEnd"/>
      <w:r w:rsidRPr="00864D5A">
        <w:rPr>
          <w:b/>
          <w:color w:val="000000" w:themeColor="text1"/>
          <w:sz w:val="21"/>
          <w:szCs w:val="21"/>
        </w:rPr>
        <w:t xml:space="preserve">.  </w:t>
      </w:r>
      <w:r w:rsidRPr="00864D5A">
        <w:rPr>
          <w:color w:val="000000" w:themeColor="text1"/>
          <w:sz w:val="21"/>
          <w:szCs w:val="21"/>
        </w:rPr>
        <w:t xml:space="preserve">The Client shall use reasonable </w:t>
      </w:r>
      <w:proofErr w:type="spellStart"/>
      <w:r w:rsidRPr="00864D5A">
        <w:rPr>
          <w:color w:val="000000" w:themeColor="text1"/>
          <w:sz w:val="21"/>
          <w:szCs w:val="21"/>
        </w:rPr>
        <w:t>endeavours</w:t>
      </w:r>
      <w:proofErr w:type="spellEnd"/>
      <w:r w:rsidRPr="00864D5A">
        <w:rPr>
          <w:color w:val="000000" w:themeColor="text1"/>
          <w:sz w:val="21"/>
          <w:szCs w:val="21"/>
        </w:rPr>
        <w:t xml:space="preserve"> to obtain planning permissions and landowner consents within sixty (60) days of the Order Date. Where delay by a planning or competent authority beyond the Client's reasonable control causes delay to the Target PAC Date, the Target PAC Date extends day-for-day. The Contractor shall not be entitled to additional cost reimbursement beyond reasonable and documented standby costs directly caused by such planning delay. The Client shall notify the Contractor promptly of material planning delay.</w:t>
      </w:r>
    </w:p>
    <w:p w14:paraId="3C8E59C3" w14:textId="77777777" w:rsidR="00B8536E" w:rsidRPr="008A34E1" w:rsidRDefault="00000000">
      <w:pPr>
        <w:spacing w:before="200"/>
        <w:rPr>
          <w:color w:val="000000" w:themeColor="text1"/>
          <w:sz w:val="21"/>
          <w:szCs w:val="21"/>
        </w:rPr>
      </w:pPr>
      <w:r w:rsidRPr="00864D5A">
        <w:rPr>
          <w:b/>
          <w:color w:val="000000" w:themeColor="text1"/>
          <w:sz w:val="21"/>
          <w:szCs w:val="21"/>
        </w:rPr>
        <w:t>5A.2 During Works</w:t>
      </w:r>
    </w:p>
    <w:p w14:paraId="3C1667D4" w14:textId="77777777" w:rsidR="00B8536E" w:rsidRPr="008A34E1" w:rsidRDefault="00000000">
      <w:pPr>
        <w:rPr>
          <w:color w:val="000000" w:themeColor="text1"/>
          <w:sz w:val="21"/>
          <w:szCs w:val="21"/>
        </w:rPr>
      </w:pPr>
      <w:r w:rsidRPr="008A34E1">
        <w:rPr>
          <w:color w:val="000000" w:themeColor="text1"/>
          <w:sz w:val="21"/>
          <w:szCs w:val="21"/>
        </w:rPr>
        <w:t>The Client shall:</w:t>
      </w:r>
    </w:p>
    <w:p w14:paraId="429A0FA0" w14:textId="77777777" w:rsidR="00B8536E" w:rsidRPr="008A34E1" w:rsidRDefault="00000000">
      <w:pPr>
        <w:ind w:left="567"/>
        <w:rPr>
          <w:color w:val="000000" w:themeColor="text1"/>
          <w:sz w:val="21"/>
          <w:szCs w:val="21"/>
        </w:rPr>
      </w:pPr>
      <w:r w:rsidRPr="008A34E1">
        <w:rPr>
          <w:color w:val="000000" w:themeColor="text1"/>
          <w:sz w:val="21"/>
          <w:szCs w:val="21"/>
        </w:rPr>
        <w:t>(a) Provide site access during agreed working hours;</w:t>
      </w:r>
    </w:p>
    <w:p w14:paraId="2B563E46" w14:textId="77777777" w:rsidR="00B8536E" w:rsidRPr="008A34E1" w:rsidRDefault="00000000">
      <w:pPr>
        <w:ind w:left="567"/>
        <w:rPr>
          <w:color w:val="000000" w:themeColor="text1"/>
          <w:sz w:val="21"/>
          <w:szCs w:val="21"/>
        </w:rPr>
      </w:pPr>
      <w:r w:rsidRPr="008A34E1">
        <w:rPr>
          <w:color w:val="000000" w:themeColor="text1"/>
          <w:sz w:val="21"/>
          <w:szCs w:val="21"/>
        </w:rPr>
        <w:t>(b) Designate a single point of contact;</w:t>
      </w:r>
    </w:p>
    <w:p w14:paraId="269FD268" w14:textId="77777777" w:rsidR="00B8536E" w:rsidRPr="008A34E1" w:rsidRDefault="00000000">
      <w:pPr>
        <w:ind w:left="567"/>
        <w:rPr>
          <w:color w:val="000000" w:themeColor="text1"/>
          <w:sz w:val="21"/>
          <w:szCs w:val="21"/>
        </w:rPr>
      </w:pPr>
      <w:r w:rsidRPr="008A34E1">
        <w:rPr>
          <w:color w:val="000000" w:themeColor="text1"/>
          <w:sz w:val="21"/>
          <w:szCs w:val="21"/>
        </w:rPr>
        <w:t>(c) Respond to queries within five (5) Business Days;</w:t>
      </w:r>
    </w:p>
    <w:p w14:paraId="5C57A47D" w14:textId="77777777" w:rsidR="00B8536E" w:rsidRPr="008A34E1" w:rsidRDefault="00000000">
      <w:pPr>
        <w:ind w:left="567"/>
        <w:rPr>
          <w:color w:val="000000" w:themeColor="text1"/>
          <w:sz w:val="21"/>
          <w:szCs w:val="21"/>
        </w:rPr>
      </w:pPr>
      <w:r w:rsidRPr="008A34E1">
        <w:rPr>
          <w:color w:val="000000" w:themeColor="text1"/>
          <w:sz w:val="21"/>
          <w:szCs w:val="21"/>
        </w:rPr>
        <w:t>(d) Provide timely approvals;</w:t>
      </w:r>
    </w:p>
    <w:p w14:paraId="294E3EE8" w14:textId="77777777" w:rsidR="00B8536E" w:rsidRPr="008A34E1" w:rsidRDefault="00000000">
      <w:pPr>
        <w:ind w:left="567"/>
        <w:rPr>
          <w:color w:val="000000" w:themeColor="text1"/>
          <w:sz w:val="21"/>
          <w:szCs w:val="21"/>
        </w:rPr>
      </w:pPr>
      <w:r w:rsidRPr="008A34E1">
        <w:rPr>
          <w:color w:val="000000" w:themeColor="text1"/>
          <w:sz w:val="21"/>
          <w:szCs w:val="21"/>
        </w:rPr>
        <w:t>(e) Not materially interfere with works.</w:t>
      </w:r>
    </w:p>
    <w:p w14:paraId="39D0088C" w14:textId="77777777" w:rsidR="00B8536E" w:rsidRPr="008A34E1" w:rsidRDefault="00000000">
      <w:pPr>
        <w:spacing w:before="200"/>
        <w:rPr>
          <w:color w:val="000000" w:themeColor="text1"/>
          <w:sz w:val="21"/>
          <w:szCs w:val="21"/>
        </w:rPr>
      </w:pPr>
      <w:r w:rsidRPr="00864D5A">
        <w:rPr>
          <w:b/>
          <w:color w:val="000000" w:themeColor="text1"/>
          <w:sz w:val="21"/>
          <w:szCs w:val="21"/>
        </w:rPr>
        <w:t xml:space="preserve">5A.3 </w:t>
      </w:r>
      <w:proofErr w:type="gramStart"/>
      <w:r w:rsidRPr="00864D5A">
        <w:rPr>
          <w:b/>
          <w:color w:val="000000" w:themeColor="text1"/>
          <w:sz w:val="21"/>
          <w:szCs w:val="21"/>
        </w:rPr>
        <w:t>Post-Commissioning</w:t>
      </w:r>
      <w:proofErr w:type="gramEnd"/>
    </w:p>
    <w:p w14:paraId="7CE4BA86" w14:textId="77777777" w:rsidR="00B8536E" w:rsidRPr="008A34E1" w:rsidRDefault="00000000">
      <w:pPr>
        <w:rPr>
          <w:color w:val="000000" w:themeColor="text1"/>
          <w:sz w:val="21"/>
          <w:szCs w:val="21"/>
        </w:rPr>
      </w:pPr>
      <w:r w:rsidRPr="008A34E1">
        <w:rPr>
          <w:color w:val="000000" w:themeColor="text1"/>
          <w:sz w:val="21"/>
          <w:szCs w:val="21"/>
        </w:rPr>
        <w:t>The Client shall:</w:t>
      </w:r>
    </w:p>
    <w:p w14:paraId="6DD49472" w14:textId="77777777" w:rsidR="00B8536E" w:rsidRPr="008A34E1" w:rsidRDefault="00000000">
      <w:pPr>
        <w:ind w:left="567"/>
        <w:rPr>
          <w:color w:val="000000" w:themeColor="text1"/>
          <w:sz w:val="21"/>
          <w:szCs w:val="21"/>
        </w:rPr>
      </w:pPr>
      <w:r w:rsidRPr="008A34E1">
        <w:rPr>
          <w:color w:val="000000" w:themeColor="text1"/>
          <w:sz w:val="21"/>
          <w:szCs w:val="21"/>
        </w:rPr>
        <w:t>(a) Operate BESS per OEM guidelines — for as long as the LTSA and EMS Subscription Addendum are in force, BESS operation and monitoring are managed under those agreements;</w:t>
      </w:r>
    </w:p>
    <w:p w14:paraId="0F4FDDAA" w14:textId="77777777" w:rsidR="00B8536E" w:rsidRPr="008A34E1" w:rsidRDefault="00000000">
      <w:pPr>
        <w:ind w:left="567"/>
        <w:rPr>
          <w:color w:val="000000" w:themeColor="text1"/>
          <w:sz w:val="21"/>
          <w:szCs w:val="21"/>
        </w:rPr>
      </w:pPr>
      <w:r w:rsidRPr="008A34E1">
        <w:rPr>
          <w:color w:val="000000" w:themeColor="text1"/>
          <w:sz w:val="21"/>
          <w:szCs w:val="21"/>
        </w:rPr>
        <w:t>(b) Maintain monitoring systems — monitoring is provided under the LTSA and EMS Subscription Addendum for as long as those agreements are in force;</w:t>
      </w:r>
    </w:p>
    <w:p w14:paraId="05F78D2A" w14:textId="77777777" w:rsidR="00B8536E" w:rsidRPr="008A34E1" w:rsidRDefault="00000000">
      <w:pPr>
        <w:ind w:left="567"/>
        <w:rPr>
          <w:color w:val="000000" w:themeColor="text1"/>
          <w:sz w:val="21"/>
          <w:szCs w:val="21"/>
        </w:rPr>
      </w:pPr>
      <w:r w:rsidRPr="008A34E1">
        <w:rPr>
          <w:color w:val="000000" w:themeColor="text1"/>
          <w:sz w:val="21"/>
          <w:szCs w:val="21"/>
        </w:rPr>
        <w:lastRenderedPageBreak/>
        <w:t>(c) Maintain site security and environmental conditions;</w:t>
      </w:r>
    </w:p>
    <w:p w14:paraId="04EF45E6" w14:textId="77777777" w:rsidR="00B8536E" w:rsidRPr="008A34E1" w:rsidRDefault="00000000">
      <w:pPr>
        <w:ind w:left="567"/>
        <w:rPr>
          <w:color w:val="000000" w:themeColor="text1"/>
          <w:sz w:val="21"/>
          <w:szCs w:val="21"/>
        </w:rPr>
      </w:pPr>
      <w:r w:rsidRPr="008A34E1">
        <w:rPr>
          <w:color w:val="000000" w:themeColor="text1"/>
          <w:sz w:val="21"/>
          <w:szCs w:val="21"/>
        </w:rPr>
        <w:t>(d) Maintain insurance;</w:t>
      </w:r>
    </w:p>
    <w:p w14:paraId="6A594086" w14:textId="77777777" w:rsidR="00B8536E" w:rsidRPr="008A34E1" w:rsidRDefault="00000000">
      <w:pPr>
        <w:ind w:left="567"/>
        <w:rPr>
          <w:color w:val="000000" w:themeColor="text1"/>
          <w:sz w:val="21"/>
          <w:szCs w:val="21"/>
        </w:rPr>
      </w:pPr>
      <w:r w:rsidRPr="008A34E1">
        <w:rPr>
          <w:color w:val="000000" w:themeColor="text1"/>
          <w:sz w:val="21"/>
          <w:szCs w:val="21"/>
        </w:rPr>
        <w:t>(e) Make all payments when due, linked to the agreed milestone completion certificates in Section 7B;</w:t>
      </w:r>
    </w:p>
    <w:p w14:paraId="7D0D48D1" w14:textId="77777777" w:rsidR="00B8536E" w:rsidRPr="008A34E1" w:rsidRDefault="00000000">
      <w:pPr>
        <w:ind w:left="567"/>
        <w:rPr>
          <w:color w:val="000000" w:themeColor="text1"/>
          <w:sz w:val="21"/>
          <w:szCs w:val="21"/>
        </w:rPr>
      </w:pPr>
      <w:r w:rsidRPr="008A34E1">
        <w:rPr>
          <w:color w:val="000000" w:themeColor="text1"/>
          <w:sz w:val="21"/>
          <w:szCs w:val="21"/>
        </w:rPr>
        <w:t>(f) Permit Contractor access for warranty/maintenance.</w:t>
      </w:r>
    </w:p>
    <w:p w14:paraId="01AF6899" w14:textId="77777777" w:rsidR="00B8536E" w:rsidRPr="008A34E1" w:rsidRDefault="00000000">
      <w:pPr>
        <w:spacing w:before="200"/>
        <w:rPr>
          <w:color w:val="000000" w:themeColor="text1"/>
          <w:sz w:val="21"/>
          <w:szCs w:val="21"/>
        </w:rPr>
      </w:pPr>
      <w:r w:rsidRPr="00864D5A">
        <w:rPr>
          <w:b/>
          <w:color w:val="000000" w:themeColor="text1"/>
          <w:sz w:val="21"/>
          <w:szCs w:val="21"/>
        </w:rPr>
        <w:t>5A.4 Consequences of Client Breach</w:t>
      </w:r>
    </w:p>
    <w:p w14:paraId="414C73FF" w14:textId="77777777" w:rsidR="00B8536E" w:rsidRPr="008A34E1" w:rsidRDefault="00000000">
      <w:pPr>
        <w:rPr>
          <w:color w:val="000000" w:themeColor="text1"/>
          <w:sz w:val="21"/>
          <w:szCs w:val="21"/>
        </w:rPr>
      </w:pPr>
      <w:r w:rsidRPr="008A34E1">
        <w:rPr>
          <w:color w:val="000000" w:themeColor="text1"/>
          <w:sz w:val="21"/>
          <w:szCs w:val="21"/>
        </w:rPr>
        <w:t>(a) Delay: If Contractor’s works are delayed more than five (5) Business Days by Client’s material failure, Target PAC Date extends day-for-day and Client reimburses reasonable documented costs.</w:t>
      </w:r>
    </w:p>
    <w:p w14:paraId="2D0AE33E" w14:textId="77777777" w:rsidR="00B8536E" w:rsidRPr="008A34E1" w:rsidRDefault="00000000">
      <w:pPr>
        <w:rPr>
          <w:color w:val="000000" w:themeColor="text1"/>
          <w:sz w:val="21"/>
          <w:szCs w:val="21"/>
        </w:rPr>
      </w:pPr>
      <w:r w:rsidRPr="008A34E1">
        <w:rPr>
          <w:color w:val="000000" w:themeColor="text1"/>
          <w:sz w:val="21"/>
          <w:szCs w:val="21"/>
        </w:rPr>
        <w:t>(b) Payment Default: If the Client fails to make any payment when due:</w:t>
      </w:r>
    </w:p>
    <w:p w14:paraId="15BC97B2" w14:textId="77777777" w:rsidR="00B8536E" w:rsidRPr="008A34E1" w:rsidRDefault="00000000">
      <w:pPr>
        <w:ind w:left="850"/>
        <w:rPr>
          <w:color w:val="000000" w:themeColor="text1"/>
          <w:sz w:val="21"/>
          <w:szCs w:val="21"/>
        </w:rPr>
      </w:pPr>
      <w:r w:rsidRPr="008A34E1">
        <w:rPr>
          <w:color w:val="000000" w:themeColor="text1"/>
          <w:sz w:val="21"/>
          <w:szCs w:val="21"/>
        </w:rPr>
        <w:t>(</w:t>
      </w:r>
      <w:proofErr w:type="spellStart"/>
      <w:r w:rsidRPr="008A34E1">
        <w:rPr>
          <w:color w:val="000000" w:themeColor="text1"/>
          <w:sz w:val="21"/>
          <w:szCs w:val="21"/>
        </w:rPr>
        <w:t>i</w:t>
      </w:r>
      <w:proofErr w:type="spellEnd"/>
      <w:r w:rsidRPr="008A34E1">
        <w:rPr>
          <w:color w:val="000000" w:themeColor="text1"/>
          <w:sz w:val="21"/>
          <w:szCs w:val="21"/>
        </w:rPr>
        <w:t>) Interest at EU Directive 2011/7/EU rate (ECB + 3% pa, simple interest);</w:t>
      </w:r>
    </w:p>
    <w:p w14:paraId="7F1436CA" w14:textId="77777777" w:rsidR="00B8536E" w:rsidRPr="008A34E1" w:rsidRDefault="00000000">
      <w:pPr>
        <w:ind w:left="850"/>
        <w:rPr>
          <w:color w:val="000000" w:themeColor="text1"/>
          <w:sz w:val="21"/>
          <w:szCs w:val="21"/>
        </w:rPr>
      </w:pPr>
      <w:r w:rsidRPr="008A34E1">
        <w:rPr>
          <w:color w:val="000000" w:themeColor="text1"/>
          <w:sz w:val="21"/>
          <w:szCs w:val="21"/>
        </w:rPr>
        <w:t>(ii) Contractor may suspend works on seven (7) days’ notice;</w:t>
      </w:r>
    </w:p>
    <w:p w14:paraId="4586ED40" w14:textId="77777777" w:rsidR="00B8536E" w:rsidRPr="008A34E1" w:rsidRDefault="00000000">
      <w:pPr>
        <w:ind w:left="850"/>
        <w:rPr>
          <w:color w:val="000000" w:themeColor="text1"/>
          <w:sz w:val="21"/>
          <w:szCs w:val="21"/>
        </w:rPr>
      </w:pPr>
      <w:r w:rsidRPr="008A34E1">
        <w:rPr>
          <w:color w:val="000000" w:themeColor="text1"/>
          <w:sz w:val="21"/>
          <w:szCs w:val="21"/>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14:paraId="6448927B" w14:textId="77777777" w:rsidR="00B8536E" w:rsidRPr="008A34E1" w:rsidRDefault="00000000">
      <w:pPr>
        <w:rPr>
          <w:color w:val="000000" w:themeColor="text1"/>
          <w:sz w:val="21"/>
          <w:szCs w:val="21"/>
        </w:rPr>
      </w:pPr>
      <w:r w:rsidRPr="008A34E1">
        <w:rPr>
          <w:color w:val="000000" w:themeColor="text1"/>
          <w:sz w:val="21"/>
          <w:szCs w:val="21"/>
        </w:rPr>
        <w:t>(c) Warranty: Client breach of Sections 10.4 or 10.5 may limit warranty to the extent the breach caused or contributed to the defect.</w:t>
      </w:r>
    </w:p>
    <w:p w14:paraId="4F28578B" w14:textId="77777777" w:rsidR="00B8536E" w:rsidRPr="008A34E1" w:rsidRDefault="00000000">
      <w:pPr>
        <w:rPr>
          <w:color w:val="000000" w:themeColor="text1"/>
          <w:sz w:val="21"/>
          <w:szCs w:val="21"/>
        </w:rPr>
      </w:pPr>
      <w:r w:rsidRPr="008A34E1">
        <w:rPr>
          <w:color w:val="000000" w:themeColor="text1"/>
          <w:sz w:val="21"/>
          <w:szCs w:val="21"/>
        </w:rPr>
        <w:t>(d) No Contractor Liability for delays or losses arising from Client’s material failure to fulfil obligations.</w:t>
      </w:r>
    </w:p>
    <w:p w14:paraId="59B347AF" w14:textId="14D7A8C4"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5A.5 Client-breach causation and mitigation. </w:t>
      </w:r>
      <w:r w:rsidRPr="00864D5A">
        <w:rPr>
          <w:color w:val="000000" w:themeColor="text1"/>
          <w:sz w:val="21"/>
          <w:szCs w:val="21"/>
        </w:rPr>
        <w:t>No extension of time, cost reimbursement, warranty limitation</w:t>
      </w:r>
      <w:r w:rsidRPr="008A34E1">
        <w:rPr>
          <w:color w:val="000000" w:themeColor="text1"/>
          <w:sz w:val="21"/>
          <w:szCs w:val="21"/>
        </w:rPr>
        <w:t>,</w:t>
      </w:r>
      <w:r w:rsidRPr="00864D5A">
        <w:rPr>
          <w:color w:val="000000" w:themeColor="text1"/>
          <w:sz w:val="21"/>
          <w:szCs w:val="21"/>
        </w:rPr>
        <w:t xml:space="preserve"> liability exclusion</w:t>
      </w:r>
      <w:r w:rsidRPr="008A34E1">
        <w:rPr>
          <w:color w:val="000000" w:themeColor="text1"/>
          <w:sz w:val="21"/>
          <w:szCs w:val="21"/>
        </w:rPr>
        <w:t>, suspension right or other relief</w:t>
      </w:r>
      <w:r w:rsidRPr="00864D5A">
        <w:rPr>
          <w:color w:val="000000" w:themeColor="text1"/>
          <w:sz w:val="21"/>
          <w:szCs w:val="21"/>
        </w:rPr>
        <w:t xml:space="preserve"> arising from </w:t>
      </w:r>
      <w:r w:rsidRPr="008A34E1">
        <w:rPr>
          <w:color w:val="000000" w:themeColor="text1"/>
          <w:sz w:val="21"/>
          <w:szCs w:val="21"/>
        </w:rPr>
        <w:t>any</w:t>
      </w:r>
      <w:r w:rsidRPr="00864D5A">
        <w:rPr>
          <w:color w:val="000000" w:themeColor="text1"/>
          <w:sz w:val="21"/>
          <w:szCs w:val="21"/>
        </w:rPr>
        <w:t xml:space="preserve"> Client act or omission shall apply unless the Contractor demonstrates</w:t>
      </w:r>
      <w:r w:rsidRPr="008A34E1">
        <w:rPr>
          <w:color w:val="000000" w:themeColor="text1"/>
          <w:sz w:val="21"/>
          <w:szCs w:val="21"/>
        </w:rPr>
        <w:t>, by contemporaneous records and reasonable evidence, the specific Client obligation breached,</w:t>
      </w:r>
      <w:r w:rsidRPr="00864D5A">
        <w:rPr>
          <w:color w:val="000000" w:themeColor="text1"/>
          <w:sz w:val="21"/>
          <w:szCs w:val="21"/>
        </w:rPr>
        <w:t xml:space="preserve"> that the breach directly and materially caused the relevant delay, defect or loss</w:t>
      </w:r>
      <w:r w:rsidRPr="008A34E1">
        <w:rPr>
          <w:color w:val="000000" w:themeColor="text1"/>
          <w:sz w:val="21"/>
          <w:szCs w:val="21"/>
        </w:rPr>
        <w:t>, the duration and quantified impact of that causation,</w:t>
      </w:r>
      <w:r w:rsidRPr="00864D5A">
        <w:rPr>
          <w:color w:val="000000" w:themeColor="text1"/>
          <w:sz w:val="21"/>
          <w:szCs w:val="21"/>
        </w:rPr>
        <w:t xml:space="preserve"> and that the Contractor took </w:t>
      </w:r>
      <w:r w:rsidRPr="008A34E1">
        <w:rPr>
          <w:color w:val="000000" w:themeColor="text1"/>
          <w:sz w:val="21"/>
          <w:szCs w:val="21"/>
        </w:rPr>
        <w:t xml:space="preserve">all </w:t>
      </w:r>
      <w:r w:rsidRPr="00864D5A">
        <w:rPr>
          <w:color w:val="000000" w:themeColor="text1"/>
          <w:sz w:val="21"/>
          <w:szCs w:val="21"/>
        </w:rPr>
        <w:t xml:space="preserve">reasonable mitigation measures. </w:t>
      </w:r>
      <w:r w:rsidRPr="008A34E1">
        <w:rPr>
          <w:color w:val="000000" w:themeColor="text1"/>
          <w:sz w:val="21"/>
          <w:szCs w:val="21"/>
        </w:rPr>
        <w:t>The</w:t>
      </w:r>
      <w:r w:rsidRPr="00864D5A">
        <w:rPr>
          <w:color w:val="000000" w:themeColor="text1"/>
          <w:sz w:val="21"/>
          <w:szCs w:val="21"/>
        </w:rPr>
        <w:t xml:space="preserve"> burden of </w:t>
      </w:r>
      <w:r w:rsidRPr="008A34E1">
        <w:rPr>
          <w:color w:val="000000" w:themeColor="text1"/>
          <w:sz w:val="21"/>
          <w:szCs w:val="21"/>
        </w:rPr>
        <w:t>establishing</w:t>
      </w:r>
      <w:r w:rsidRPr="00864D5A">
        <w:rPr>
          <w:color w:val="000000" w:themeColor="text1"/>
          <w:sz w:val="21"/>
          <w:szCs w:val="21"/>
        </w:rPr>
        <w:t xml:space="preserve"> </w:t>
      </w:r>
      <w:r w:rsidRPr="008A34E1">
        <w:rPr>
          <w:color w:val="000000" w:themeColor="text1"/>
          <w:sz w:val="21"/>
          <w:szCs w:val="21"/>
        </w:rPr>
        <w:t>Client</w:t>
      </w:r>
      <w:r w:rsidRPr="00864D5A">
        <w:rPr>
          <w:color w:val="000000" w:themeColor="text1"/>
          <w:sz w:val="21"/>
          <w:szCs w:val="21"/>
        </w:rPr>
        <w:t xml:space="preserve"> </w:t>
      </w:r>
      <w:r w:rsidRPr="008A34E1">
        <w:rPr>
          <w:color w:val="000000" w:themeColor="text1"/>
          <w:sz w:val="21"/>
          <w:szCs w:val="21"/>
        </w:rPr>
        <w:t>breach</w:t>
      </w:r>
      <w:r w:rsidRPr="00864D5A">
        <w:rPr>
          <w:color w:val="000000" w:themeColor="text1"/>
          <w:sz w:val="21"/>
          <w:szCs w:val="21"/>
        </w:rPr>
        <w:t xml:space="preserve">, </w:t>
      </w:r>
      <w:r w:rsidRPr="008A34E1">
        <w:rPr>
          <w:color w:val="000000" w:themeColor="text1"/>
          <w:sz w:val="21"/>
          <w:szCs w:val="21"/>
        </w:rPr>
        <w:t>causation</w:t>
      </w:r>
      <w:r w:rsidRPr="00864D5A">
        <w:rPr>
          <w:color w:val="000000" w:themeColor="text1"/>
          <w:sz w:val="21"/>
          <w:szCs w:val="21"/>
        </w:rPr>
        <w:t xml:space="preserve">, materiality and </w:t>
      </w:r>
      <w:r w:rsidRPr="008A34E1">
        <w:rPr>
          <w:color w:val="000000" w:themeColor="text1"/>
          <w:sz w:val="21"/>
          <w:szCs w:val="21"/>
        </w:rPr>
        <w:t>entitlement</w:t>
      </w:r>
      <w:r w:rsidRPr="00864D5A">
        <w:rPr>
          <w:color w:val="000000" w:themeColor="text1"/>
          <w:sz w:val="21"/>
          <w:szCs w:val="21"/>
        </w:rPr>
        <w:t xml:space="preserve"> </w:t>
      </w:r>
      <w:r w:rsidRPr="008A34E1">
        <w:rPr>
          <w:color w:val="000000" w:themeColor="text1"/>
          <w:sz w:val="21"/>
          <w:szCs w:val="21"/>
        </w:rPr>
        <w:t>to</w:t>
      </w:r>
      <w:r w:rsidRPr="00864D5A">
        <w:rPr>
          <w:color w:val="000000" w:themeColor="text1"/>
          <w:sz w:val="21"/>
          <w:szCs w:val="21"/>
        </w:rPr>
        <w:t xml:space="preserve"> </w:t>
      </w:r>
      <w:r w:rsidRPr="008A34E1">
        <w:rPr>
          <w:color w:val="000000" w:themeColor="text1"/>
          <w:sz w:val="21"/>
          <w:szCs w:val="21"/>
        </w:rPr>
        <w:t>relief</w:t>
      </w:r>
      <w:r w:rsidRPr="00864D5A">
        <w:rPr>
          <w:color w:val="000000" w:themeColor="text1"/>
          <w:sz w:val="21"/>
          <w:szCs w:val="21"/>
        </w:rPr>
        <w:t xml:space="preserve"> </w:t>
      </w:r>
      <w:r w:rsidRPr="008A34E1">
        <w:rPr>
          <w:color w:val="000000" w:themeColor="text1"/>
          <w:sz w:val="21"/>
          <w:szCs w:val="21"/>
        </w:rPr>
        <w:t>shall</w:t>
      </w:r>
      <w:r w:rsidRPr="00864D5A">
        <w:rPr>
          <w:color w:val="000000" w:themeColor="text1"/>
          <w:sz w:val="21"/>
          <w:szCs w:val="21"/>
        </w:rPr>
        <w:t xml:space="preserve"> </w:t>
      </w:r>
      <w:r w:rsidRPr="008A34E1">
        <w:rPr>
          <w:color w:val="000000" w:themeColor="text1"/>
          <w:sz w:val="21"/>
          <w:szCs w:val="21"/>
        </w:rPr>
        <w:t>remain with the Contractor</w:t>
      </w:r>
      <w:r w:rsidRPr="00864D5A">
        <w:rPr>
          <w:color w:val="000000" w:themeColor="text1"/>
          <w:sz w:val="21"/>
          <w:szCs w:val="21"/>
        </w:rPr>
        <w:t>.</w:t>
      </w:r>
      <w:r w:rsidRPr="008A34E1">
        <w:rPr>
          <w:color w:val="000000" w:themeColor="text1"/>
          <w:sz w:val="21"/>
          <w:szCs w:val="21"/>
        </w:rPr>
        <w:t xml:space="preserve"> The Client may rebut such evidence by demonstrating compliance, absence of causation or that the alleged impact arose wholly or partly from the Contractor, OEM, EMS provider, grid conditions or another cause for which the Client is not responsible.</w:t>
      </w:r>
    </w:p>
    <w:p w14:paraId="4DD1FCC2" w14:textId="77777777" w:rsidR="00B8536E" w:rsidRPr="00AE5F93" w:rsidRDefault="00000000">
      <w:pPr>
        <w:spacing w:before="320"/>
        <w:rPr>
          <w:color w:val="000000" w:themeColor="text1"/>
        </w:rPr>
      </w:pPr>
      <w:r w:rsidRPr="00AE5F93">
        <w:rPr>
          <w:b/>
          <w:color w:val="000000" w:themeColor="text1"/>
          <w:sz w:val="24"/>
        </w:rPr>
        <w:t>6. CONTRACT PRICE</w:t>
      </w:r>
    </w:p>
    <w:p w14:paraId="0BDA85CE" w14:textId="116647C5" w:rsidR="00B8536E" w:rsidRPr="008A34E1" w:rsidRDefault="00000000">
      <w:pPr>
        <w:rPr>
          <w:color w:val="000000" w:themeColor="text1"/>
          <w:sz w:val="21"/>
          <w:szCs w:val="21"/>
        </w:rPr>
      </w:pPr>
      <w:r w:rsidRPr="008A34E1">
        <w:rPr>
          <w:color w:val="000000" w:themeColor="text1"/>
          <w:sz w:val="21"/>
          <w:szCs w:val="21"/>
        </w:rPr>
        <w:t>6.1 Contract Price — Indicative and Confirmed</w:t>
      </w:r>
      <w:r w:rsidRPr="008A34E1">
        <w:rPr>
          <w:color w:val="000000" w:themeColor="text1"/>
          <w:sz w:val="21"/>
          <w:szCs w:val="21"/>
        </w:rPr>
        <w:br/>
        <w:t>(a) Indicative Contract Price: The Contract Price set out in Sections 6.2 and 6.3 is an Indicative Price based on the January 2026 quotation basis (locked per the signed LOI Clause 4.4), exclusive of VAT (Section 11B rules apply — see Section 7.2). The Indicative Price is binding on the Contractor for the period between the Order Date and the Confirmed Price Certificate Date (as defined below).</w:t>
      </w:r>
      <w:r w:rsidRPr="008A34E1">
        <w:rPr>
          <w:color w:val="000000" w:themeColor="text1"/>
          <w:sz w:val="21"/>
          <w:szCs w:val="21"/>
        </w:rPr>
        <w:br/>
        <w:t>(b) Confirmed Price Trigger: Within fourteen (14) days following the Client's receipt of Connection Terms (per Section 1A), the Contractor shall issue a Confirmed Price Certificate, fixing the final Contract Price to be applied to all subsequent payment milestones.</w:t>
      </w:r>
      <w:r w:rsidRPr="008A34E1">
        <w:rPr>
          <w:color w:val="000000" w:themeColor="text1"/>
          <w:sz w:val="21"/>
          <w:szCs w:val="21"/>
        </w:rPr>
        <w:br/>
        <w:t>(c) Adjustment Methodology: The Confirmed Price shall equal the Indicative Price, save where:</w:t>
      </w:r>
      <w:r w:rsidRPr="008A34E1">
        <w:rPr>
          <w:color w:val="000000" w:themeColor="text1"/>
          <w:sz w:val="21"/>
          <w:szCs w:val="21"/>
        </w:rPr>
        <w:br/>
        <w:t xml:space="preserve">  (</w:t>
      </w:r>
      <w:proofErr w:type="spellStart"/>
      <w:r w:rsidRPr="008A34E1">
        <w:rPr>
          <w:color w:val="000000" w:themeColor="text1"/>
          <w:sz w:val="21"/>
          <w:szCs w:val="21"/>
        </w:rPr>
        <w:t>i</w:t>
      </w:r>
      <w:proofErr w:type="spellEnd"/>
      <w:r w:rsidRPr="008A34E1">
        <w:rPr>
          <w:color w:val="000000" w:themeColor="text1"/>
          <w:sz w:val="21"/>
          <w:szCs w:val="21"/>
        </w:rPr>
        <w:t>) the Linyang battery cell raw material reference index (reference: as recorded in the Indicative Price Basis Certificate at EPC signing (per LOI Clause 4.4)) has moved by more than ten percent (10%); or</w:t>
      </w:r>
      <w:r w:rsidRPr="008A34E1">
        <w:rPr>
          <w:color w:val="000000" w:themeColor="text1"/>
          <w:sz w:val="21"/>
          <w:szCs w:val="21"/>
        </w:rPr>
        <w:br/>
        <w:t xml:space="preserve">  (ii) the EUR/CNY exchange rate (reference: as recorded in the Indicative Price Basis Certificate at EPC signing (per LOI Clause 4.4)) has moved by more than eight percent (8%); or</w:t>
      </w:r>
      <w:r w:rsidRPr="008A34E1">
        <w:rPr>
          <w:color w:val="000000" w:themeColor="text1"/>
          <w:sz w:val="21"/>
          <w:szCs w:val="21"/>
        </w:rPr>
        <w:br/>
        <w:t xml:space="preserve">  (iii) the equipment configuration in Schedule A is modified at the Client's request.</w:t>
      </w:r>
      <w:r w:rsidRPr="008A34E1">
        <w:rPr>
          <w:color w:val="000000" w:themeColor="text1"/>
          <w:sz w:val="21"/>
          <w:szCs w:val="21"/>
        </w:rPr>
        <w:br/>
      </w:r>
      <w:r w:rsidRPr="008A34E1">
        <w:rPr>
          <w:color w:val="000000" w:themeColor="text1"/>
          <w:sz w:val="21"/>
          <w:szCs w:val="21"/>
        </w:rPr>
        <w:lastRenderedPageBreak/>
        <w:t>(d) Adjustment Cap: Any upward adjustment to the Indicative Price shall not exceed five percent (5%) of the Indicative Contract Price. Any upward adjustment is strictly capped at five percent (5%) of the Indicative Contract Price and the Contractor shall have no right to terminate solely because its calculated adjustment would exceed that cap. If the Contractor proposes an adjustment above the cap, or if the Confirmed Price is disputed in good faith and remains unresolved, the Client may terminate without liability and all amounts paid shall be refunded in full within fourteen (14) days without deduction, set-off or counterclaim.</w:t>
      </w:r>
      <w:r w:rsidRPr="008A34E1">
        <w:rPr>
          <w:color w:val="000000" w:themeColor="text1"/>
          <w:sz w:val="21"/>
          <w:szCs w:val="21"/>
        </w:rPr>
        <w:br/>
        <w:t>(e) Pass-Through Limitation: The Contractor shall not pass through any cost increases that result from the Contractor's own delay or fault.</w:t>
      </w:r>
      <w:r w:rsidRPr="008A34E1">
        <w:rPr>
          <w:color w:val="000000" w:themeColor="text1"/>
          <w:sz w:val="21"/>
          <w:szCs w:val="21"/>
        </w:rPr>
        <w:br/>
        <w:t>(f) All milestone percentages in Section 7.1 are calculated on the Confirmed Contract Price (or, prior to issue of the Confirmed Price Certificate, on the Indicative Contract Price).</w:t>
      </w:r>
    </w:p>
    <w:p w14:paraId="594BF5D1"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6.1A  Price</w:t>
      </w:r>
      <w:proofErr w:type="gramEnd"/>
      <w:r w:rsidRPr="00864D5A">
        <w:rPr>
          <w:b/>
          <w:color w:val="000000" w:themeColor="text1"/>
          <w:sz w:val="21"/>
          <w:szCs w:val="21"/>
        </w:rPr>
        <w:t xml:space="preserve"> basis — consistent with the signed Letter of Intent (LOI Clause 4.4).  </w:t>
      </w:r>
      <w:r w:rsidRPr="00864D5A">
        <w:rPr>
          <w:color w:val="000000" w:themeColor="text1"/>
          <w:sz w:val="21"/>
          <w:szCs w:val="21"/>
        </w:rPr>
        <w:t>Consistent with the signed LOI (Clause 4.4): Schedule A pricing is locked with the OEM on the January 2026 quotation basis, not spot index. The Indicative Price (Schedule A, or as updated in writing before signing) shall be the Confirmed Price for equipment-cost purposes, without upward raw-material or FX adjustment for index movement occurring before the EPC Order Date. The two-way adjustment under Section 6.1(c)-(d) applies after signing only, to verified movement from the indices stated in the Indicative Price Basis Certificate at EPC signing (Section 6.1B). The OEM has confirmed it continues to hold this price at the current level. References in the body and Schedule A to the January 2026 quotation or reference values are read consistently with this paragraph and LOI Clause 4.4.</w:t>
      </w:r>
    </w:p>
    <w:p w14:paraId="522245CA" w14:textId="4E4E6D4D"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6.1B Price Basis Certificates. </w:t>
      </w:r>
      <w:r w:rsidRPr="00864D5A">
        <w:rPr>
          <w:color w:val="000000" w:themeColor="text1"/>
          <w:sz w:val="21"/>
          <w:szCs w:val="21"/>
        </w:rPr>
        <w:t>The Contractor shall issue: (</w:t>
      </w:r>
      <w:proofErr w:type="spellStart"/>
      <w:r w:rsidRPr="00864D5A">
        <w:rPr>
          <w:color w:val="000000" w:themeColor="text1"/>
          <w:sz w:val="21"/>
          <w:szCs w:val="21"/>
        </w:rPr>
        <w:t>i</w:t>
      </w:r>
      <w:proofErr w:type="spellEnd"/>
      <w:r w:rsidRPr="00864D5A">
        <w:rPr>
          <w:color w:val="000000" w:themeColor="text1"/>
          <w:sz w:val="21"/>
          <w:szCs w:val="21"/>
        </w:rPr>
        <w:t xml:space="preserve">) an Indicative Price Basis Certificate at signing, stating the Indicative Contract Price, the reference indices (Mysteel lithium carbonate and EUR/CNY as at the Order Date) and effective MWh per park; and (ii) a </w:t>
      </w:r>
      <w:r w:rsidRPr="00864D5A">
        <w:rPr>
          <w:b/>
          <w:color w:val="000000" w:themeColor="text1"/>
          <w:sz w:val="21"/>
          <w:szCs w:val="21"/>
        </w:rPr>
        <w:t>Confirmed</w:t>
      </w:r>
      <w:r w:rsidRPr="00864D5A">
        <w:rPr>
          <w:color w:val="000000" w:themeColor="text1"/>
          <w:sz w:val="21"/>
          <w:szCs w:val="21"/>
        </w:rPr>
        <w:t xml:space="preserve"> Price Certificate </w:t>
      </w:r>
      <w:r w:rsidRPr="00864D5A">
        <w:rPr>
          <w:b/>
          <w:color w:val="000000" w:themeColor="text1"/>
          <w:sz w:val="21"/>
          <w:szCs w:val="21"/>
        </w:rPr>
        <w:t>within</w:t>
      </w:r>
      <w:r w:rsidRPr="00864D5A">
        <w:rPr>
          <w:color w:val="000000" w:themeColor="text1"/>
          <w:sz w:val="21"/>
          <w:szCs w:val="21"/>
        </w:rPr>
        <w:t xml:space="preserve"> </w:t>
      </w:r>
      <w:r w:rsidRPr="00864D5A">
        <w:rPr>
          <w:b/>
          <w:color w:val="000000" w:themeColor="text1"/>
          <w:sz w:val="21"/>
          <w:szCs w:val="21"/>
        </w:rPr>
        <w:t>fourteen (14) days following the Client’s receipt of Connection Terms</w:t>
      </w:r>
      <w:r w:rsidRPr="00864D5A">
        <w:rPr>
          <w:color w:val="000000" w:themeColor="text1"/>
          <w:sz w:val="21"/>
          <w:szCs w:val="21"/>
        </w:rPr>
        <w:t xml:space="preserve">, stating whether the Confirmed Price equals the Indicative Price or the adjusted Confirmed Price under </w:t>
      </w:r>
      <w:r w:rsidRPr="00864D5A">
        <w:rPr>
          <w:b/>
          <w:color w:val="000000" w:themeColor="text1"/>
          <w:sz w:val="21"/>
          <w:szCs w:val="21"/>
        </w:rPr>
        <w:t>Section 6.1</w:t>
      </w:r>
      <w:r w:rsidRPr="00864D5A">
        <w:rPr>
          <w:color w:val="000000" w:themeColor="text1"/>
          <w:sz w:val="21"/>
          <w:szCs w:val="21"/>
        </w:rPr>
        <w:t xml:space="preserve">(c)-(d), with </w:t>
      </w:r>
      <w:r w:rsidRPr="00864D5A">
        <w:rPr>
          <w:b/>
          <w:color w:val="000000" w:themeColor="text1"/>
          <w:sz w:val="21"/>
          <w:szCs w:val="21"/>
        </w:rPr>
        <w:t>all</w:t>
      </w:r>
      <w:r w:rsidRPr="00864D5A">
        <w:rPr>
          <w:color w:val="000000" w:themeColor="text1"/>
          <w:sz w:val="21"/>
          <w:szCs w:val="21"/>
        </w:rPr>
        <w:t xml:space="preserve"> index values</w:t>
      </w:r>
      <w:r w:rsidRPr="00864D5A">
        <w:rPr>
          <w:b/>
          <w:color w:val="000000" w:themeColor="text1"/>
          <w:sz w:val="21"/>
          <w:szCs w:val="21"/>
        </w:rPr>
        <w:t>, source data</w:t>
      </w:r>
      <w:r w:rsidRPr="00864D5A">
        <w:rPr>
          <w:color w:val="000000" w:themeColor="text1"/>
          <w:sz w:val="21"/>
          <w:szCs w:val="21"/>
        </w:rPr>
        <w:t xml:space="preserve"> and </w:t>
      </w:r>
      <w:r w:rsidRPr="00864D5A">
        <w:rPr>
          <w:b/>
          <w:color w:val="000000" w:themeColor="text1"/>
          <w:sz w:val="21"/>
          <w:szCs w:val="21"/>
        </w:rPr>
        <w:t>calculations</w:t>
      </w:r>
      <w:r w:rsidRPr="00864D5A">
        <w:rPr>
          <w:color w:val="000000" w:themeColor="text1"/>
          <w:sz w:val="21"/>
          <w:szCs w:val="21"/>
        </w:rPr>
        <w:t xml:space="preserve"> shown. </w:t>
      </w:r>
      <w:r w:rsidRPr="00864D5A">
        <w:rPr>
          <w:b/>
          <w:color w:val="000000" w:themeColor="text1"/>
          <w:sz w:val="21"/>
          <w:szCs w:val="21"/>
        </w:rPr>
        <w:t>No</w:t>
      </w:r>
      <w:r w:rsidRPr="00864D5A">
        <w:rPr>
          <w:color w:val="000000" w:themeColor="text1"/>
          <w:sz w:val="21"/>
          <w:szCs w:val="21"/>
        </w:rPr>
        <w:t xml:space="preserve"> </w:t>
      </w:r>
      <w:r w:rsidRPr="00864D5A">
        <w:rPr>
          <w:b/>
          <w:color w:val="000000" w:themeColor="text1"/>
          <w:sz w:val="21"/>
          <w:szCs w:val="21"/>
        </w:rPr>
        <w:t>Price</w:t>
      </w:r>
      <w:r w:rsidRPr="00864D5A">
        <w:rPr>
          <w:color w:val="000000" w:themeColor="text1"/>
          <w:sz w:val="21"/>
          <w:szCs w:val="21"/>
        </w:rPr>
        <w:t xml:space="preserve"> </w:t>
      </w:r>
      <w:r w:rsidRPr="00864D5A">
        <w:rPr>
          <w:b/>
          <w:color w:val="000000" w:themeColor="text1"/>
          <w:sz w:val="21"/>
          <w:szCs w:val="21"/>
        </w:rPr>
        <w:t>Basis</w:t>
      </w:r>
      <w:r w:rsidRPr="00864D5A">
        <w:rPr>
          <w:color w:val="000000" w:themeColor="text1"/>
          <w:sz w:val="21"/>
          <w:szCs w:val="21"/>
        </w:rPr>
        <w:t xml:space="preserve"> Certificate </w:t>
      </w:r>
      <w:r w:rsidRPr="00864D5A">
        <w:rPr>
          <w:b/>
          <w:color w:val="000000" w:themeColor="text1"/>
          <w:sz w:val="21"/>
          <w:szCs w:val="21"/>
        </w:rPr>
        <w:t>shall be</w:t>
      </w:r>
      <w:r w:rsidRPr="00864D5A">
        <w:rPr>
          <w:color w:val="000000" w:themeColor="text1"/>
          <w:sz w:val="21"/>
          <w:szCs w:val="21"/>
        </w:rPr>
        <w:t xml:space="preserve"> deemed accepted </w:t>
      </w:r>
      <w:r w:rsidRPr="00864D5A">
        <w:rPr>
          <w:b/>
          <w:color w:val="000000" w:themeColor="text1"/>
          <w:sz w:val="21"/>
          <w:szCs w:val="21"/>
        </w:rPr>
        <w:t xml:space="preserve">by lapse of time. A Certificate becomes binding </w:t>
      </w:r>
      <w:r w:rsidRPr="00864D5A">
        <w:rPr>
          <w:color w:val="000000" w:themeColor="text1"/>
          <w:sz w:val="21"/>
          <w:szCs w:val="21"/>
        </w:rPr>
        <w:t xml:space="preserve">for payment </w:t>
      </w:r>
      <w:r w:rsidRPr="00864D5A">
        <w:rPr>
          <w:b/>
          <w:color w:val="000000" w:themeColor="text1"/>
          <w:sz w:val="21"/>
          <w:szCs w:val="21"/>
        </w:rPr>
        <w:t>purposes</w:t>
      </w:r>
      <w:r w:rsidRPr="00864D5A">
        <w:rPr>
          <w:color w:val="000000" w:themeColor="text1"/>
          <w:sz w:val="21"/>
          <w:szCs w:val="21"/>
        </w:rPr>
        <w:t xml:space="preserve"> </w:t>
      </w:r>
      <w:r w:rsidRPr="00864D5A">
        <w:rPr>
          <w:b/>
          <w:color w:val="000000" w:themeColor="text1"/>
          <w:sz w:val="21"/>
          <w:szCs w:val="21"/>
        </w:rPr>
        <w:t>only</w:t>
      </w:r>
      <w:r w:rsidRPr="00864D5A">
        <w:rPr>
          <w:color w:val="000000" w:themeColor="text1"/>
          <w:sz w:val="21"/>
          <w:szCs w:val="21"/>
        </w:rPr>
        <w:t xml:space="preserve"> </w:t>
      </w:r>
      <w:r w:rsidRPr="00864D5A">
        <w:rPr>
          <w:b/>
          <w:color w:val="000000" w:themeColor="text1"/>
          <w:sz w:val="21"/>
          <w:szCs w:val="21"/>
        </w:rPr>
        <w:t>when</w:t>
      </w:r>
      <w:r w:rsidRPr="00864D5A">
        <w:rPr>
          <w:color w:val="000000" w:themeColor="text1"/>
          <w:sz w:val="21"/>
          <w:szCs w:val="21"/>
        </w:rPr>
        <w:t xml:space="preserve"> </w:t>
      </w:r>
      <w:r w:rsidRPr="00864D5A">
        <w:rPr>
          <w:b/>
          <w:color w:val="000000" w:themeColor="text1"/>
          <w:sz w:val="21"/>
          <w:szCs w:val="21"/>
        </w:rPr>
        <w:t>expressly accepted in writing by the Client or determined under the dispute-resolution procedure</w:t>
      </w:r>
      <w:r w:rsidRPr="00864D5A">
        <w:rPr>
          <w:color w:val="000000" w:themeColor="text1"/>
          <w:sz w:val="21"/>
          <w:szCs w:val="21"/>
        </w:rPr>
        <w:t xml:space="preserve">. Schedule </w:t>
      </w:r>
      <w:proofErr w:type="spellStart"/>
      <w:r w:rsidRPr="00864D5A">
        <w:rPr>
          <w:color w:val="000000" w:themeColor="text1"/>
          <w:sz w:val="21"/>
          <w:szCs w:val="21"/>
        </w:rPr>
        <w:t>A</w:t>
      </w:r>
      <w:proofErr w:type="spellEnd"/>
      <w:r w:rsidRPr="00864D5A">
        <w:rPr>
          <w:color w:val="000000" w:themeColor="text1"/>
          <w:sz w:val="21"/>
          <w:szCs w:val="21"/>
        </w:rPr>
        <w:t xml:space="preserve"> effective MWh: Galascope 1 — 20.06 MWh; Galascope 2 — 10.03 MWh.</w:t>
      </w:r>
    </w:p>
    <w:p w14:paraId="07DC41AF" w14:textId="77777777" w:rsidR="00B8536E" w:rsidRPr="008A34E1" w:rsidRDefault="00000000">
      <w:pPr>
        <w:spacing w:before="200"/>
        <w:rPr>
          <w:color w:val="000000" w:themeColor="text1"/>
          <w:sz w:val="21"/>
          <w:szCs w:val="21"/>
        </w:rPr>
      </w:pPr>
      <w:r w:rsidRPr="008A34E1">
        <w:rPr>
          <w:color w:val="000000" w:themeColor="text1"/>
          <w:sz w:val="21"/>
          <w:szCs w:val="21"/>
        </w:rPr>
        <w:t>6.2 Indicative Component A — Equipment Supply Price</w:t>
      </w:r>
    </w:p>
    <w:p w14:paraId="27D08E3F" w14:textId="77777777" w:rsidR="00B8536E" w:rsidRPr="008A34E1" w:rsidRDefault="00000000">
      <w:pPr>
        <w:rPr>
          <w:color w:val="000000" w:themeColor="text1"/>
          <w:sz w:val="21"/>
          <w:szCs w:val="21"/>
        </w:rPr>
      </w:pPr>
      <w:r w:rsidRPr="008A34E1">
        <w:rPr>
          <w:color w:val="000000" w:themeColor="text1"/>
          <w:sz w:val="21"/>
          <w:szCs w:val="21"/>
        </w:rPr>
        <w:t>EUR 2,823,169.43 (“Equipment Supply Price”), being the CIF Limassol value of BESS equipment supplied under this Agreement, comprising:</w:t>
      </w:r>
    </w:p>
    <w:p w14:paraId="06EDDF28" w14:textId="77777777" w:rsidR="00B8536E" w:rsidRPr="008A34E1" w:rsidRDefault="00000000">
      <w:pPr>
        <w:ind w:left="567"/>
        <w:rPr>
          <w:color w:val="000000" w:themeColor="text1"/>
          <w:sz w:val="21"/>
          <w:szCs w:val="21"/>
        </w:rPr>
      </w:pPr>
      <w:r w:rsidRPr="008A34E1">
        <w:rPr>
          <w:color w:val="000000" w:themeColor="text1"/>
          <w:sz w:val="21"/>
          <w:szCs w:val="21"/>
        </w:rPr>
        <w:t>(a) Battery containers and modules;</w:t>
      </w:r>
    </w:p>
    <w:p w14:paraId="6E96B3F5" w14:textId="77777777" w:rsidR="00B8536E" w:rsidRPr="008A34E1" w:rsidRDefault="00000000">
      <w:pPr>
        <w:ind w:left="567"/>
        <w:rPr>
          <w:color w:val="000000" w:themeColor="text1"/>
          <w:sz w:val="21"/>
          <w:szCs w:val="21"/>
        </w:rPr>
      </w:pPr>
      <w:r w:rsidRPr="008A34E1">
        <w:rPr>
          <w:color w:val="000000" w:themeColor="text1"/>
          <w:sz w:val="21"/>
          <w:szCs w:val="21"/>
        </w:rPr>
        <w:t>(b) Power Conversion System (PCS);</w:t>
      </w:r>
    </w:p>
    <w:p w14:paraId="2682A136" w14:textId="77777777" w:rsidR="00B8536E" w:rsidRPr="008A34E1" w:rsidRDefault="00000000">
      <w:pPr>
        <w:ind w:left="567"/>
        <w:rPr>
          <w:color w:val="000000" w:themeColor="text1"/>
          <w:sz w:val="21"/>
          <w:szCs w:val="21"/>
        </w:rPr>
      </w:pPr>
      <w:r w:rsidRPr="008A34E1">
        <w:rPr>
          <w:color w:val="000000" w:themeColor="text1"/>
          <w:sz w:val="21"/>
          <w:szCs w:val="21"/>
        </w:rPr>
        <w:t>(c) Medium Voltage Skid and switchgear;</w:t>
      </w:r>
    </w:p>
    <w:p w14:paraId="7C6F5AF9" w14:textId="77777777" w:rsidR="00B8536E" w:rsidRPr="008A34E1" w:rsidRDefault="00000000">
      <w:pPr>
        <w:ind w:left="567"/>
        <w:rPr>
          <w:color w:val="000000" w:themeColor="text1"/>
          <w:sz w:val="21"/>
          <w:szCs w:val="21"/>
        </w:rPr>
      </w:pPr>
      <w:r w:rsidRPr="008A34E1">
        <w:rPr>
          <w:color w:val="000000" w:themeColor="text1"/>
          <w:sz w:val="21"/>
          <w:szCs w:val="21"/>
        </w:rPr>
        <w:t>(d) Main step-up transformer;</w:t>
      </w:r>
    </w:p>
    <w:p w14:paraId="5701F1CD" w14:textId="77777777" w:rsidR="00B8536E" w:rsidRPr="008A34E1" w:rsidRDefault="00000000">
      <w:pPr>
        <w:ind w:left="567"/>
        <w:rPr>
          <w:color w:val="000000" w:themeColor="text1"/>
          <w:sz w:val="21"/>
          <w:szCs w:val="21"/>
        </w:rPr>
      </w:pPr>
      <w:r w:rsidRPr="008A34E1">
        <w:rPr>
          <w:color w:val="000000" w:themeColor="text1"/>
          <w:sz w:val="21"/>
          <w:szCs w:val="21"/>
        </w:rPr>
        <w:t>(e) Battery Management System (BMS) and thermal management;</w:t>
      </w:r>
    </w:p>
    <w:p w14:paraId="00A61C52" w14:textId="77777777" w:rsidR="00B8536E" w:rsidRPr="008A34E1" w:rsidRDefault="00000000">
      <w:pPr>
        <w:ind w:left="567"/>
        <w:rPr>
          <w:color w:val="000000" w:themeColor="text1"/>
          <w:sz w:val="21"/>
          <w:szCs w:val="21"/>
        </w:rPr>
      </w:pPr>
      <w:r w:rsidRPr="008A34E1">
        <w:rPr>
          <w:color w:val="000000" w:themeColor="text1"/>
          <w:sz w:val="21"/>
          <w:szCs w:val="21"/>
        </w:rPr>
        <w:t>(f) OEM-supplied cables, connectors, and ancillaries.</w:t>
      </w:r>
    </w:p>
    <w:p w14:paraId="7F9916E7" w14:textId="77777777" w:rsidR="00B8536E" w:rsidRPr="008A34E1" w:rsidRDefault="00000000">
      <w:pPr>
        <w:rPr>
          <w:color w:val="000000" w:themeColor="text1"/>
          <w:sz w:val="21"/>
          <w:szCs w:val="21"/>
        </w:rPr>
      </w:pPr>
      <w:r w:rsidRPr="008A34E1">
        <w:rPr>
          <w:color w:val="000000" w:themeColor="text1"/>
          <w:sz w:val="21"/>
          <w:szCs w:val="21"/>
        </w:rPr>
        <w:t xml:space="preserve">The Advance Payment Guarantee (APG) under Section 10.9 is secured against the Component </w:t>
      </w:r>
      <w:proofErr w:type="gramStart"/>
      <w:r w:rsidRPr="008A34E1">
        <w:rPr>
          <w:color w:val="000000" w:themeColor="text1"/>
          <w:sz w:val="21"/>
          <w:szCs w:val="21"/>
        </w:rPr>
        <w:t>A</w:t>
      </w:r>
      <w:proofErr w:type="gramEnd"/>
      <w:r w:rsidRPr="008A34E1">
        <w:rPr>
          <w:color w:val="000000" w:themeColor="text1"/>
          <w:sz w:val="21"/>
          <w:szCs w:val="21"/>
        </w:rPr>
        <w:t xml:space="preserve"> Equipment Supply Price only.</w:t>
      </w:r>
    </w:p>
    <w:p w14:paraId="2F10A710" w14:textId="77777777" w:rsidR="00B8536E" w:rsidRPr="008A34E1" w:rsidRDefault="00000000">
      <w:pPr>
        <w:spacing w:before="200"/>
        <w:rPr>
          <w:color w:val="000000" w:themeColor="text1"/>
          <w:sz w:val="21"/>
          <w:szCs w:val="21"/>
        </w:rPr>
      </w:pPr>
      <w:r w:rsidRPr="008A34E1">
        <w:rPr>
          <w:color w:val="000000" w:themeColor="text1"/>
          <w:sz w:val="21"/>
          <w:szCs w:val="21"/>
        </w:rPr>
        <w:t>6.3 Indicative Component B — EPC Services Price</w:t>
      </w:r>
    </w:p>
    <w:p w14:paraId="2CE5DBAB" w14:textId="77777777" w:rsidR="00B8536E" w:rsidRPr="008A34E1" w:rsidRDefault="00000000">
      <w:pPr>
        <w:rPr>
          <w:color w:val="000000" w:themeColor="text1"/>
          <w:sz w:val="21"/>
          <w:szCs w:val="21"/>
        </w:rPr>
      </w:pPr>
      <w:r w:rsidRPr="008A34E1">
        <w:rPr>
          <w:color w:val="000000" w:themeColor="text1"/>
          <w:sz w:val="21"/>
          <w:szCs w:val="21"/>
        </w:rPr>
        <w:t>EUR 639,679.97 (“EPC Services Price”), being the cost of EPC services under this Agreement, comprising:</w:t>
      </w:r>
    </w:p>
    <w:p w14:paraId="0928F435" w14:textId="77777777" w:rsidR="00B8536E" w:rsidRPr="008A34E1" w:rsidRDefault="00000000">
      <w:pPr>
        <w:ind w:left="567"/>
        <w:rPr>
          <w:color w:val="000000" w:themeColor="text1"/>
          <w:sz w:val="21"/>
          <w:szCs w:val="21"/>
        </w:rPr>
      </w:pPr>
      <w:r w:rsidRPr="008A34E1">
        <w:rPr>
          <w:color w:val="000000" w:themeColor="text1"/>
          <w:sz w:val="21"/>
          <w:szCs w:val="21"/>
        </w:rPr>
        <w:t>(a) International logistics, import duties, customs clearance, and port-to-site transport;</w:t>
      </w:r>
    </w:p>
    <w:p w14:paraId="032D5ADE" w14:textId="77777777" w:rsidR="00B8536E" w:rsidRPr="008A34E1" w:rsidRDefault="00000000">
      <w:pPr>
        <w:ind w:left="567"/>
        <w:rPr>
          <w:color w:val="000000" w:themeColor="text1"/>
          <w:sz w:val="21"/>
          <w:szCs w:val="21"/>
        </w:rPr>
      </w:pPr>
      <w:r w:rsidRPr="008A34E1">
        <w:rPr>
          <w:color w:val="000000" w:themeColor="text1"/>
          <w:sz w:val="21"/>
          <w:szCs w:val="21"/>
        </w:rPr>
        <w:t>(b) Civil works, foundations, fencing, and site preparation;</w:t>
      </w:r>
    </w:p>
    <w:p w14:paraId="7E03A04E" w14:textId="77777777" w:rsidR="00B8536E" w:rsidRPr="008A34E1" w:rsidRDefault="00000000">
      <w:pPr>
        <w:ind w:left="567"/>
        <w:rPr>
          <w:color w:val="000000" w:themeColor="text1"/>
          <w:sz w:val="21"/>
          <w:szCs w:val="21"/>
        </w:rPr>
      </w:pPr>
      <w:r w:rsidRPr="008A34E1">
        <w:rPr>
          <w:color w:val="000000" w:themeColor="text1"/>
          <w:sz w:val="21"/>
          <w:szCs w:val="21"/>
        </w:rPr>
        <w:lastRenderedPageBreak/>
        <w:t>(c) AC/DC cabling, grounding, and auxiliary electrical systems;</w:t>
      </w:r>
    </w:p>
    <w:p w14:paraId="6C29D03D" w14:textId="77777777" w:rsidR="00B8536E" w:rsidRPr="008A34E1" w:rsidRDefault="00000000">
      <w:pPr>
        <w:ind w:left="567"/>
        <w:rPr>
          <w:color w:val="000000" w:themeColor="text1"/>
          <w:sz w:val="21"/>
          <w:szCs w:val="21"/>
        </w:rPr>
      </w:pPr>
      <w:r w:rsidRPr="008A34E1">
        <w:rPr>
          <w:color w:val="000000" w:themeColor="text1"/>
          <w:sz w:val="21"/>
          <w:szCs w:val="21"/>
        </w:rPr>
        <w:t>(d) Installation coordination and commissioning support;</w:t>
      </w:r>
    </w:p>
    <w:p w14:paraId="1B26A754" w14:textId="77777777" w:rsidR="00B8536E" w:rsidRPr="008A34E1" w:rsidRDefault="00000000">
      <w:pPr>
        <w:ind w:left="567"/>
        <w:rPr>
          <w:color w:val="000000" w:themeColor="text1"/>
          <w:sz w:val="21"/>
          <w:szCs w:val="21"/>
        </w:rPr>
      </w:pPr>
      <w:r w:rsidRPr="008A34E1">
        <w:rPr>
          <w:color w:val="000000" w:themeColor="text1"/>
          <w:sz w:val="21"/>
          <w:szCs w:val="21"/>
        </w:rPr>
        <w:t>(e) SCADA integration and grid compliance;</w:t>
      </w:r>
    </w:p>
    <w:p w14:paraId="34EDFC09" w14:textId="77777777" w:rsidR="00B8536E" w:rsidRPr="008A34E1" w:rsidRDefault="00000000">
      <w:pPr>
        <w:ind w:left="567"/>
        <w:rPr>
          <w:color w:val="000000" w:themeColor="text1"/>
          <w:sz w:val="21"/>
          <w:szCs w:val="21"/>
        </w:rPr>
      </w:pPr>
      <w:r w:rsidRPr="008A34E1">
        <w:rPr>
          <w:color w:val="000000" w:themeColor="text1"/>
          <w:sz w:val="21"/>
          <w:szCs w:val="21"/>
        </w:rPr>
        <w:t>(f) Authority liaison, EAC submissions, and project management;</w:t>
      </w:r>
    </w:p>
    <w:p w14:paraId="28EAB9CA" w14:textId="77777777" w:rsidR="00B8536E" w:rsidRPr="008A34E1" w:rsidRDefault="00000000">
      <w:pPr>
        <w:ind w:left="567"/>
        <w:rPr>
          <w:color w:val="000000" w:themeColor="text1"/>
          <w:sz w:val="21"/>
          <w:szCs w:val="21"/>
        </w:rPr>
      </w:pPr>
      <w:r w:rsidRPr="008A34E1">
        <w:rPr>
          <w:color w:val="000000" w:themeColor="text1"/>
          <w:sz w:val="21"/>
          <w:szCs w:val="21"/>
        </w:rPr>
        <w:t>(g) Documentation and handover.</w:t>
      </w:r>
    </w:p>
    <w:p w14:paraId="4FE65006" w14:textId="77777777" w:rsidR="00B8536E" w:rsidRPr="008A34E1" w:rsidRDefault="00000000">
      <w:pPr>
        <w:rPr>
          <w:color w:val="000000" w:themeColor="text1"/>
          <w:sz w:val="21"/>
          <w:szCs w:val="21"/>
        </w:rPr>
      </w:pPr>
      <w:r w:rsidRPr="008A34E1">
        <w:rPr>
          <w:color w:val="000000" w:themeColor="text1"/>
          <w:sz w:val="21"/>
          <w:szCs w:val="21"/>
        </w:rPr>
        <w:t>No APG is required against the Component B EPC Services Price, which is earned progressively against services performed.</w:t>
      </w:r>
    </w:p>
    <w:p w14:paraId="5198E79F" w14:textId="77777777" w:rsidR="00B8536E" w:rsidRPr="008A34E1" w:rsidRDefault="00000000">
      <w:pPr>
        <w:rPr>
          <w:color w:val="000000" w:themeColor="text1"/>
          <w:sz w:val="21"/>
          <w:szCs w:val="21"/>
        </w:rPr>
      </w:pPr>
      <w:r w:rsidRPr="008A34E1">
        <w:rPr>
          <w:color w:val="000000" w:themeColor="text1"/>
          <w:sz w:val="21"/>
          <w:szCs w:val="21"/>
        </w:rPr>
        <w:t>6.4 The Contract Price is based on current technical, regulatory, customs, and tax conditions. Material changes in scope, regulations, or law occurring after the Order Date entitle the Parties to agree a variation by written change order.</w:t>
      </w:r>
    </w:p>
    <w:p w14:paraId="71FA98BF" w14:textId="77777777" w:rsidR="00B8536E" w:rsidRPr="00AE5F93" w:rsidRDefault="00000000">
      <w:pPr>
        <w:spacing w:before="320"/>
        <w:rPr>
          <w:color w:val="000000" w:themeColor="text1"/>
        </w:rPr>
      </w:pPr>
      <w:r w:rsidRPr="00AE5F93">
        <w:rPr>
          <w:b/>
          <w:color w:val="000000" w:themeColor="text1"/>
          <w:sz w:val="24"/>
        </w:rPr>
        <w:t>7. PAYMENT TERMS</w:t>
      </w:r>
    </w:p>
    <w:p w14:paraId="35C2DD5C" w14:textId="77777777" w:rsidR="00B8536E" w:rsidRPr="00AE5F93" w:rsidRDefault="00000000" w:rsidP="008A34E1">
      <w:pPr>
        <w:spacing w:before="140" w:after="40"/>
        <w:rPr>
          <w:color w:val="000000" w:themeColor="text1"/>
        </w:rPr>
      </w:pPr>
      <w:proofErr w:type="gramStart"/>
      <w:r w:rsidRPr="00AE5F93">
        <w:rPr>
          <w:color w:val="000000" w:themeColor="text1"/>
          <w:sz w:val="21"/>
        </w:rPr>
        <w:t>7.1  Payment</w:t>
      </w:r>
      <w:proofErr w:type="gramEnd"/>
      <w:r w:rsidRPr="00AE5F93">
        <w:rPr>
          <w:color w:val="000000" w:themeColor="text1"/>
          <w:sz w:val="21"/>
        </w:rPr>
        <w:t xml:space="preserve"> schedule — decoupled streams.  The Contract Price (EUR 3,462,849.40, ex VAT) is structured in two independent payment streams with separate milestone triggers:</w:t>
      </w:r>
      <w:r w:rsidRPr="00AE5F93">
        <w:rPr>
          <w:color w:val="000000" w:themeColor="text1"/>
          <w:sz w:val="21"/>
        </w:rPr>
        <w:br/>
      </w:r>
      <w:r w:rsidRPr="00AE5F93">
        <w:rPr>
          <w:color w:val="000000" w:themeColor="text1"/>
          <w:sz w:val="21"/>
        </w:rPr>
        <w:br/>
      </w:r>
      <w:r w:rsidRPr="008A34E1">
        <w:rPr>
          <w:b/>
          <w:bCs/>
          <w:color w:val="000000" w:themeColor="text1"/>
          <w:sz w:val="21"/>
        </w:rPr>
        <w:t>COMPONENT A —</w:t>
      </w:r>
      <w:r w:rsidRPr="00AE5F93">
        <w:rPr>
          <w:color w:val="000000" w:themeColor="text1"/>
          <w:sz w:val="21"/>
        </w:rPr>
        <w:t xml:space="preserve"> Equipment Supply Price (EUR 2,823,169.43, CIF Limassol):</w:t>
      </w:r>
      <w:r w:rsidRPr="00AE5F93">
        <w:rPr>
          <w:color w:val="000000" w:themeColor="text1"/>
          <w:sz w:val="21"/>
        </w:rPr>
        <w:br/>
        <w:t>A1. Equipment Advance (25%, EUR 705,792.36): due within seven (7) days of the payment trigger (§1A.3); secured by APG No. 1; Contractor simultaneously pays the OEM advance.</w:t>
      </w:r>
      <w:r w:rsidRPr="00AE5F93">
        <w:rPr>
          <w:color w:val="000000" w:themeColor="text1"/>
          <w:sz w:val="21"/>
        </w:rPr>
        <w:br/>
        <w:t>A2. Pre-Shipment (50%, EUR 1,411,584.72): due on joint Contractor/Client written confirmation of FAT and issuance of APG No. 2, before shipment.</w:t>
      </w:r>
      <w:r w:rsidRPr="00AE5F93">
        <w:rPr>
          <w:color w:val="000000" w:themeColor="text1"/>
          <w:sz w:val="21"/>
        </w:rPr>
        <w:br/>
        <w:t>A3. Delivery (10%, EUR 282,316.94): due within seven (7) days of equipment delivery to Site, completion of joint inspection and quantity/serial-number verification.</w:t>
      </w:r>
      <w:r w:rsidRPr="00AE5F93">
        <w:rPr>
          <w:color w:val="000000" w:themeColor="text1"/>
          <w:sz w:val="21"/>
        </w:rPr>
        <w:br/>
        <w:t>A4. PAC (10%, EUR 282,316.94): due within seven (7) days of PAC issuance.</w:t>
      </w:r>
      <w:r w:rsidRPr="00AE5F93">
        <w:rPr>
          <w:color w:val="000000" w:themeColor="text1"/>
          <w:sz w:val="21"/>
        </w:rPr>
        <w:br/>
        <w:t>Retention (5%, EUR 141,158.47): released upon issuance of FAC at end of DLP (§9.2A), subject to Section 7.4.</w:t>
      </w:r>
      <w:r w:rsidRPr="00AE5F93">
        <w:rPr>
          <w:color w:val="000000" w:themeColor="text1"/>
          <w:sz w:val="21"/>
        </w:rPr>
        <w:br/>
      </w:r>
      <w:r w:rsidRPr="00AE5F93">
        <w:rPr>
          <w:color w:val="000000" w:themeColor="text1"/>
          <w:sz w:val="21"/>
        </w:rPr>
        <w:br/>
      </w:r>
      <w:r w:rsidRPr="008A34E1">
        <w:rPr>
          <w:b/>
          <w:bCs/>
          <w:color w:val="000000" w:themeColor="text1"/>
          <w:sz w:val="21"/>
        </w:rPr>
        <w:t>COMPONENT B —</w:t>
      </w:r>
      <w:r w:rsidRPr="00AE5F93">
        <w:rPr>
          <w:color w:val="000000" w:themeColor="text1"/>
          <w:sz w:val="21"/>
        </w:rPr>
        <w:t xml:space="preserve"> EPC Services Price (EUR 639,679.97):</w:t>
      </w:r>
      <w:r w:rsidRPr="00AE5F93">
        <w:rPr>
          <w:color w:val="000000" w:themeColor="text1"/>
          <w:sz w:val="21"/>
        </w:rPr>
        <w:br/>
        <w:t xml:space="preserve">M1a. </w:t>
      </w:r>
      <w:proofErr w:type="spellStart"/>
      <w:r w:rsidRPr="00AE5F93">
        <w:rPr>
          <w:color w:val="000000" w:themeColor="text1"/>
          <w:sz w:val="21"/>
        </w:rPr>
        <w:t>Mobilisation</w:t>
      </w:r>
      <w:proofErr w:type="spellEnd"/>
      <w:r w:rsidRPr="00AE5F93">
        <w:rPr>
          <w:color w:val="000000" w:themeColor="text1"/>
          <w:sz w:val="21"/>
        </w:rPr>
        <w:t xml:space="preserve"> + Engineering (20%, EUR 127,935.99): due at the payment trigger — professional services commence on this date: protection engineering, DSO/EAC application preparation, procurement management, ETEK design and project </w:t>
      </w:r>
      <w:proofErr w:type="spellStart"/>
      <w:r w:rsidRPr="00AE5F93">
        <w:rPr>
          <w:color w:val="000000" w:themeColor="text1"/>
          <w:sz w:val="21"/>
        </w:rPr>
        <w:t>programme</w:t>
      </w:r>
      <w:proofErr w:type="spellEnd"/>
      <w:r w:rsidRPr="00AE5F93">
        <w:rPr>
          <w:color w:val="000000" w:themeColor="text1"/>
          <w:sz w:val="21"/>
        </w:rPr>
        <w:t>.</w:t>
      </w:r>
      <w:r w:rsidRPr="00AE5F93">
        <w:rPr>
          <w:color w:val="000000" w:themeColor="text1"/>
          <w:sz w:val="21"/>
        </w:rPr>
        <w:br/>
        <w:t>M1b. Civil/Platforms complete (20%, EUR 127,935.99): due on inspection and written approval of concrete platforms by the Client or its representative.</w:t>
      </w:r>
      <w:r w:rsidRPr="00AE5F93">
        <w:rPr>
          <w:color w:val="000000" w:themeColor="text1"/>
          <w:sz w:val="21"/>
        </w:rPr>
        <w:br/>
        <w:t>M2. Delivery + Placement (15%, EUR 95,951.99): due on completion of joint equipment inspection and placement of containers and MV skid on platforms.</w:t>
      </w:r>
      <w:r w:rsidRPr="00AE5F93">
        <w:rPr>
          <w:color w:val="000000" w:themeColor="text1"/>
          <w:sz w:val="21"/>
        </w:rPr>
        <w:br/>
        <w:t>M3. Cabling, Earthing and LPS complete (15%, EUR 95,951.99): due on completion of all MV/LV cabling, earthing grid and LPS/SPD, with test records submitted.</w:t>
      </w:r>
      <w:r w:rsidRPr="00AE5F93">
        <w:rPr>
          <w:color w:val="000000" w:themeColor="text1"/>
          <w:sz w:val="21"/>
        </w:rPr>
        <w:br/>
        <w:t>M4. EMS/SCADA + Cold Commissioning (15%, EUR 95,951.99): due on EMS/SCADA installation and cold-commissioning report.</w:t>
      </w:r>
      <w:r w:rsidRPr="00AE5F93">
        <w:rPr>
          <w:color w:val="000000" w:themeColor="text1"/>
          <w:sz w:val="21"/>
        </w:rPr>
        <w:br/>
        <w:t>M5. PAC (10%, EUR 63,967.99): due within seven (7) days of PAC issuance.</w:t>
      </w:r>
      <w:r w:rsidRPr="00AE5F93">
        <w:rPr>
          <w:color w:val="000000" w:themeColor="text1"/>
          <w:sz w:val="21"/>
        </w:rPr>
        <w:br/>
        <w:t>Retention (5%, EUR 31,984.00): released upon issuance of FAC at end of DLP (§9.2A).</w:t>
      </w:r>
      <w:r w:rsidRPr="00AE5F93">
        <w:rPr>
          <w:color w:val="000000" w:themeColor="text1"/>
          <w:sz w:val="21"/>
        </w:rPr>
        <w:br/>
      </w:r>
      <w:r w:rsidRPr="00AE5F93">
        <w:rPr>
          <w:color w:val="000000" w:themeColor="text1"/>
          <w:sz w:val="21"/>
        </w:rPr>
        <w:br/>
      </w:r>
      <w:r w:rsidRPr="008A34E1">
        <w:rPr>
          <w:b/>
          <w:bCs/>
          <w:color w:val="000000" w:themeColor="text1"/>
          <w:sz w:val="21"/>
        </w:rPr>
        <w:t>APG No. 1</w:t>
      </w:r>
      <w:r w:rsidRPr="00AE5F93">
        <w:rPr>
          <w:color w:val="000000" w:themeColor="text1"/>
          <w:sz w:val="21"/>
        </w:rPr>
        <w:t xml:space="preserve"> secures A1 (EUR 705,792.36); APG No. 2 secures A2 (EUR 1,411,584.72). Component B payments are secured by the Contractor’s performance obligations and the performance guarantee. The first combined payment due at trigger = A1 + M1a = EUR 833,728.35. Payments are due within seven (7) Business Days of the relevant trigger. Cross-reference key: elsewhere in this Agreement, “Section 7.1(a)” means the advance payment (A1 above); “Section </w:t>
      </w:r>
      <w:r w:rsidRPr="00AE5F93">
        <w:rPr>
          <w:color w:val="000000" w:themeColor="text1"/>
          <w:sz w:val="21"/>
        </w:rPr>
        <w:lastRenderedPageBreak/>
        <w:t>7.1(b)” means the pre-shipment payment (A2); and “Section 7.1(c)” means the PAC payment (A4 and M5 together, i.e. the Component A and Component B amounts both due on PAC).</w:t>
      </w:r>
    </w:p>
    <w:p w14:paraId="0FB2E393" w14:textId="23F1E59B" w:rsidR="00B8536E" w:rsidRPr="00864D5A" w:rsidRDefault="00000000">
      <w:pPr>
        <w:spacing w:before="140" w:after="40"/>
        <w:jc w:val="both"/>
        <w:rPr>
          <w:bCs/>
          <w:color w:val="000000" w:themeColor="text1"/>
        </w:rPr>
      </w:pPr>
      <w:r w:rsidRPr="00AE5F93">
        <w:rPr>
          <w:b/>
          <w:color w:val="000000" w:themeColor="text1"/>
          <w:sz w:val="21"/>
        </w:rPr>
        <w:t>7.1A Performance Guarantee</w:t>
      </w:r>
      <w:r w:rsidRPr="00AE5F93">
        <w:rPr>
          <w:color w:val="000000" w:themeColor="text1"/>
          <w:sz w:val="21"/>
        </w:rPr>
        <w:t xml:space="preserve">. </w:t>
      </w:r>
      <w:r w:rsidRPr="008A34E1">
        <w:rPr>
          <w:bCs/>
          <w:color w:val="000000" w:themeColor="text1"/>
          <w:sz w:val="21"/>
        </w:rPr>
        <w:t>The</w:t>
      </w:r>
      <w:r w:rsidRPr="00864D5A">
        <w:rPr>
          <w:bCs/>
          <w:color w:val="000000" w:themeColor="text1"/>
          <w:sz w:val="21"/>
        </w:rPr>
        <w:t xml:space="preserve"> Contractor shall maintain a</w:t>
      </w:r>
      <w:r w:rsidRPr="008A34E1">
        <w:rPr>
          <w:bCs/>
          <w:color w:val="000000" w:themeColor="text1"/>
          <w:sz w:val="21"/>
        </w:rPr>
        <w:t xml:space="preserve"> performance guarantee equal to</w:t>
      </w:r>
      <w:r w:rsidRPr="00864D5A">
        <w:rPr>
          <w:bCs/>
          <w:color w:val="000000" w:themeColor="text1"/>
          <w:sz w:val="21"/>
        </w:rPr>
        <w:t xml:space="preserve"> five percent (5%) </w:t>
      </w:r>
      <w:r w:rsidRPr="008A34E1">
        <w:rPr>
          <w:bCs/>
          <w:color w:val="000000" w:themeColor="text1"/>
          <w:sz w:val="21"/>
        </w:rPr>
        <w:t>of</w:t>
      </w:r>
      <w:r w:rsidRPr="00864D5A">
        <w:rPr>
          <w:bCs/>
          <w:color w:val="000000" w:themeColor="text1"/>
          <w:sz w:val="21"/>
        </w:rPr>
        <w:t xml:space="preserve"> </w:t>
      </w:r>
      <w:r w:rsidRPr="008A34E1">
        <w:rPr>
          <w:bCs/>
          <w:color w:val="000000" w:themeColor="text1"/>
          <w:sz w:val="21"/>
        </w:rPr>
        <w:t>the Contract Price,</w:t>
      </w:r>
      <w:r w:rsidRPr="00864D5A">
        <w:rPr>
          <w:bCs/>
          <w:color w:val="000000" w:themeColor="text1"/>
          <w:sz w:val="21"/>
        </w:rPr>
        <w:t xml:space="preserve"> valid </w:t>
      </w:r>
      <w:r w:rsidRPr="008A34E1">
        <w:rPr>
          <w:bCs/>
          <w:color w:val="000000" w:themeColor="text1"/>
          <w:sz w:val="21"/>
        </w:rPr>
        <w:t>from the first payment until at least</w:t>
      </w:r>
      <w:r w:rsidRPr="00864D5A">
        <w:rPr>
          <w:bCs/>
          <w:color w:val="000000" w:themeColor="text1"/>
          <w:sz w:val="21"/>
        </w:rPr>
        <w:t xml:space="preserve"> twelve (12) months after PAC </w:t>
      </w:r>
      <w:r w:rsidRPr="008A34E1">
        <w:rPr>
          <w:bCs/>
          <w:color w:val="000000" w:themeColor="text1"/>
          <w:sz w:val="21"/>
        </w:rPr>
        <w:t xml:space="preserve">and </w:t>
      </w:r>
      <w:r w:rsidRPr="00864D5A">
        <w:rPr>
          <w:bCs/>
          <w:color w:val="000000" w:themeColor="text1"/>
          <w:sz w:val="21"/>
        </w:rPr>
        <w:t xml:space="preserve">in </w:t>
      </w:r>
      <w:r w:rsidRPr="008A34E1">
        <w:rPr>
          <w:bCs/>
          <w:color w:val="000000" w:themeColor="text1"/>
          <w:sz w:val="21"/>
        </w:rPr>
        <w:t>any</w:t>
      </w:r>
      <w:r w:rsidRPr="00864D5A">
        <w:rPr>
          <w:bCs/>
          <w:color w:val="000000" w:themeColor="text1"/>
          <w:sz w:val="21"/>
        </w:rPr>
        <w:t xml:space="preserve"> </w:t>
      </w:r>
      <w:r w:rsidRPr="008A34E1">
        <w:rPr>
          <w:bCs/>
          <w:color w:val="000000" w:themeColor="text1"/>
          <w:sz w:val="21"/>
        </w:rPr>
        <w:t>event</w:t>
      </w:r>
      <w:r w:rsidRPr="00864D5A">
        <w:rPr>
          <w:bCs/>
          <w:color w:val="000000" w:themeColor="text1"/>
          <w:sz w:val="21"/>
        </w:rPr>
        <w:t xml:space="preserve"> </w:t>
      </w:r>
      <w:r w:rsidRPr="008A34E1">
        <w:rPr>
          <w:bCs/>
          <w:color w:val="000000" w:themeColor="text1"/>
          <w:sz w:val="21"/>
        </w:rPr>
        <w:t>until</w:t>
      </w:r>
      <w:r w:rsidRPr="00864D5A">
        <w:rPr>
          <w:bCs/>
          <w:color w:val="000000" w:themeColor="text1"/>
          <w:sz w:val="21"/>
        </w:rPr>
        <w:t xml:space="preserve"> </w:t>
      </w:r>
      <w:r w:rsidRPr="008A34E1">
        <w:rPr>
          <w:bCs/>
          <w:color w:val="000000" w:themeColor="text1"/>
          <w:sz w:val="21"/>
        </w:rPr>
        <w:t>all</w:t>
      </w:r>
      <w:r w:rsidRPr="00864D5A">
        <w:rPr>
          <w:bCs/>
          <w:color w:val="000000" w:themeColor="text1"/>
          <w:sz w:val="21"/>
        </w:rPr>
        <w:t xml:space="preserve"> defects </w:t>
      </w:r>
      <w:r w:rsidRPr="008A34E1">
        <w:rPr>
          <w:bCs/>
          <w:color w:val="000000" w:themeColor="text1"/>
          <w:sz w:val="21"/>
        </w:rPr>
        <w:t>notified</w:t>
      </w:r>
      <w:r w:rsidRPr="00864D5A">
        <w:rPr>
          <w:bCs/>
          <w:color w:val="000000" w:themeColor="text1"/>
          <w:sz w:val="21"/>
        </w:rPr>
        <w:t xml:space="preserve"> during the Defects Liability Period </w:t>
      </w:r>
      <w:r w:rsidRPr="008A34E1">
        <w:rPr>
          <w:bCs/>
          <w:color w:val="000000" w:themeColor="text1"/>
          <w:sz w:val="21"/>
        </w:rPr>
        <w:t>have</w:t>
      </w:r>
      <w:r w:rsidRPr="00864D5A">
        <w:rPr>
          <w:bCs/>
          <w:color w:val="000000" w:themeColor="text1"/>
          <w:sz w:val="21"/>
        </w:rPr>
        <w:t xml:space="preserve"> </w:t>
      </w:r>
      <w:r w:rsidRPr="008A34E1">
        <w:rPr>
          <w:bCs/>
          <w:color w:val="000000" w:themeColor="text1"/>
          <w:sz w:val="21"/>
        </w:rPr>
        <w:t>been</w:t>
      </w:r>
      <w:r w:rsidRPr="00864D5A">
        <w:rPr>
          <w:bCs/>
          <w:color w:val="000000" w:themeColor="text1"/>
          <w:sz w:val="21"/>
        </w:rPr>
        <w:t xml:space="preserve"> </w:t>
      </w:r>
      <w:r w:rsidRPr="008A34E1">
        <w:rPr>
          <w:bCs/>
          <w:color w:val="000000" w:themeColor="text1"/>
          <w:sz w:val="21"/>
        </w:rPr>
        <w:t>rectified</w:t>
      </w:r>
      <w:r w:rsidRPr="00864D5A">
        <w:rPr>
          <w:bCs/>
          <w:color w:val="000000" w:themeColor="text1"/>
          <w:sz w:val="21"/>
        </w:rPr>
        <w:t xml:space="preserve"> </w:t>
      </w:r>
      <w:r w:rsidRPr="008A34E1">
        <w:rPr>
          <w:bCs/>
          <w:color w:val="000000" w:themeColor="text1"/>
          <w:sz w:val="21"/>
        </w:rPr>
        <w:t>and</w:t>
      </w:r>
      <w:r w:rsidRPr="00864D5A">
        <w:rPr>
          <w:bCs/>
          <w:color w:val="000000" w:themeColor="text1"/>
          <w:sz w:val="21"/>
        </w:rPr>
        <w:t xml:space="preserve"> </w:t>
      </w:r>
      <w:r w:rsidRPr="008A34E1">
        <w:rPr>
          <w:bCs/>
          <w:color w:val="000000" w:themeColor="text1"/>
          <w:sz w:val="21"/>
        </w:rPr>
        <w:t>FAC has been issued</w:t>
      </w:r>
      <w:r w:rsidRPr="00864D5A">
        <w:rPr>
          <w:bCs/>
          <w:color w:val="000000" w:themeColor="text1"/>
          <w:sz w:val="21"/>
        </w:rPr>
        <w:t xml:space="preserve">. The </w:t>
      </w:r>
      <w:r w:rsidRPr="008A34E1">
        <w:rPr>
          <w:bCs/>
          <w:color w:val="000000" w:themeColor="text1"/>
          <w:sz w:val="21"/>
        </w:rPr>
        <w:t>Contractor</w:t>
      </w:r>
      <w:r w:rsidRPr="00864D5A">
        <w:rPr>
          <w:bCs/>
          <w:color w:val="000000" w:themeColor="text1"/>
          <w:sz w:val="21"/>
        </w:rPr>
        <w:t xml:space="preserve"> </w:t>
      </w:r>
      <w:r w:rsidRPr="008A34E1">
        <w:rPr>
          <w:bCs/>
          <w:color w:val="000000" w:themeColor="text1"/>
          <w:sz w:val="21"/>
        </w:rPr>
        <w:t>shall</w:t>
      </w:r>
      <w:r w:rsidRPr="00864D5A">
        <w:rPr>
          <w:bCs/>
          <w:color w:val="000000" w:themeColor="text1"/>
          <w:sz w:val="21"/>
        </w:rPr>
        <w:t xml:space="preserve"> </w:t>
      </w:r>
      <w:r w:rsidRPr="008A34E1">
        <w:rPr>
          <w:bCs/>
          <w:color w:val="000000" w:themeColor="text1"/>
          <w:sz w:val="21"/>
        </w:rPr>
        <w:t>procure</w:t>
      </w:r>
      <w:r w:rsidRPr="00864D5A">
        <w:rPr>
          <w:bCs/>
          <w:color w:val="000000" w:themeColor="text1"/>
          <w:sz w:val="21"/>
        </w:rPr>
        <w:t xml:space="preserve"> </w:t>
      </w:r>
      <w:r w:rsidRPr="008A34E1">
        <w:rPr>
          <w:bCs/>
          <w:color w:val="000000" w:themeColor="text1"/>
          <w:sz w:val="21"/>
        </w:rPr>
        <w:t>that</w:t>
      </w:r>
      <w:r w:rsidRPr="00864D5A">
        <w:rPr>
          <w:bCs/>
          <w:color w:val="000000" w:themeColor="text1"/>
          <w:sz w:val="21"/>
        </w:rPr>
        <w:t xml:space="preserve"> </w:t>
      </w:r>
      <w:r w:rsidRPr="008A34E1">
        <w:rPr>
          <w:bCs/>
          <w:color w:val="000000" w:themeColor="text1"/>
          <w:sz w:val="21"/>
        </w:rPr>
        <w:t>the</w:t>
      </w:r>
      <w:r w:rsidRPr="00864D5A">
        <w:rPr>
          <w:bCs/>
          <w:color w:val="000000" w:themeColor="text1"/>
          <w:sz w:val="21"/>
        </w:rPr>
        <w:t xml:space="preserve"> </w:t>
      </w:r>
      <w:r w:rsidRPr="008A34E1">
        <w:rPr>
          <w:bCs/>
          <w:color w:val="000000" w:themeColor="text1"/>
          <w:sz w:val="21"/>
        </w:rPr>
        <w:t>OEM Performance Guarantee</w:t>
      </w:r>
      <w:r w:rsidRPr="00864D5A">
        <w:rPr>
          <w:bCs/>
          <w:color w:val="000000" w:themeColor="text1"/>
          <w:sz w:val="21"/>
        </w:rPr>
        <w:t xml:space="preserve"> is </w:t>
      </w:r>
      <w:r w:rsidRPr="008A34E1">
        <w:rPr>
          <w:bCs/>
          <w:color w:val="000000" w:themeColor="text1"/>
          <w:sz w:val="21"/>
        </w:rPr>
        <w:t>extended on a</w:t>
      </w:r>
      <w:r w:rsidRPr="00864D5A">
        <w:rPr>
          <w:bCs/>
          <w:color w:val="000000" w:themeColor="text1"/>
          <w:sz w:val="21"/>
        </w:rPr>
        <w:t xml:space="preserve"> back-to-back </w:t>
      </w:r>
      <w:r w:rsidRPr="008A34E1">
        <w:rPr>
          <w:bCs/>
          <w:color w:val="000000" w:themeColor="text1"/>
          <w:sz w:val="21"/>
        </w:rPr>
        <w:t>basis to</w:t>
      </w:r>
      <w:r w:rsidRPr="00864D5A">
        <w:rPr>
          <w:bCs/>
          <w:color w:val="000000" w:themeColor="text1"/>
          <w:sz w:val="21"/>
        </w:rPr>
        <w:t xml:space="preserve"> the </w:t>
      </w:r>
      <w:r w:rsidRPr="008A34E1">
        <w:rPr>
          <w:bCs/>
          <w:color w:val="000000" w:themeColor="text1"/>
          <w:sz w:val="21"/>
        </w:rPr>
        <w:t>same</w:t>
      </w:r>
      <w:r w:rsidRPr="00864D5A">
        <w:rPr>
          <w:bCs/>
          <w:color w:val="000000" w:themeColor="text1"/>
          <w:sz w:val="21"/>
        </w:rPr>
        <w:t xml:space="preserve"> twelve (12)-month </w:t>
      </w:r>
      <w:r w:rsidRPr="008A34E1">
        <w:rPr>
          <w:bCs/>
          <w:color w:val="000000" w:themeColor="text1"/>
          <w:sz w:val="21"/>
        </w:rPr>
        <w:t xml:space="preserve">post-PAC </w:t>
      </w:r>
      <w:r w:rsidRPr="00864D5A">
        <w:rPr>
          <w:bCs/>
          <w:color w:val="000000" w:themeColor="text1"/>
          <w:sz w:val="21"/>
        </w:rPr>
        <w:t>period</w:t>
      </w:r>
      <w:r w:rsidRPr="008A34E1">
        <w:rPr>
          <w:bCs/>
          <w:color w:val="000000" w:themeColor="text1"/>
          <w:sz w:val="21"/>
        </w:rPr>
        <w:t>.</w:t>
      </w:r>
      <w:r w:rsidRPr="00864D5A">
        <w:rPr>
          <w:bCs/>
          <w:color w:val="000000" w:themeColor="text1"/>
          <w:sz w:val="21"/>
        </w:rPr>
        <w:t xml:space="preserve"> </w:t>
      </w:r>
      <w:r w:rsidRPr="008A34E1">
        <w:rPr>
          <w:bCs/>
          <w:color w:val="000000" w:themeColor="text1"/>
          <w:sz w:val="21"/>
        </w:rPr>
        <w:t>Any</w:t>
      </w:r>
      <w:r w:rsidRPr="00864D5A">
        <w:rPr>
          <w:bCs/>
          <w:color w:val="000000" w:themeColor="text1"/>
          <w:sz w:val="21"/>
        </w:rPr>
        <w:t xml:space="preserve"> </w:t>
      </w:r>
      <w:r w:rsidRPr="008A34E1">
        <w:rPr>
          <w:bCs/>
          <w:color w:val="000000" w:themeColor="text1"/>
          <w:sz w:val="21"/>
        </w:rPr>
        <w:t>failure</w:t>
      </w:r>
      <w:r w:rsidRPr="00864D5A">
        <w:rPr>
          <w:bCs/>
          <w:color w:val="000000" w:themeColor="text1"/>
          <w:sz w:val="21"/>
        </w:rPr>
        <w:t xml:space="preserve"> </w:t>
      </w:r>
      <w:r w:rsidRPr="008A34E1">
        <w:rPr>
          <w:bCs/>
          <w:color w:val="000000" w:themeColor="text1"/>
          <w:sz w:val="21"/>
        </w:rPr>
        <w:t>to</w:t>
      </w:r>
      <w:r w:rsidRPr="00864D5A">
        <w:rPr>
          <w:bCs/>
          <w:color w:val="000000" w:themeColor="text1"/>
          <w:sz w:val="21"/>
        </w:rPr>
        <w:t xml:space="preserve"> </w:t>
      </w:r>
      <w:r w:rsidRPr="008A34E1">
        <w:rPr>
          <w:bCs/>
          <w:color w:val="000000" w:themeColor="text1"/>
          <w:sz w:val="21"/>
        </w:rPr>
        <w:t>provide</w:t>
      </w:r>
      <w:r w:rsidRPr="00864D5A">
        <w:rPr>
          <w:bCs/>
          <w:color w:val="000000" w:themeColor="text1"/>
          <w:sz w:val="21"/>
        </w:rPr>
        <w:t xml:space="preserve"> </w:t>
      </w:r>
      <w:r w:rsidRPr="008A34E1">
        <w:rPr>
          <w:bCs/>
          <w:color w:val="000000" w:themeColor="text1"/>
          <w:sz w:val="21"/>
        </w:rPr>
        <w:t>or extend the required performance security</w:t>
      </w:r>
      <w:r w:rsidRPr="00864D5A">
        <w:rPr>
          <w:bCs/>
          <w:color w:val="000000" w:themeColor="text1"/>
          <w:sz w:val="21"/>
        </w:rPr>
        <w:t xml:space="preserve"> shall </w:t>
      </w:r>
      <w:r w:rsidRPr="008A34E1">
        <w:rPr>
          <w:bCs/>
          <w:color w:val="000000" w:themeColor="text1"/>
          <w:sz w:val="21"/>
        </w:rPr>
        <w:t>entitle</w:t>
      </w:r>
      <w:r w:rsidRPr="00864D5A">
        <w:rPr>
          <w:bCs/>
          <w:color w:val="000000" w:themeColor="text1"/>
          <w:sz w:val="21"/>
        </w:rPr>
        <w:t xml:space="preserve"> </w:t>
      </w:r>
      <w:r w:rsidRPr="008A34E1">
        <w:rPr>
          <w:bCs/>
          <w:color w:val="000000" w:themeColor="text1"/>
          <w:sz w:val="21"/>
        </w:rPr>
        <w:t>the</w:t>
      </w:r>
      <w:r w:rsidRPr="00864D5A">
        <w:rPr>
          <w:bCs/>
          <w:color w:val="000000" w:themeColor="text1"/>
          <w:sz w:val="21"/>
        </w:rPr>
        <w:t xml:space="preserve"> </w:t>
      </w:r>
      <w:r w:rsidRPr="008A34E1">
        <w:rPr>
          <w:bCs/>
          <w:color w:val="000000" w:themeColor="text1"/>
          <w:sz w:val="21"/>
        </w:rPr>
        <w:t>Client</w:t>
      </w:r>
      <w:r w:rsidRPr="00864D5A">
        <w:rPr>
          <w:bCs/>
          <w:color w:val="000000" w:themeColor="text1"/>
          <w:sz w:val="21"/>
        </w:rPr>
        <w:t xml:space="preserve"> </w:t>
      </w:r>
      <w:r w:rsidRPr="008A34E1">
        <w:rPr>
          <w:bCs/>
          <w:color w:val="000000" w:themeColor="text1"/>
          <w:sz w:val="21"/>
        </w:rPr>
        <w:t>to</w:t>
      </w:r>
      <w:r w:rsidRPr="00864D5A">
        <w:rPr>
          <w:bCs/>
          <w:color w:val="000000" w:themeColor="text1"/>
          <w:sz w:val="21"/>
        </w:rPr>
        <w:t xml:space="preserve"> </w:t>
      </w:r>
      <w:r w:rsidRPr="008A34E1">
        <w:rPr>
          <w:bCs/>
          <w:color w:val="000000" w:themeColor="text1"/>
          <w:sz w:val="21"/>
        </w:rPr>
        <w:t>withhold</w:t>
      </w:r>
      <w:r w:rsidRPr="00864D5A">
        <w:rPr>
          <w:bCs/>
          <w:color w:val="000000" w:themeColor="text1"/>
          <w:sz w:val="21"/>
        </w:rPr>
        <w:t xml:space="preserve"> </w:t>
      </w:r>
      <w:r w:rsidRPr="008A34E1">
        <w:rPr>
          <w:bCs/>
          <w:color w:val="000000" w:themeColor="text1"/>
          <w:sz w:val="21"/>
        </w:rPr>
        <w:t>the</w:t>
      </w:r>
      <w:r w:rsidRPr="00864D5A">
        <w:rPr>
          <w:bCs/>
          <w:color w:val="000000" w:themeColor="text1"/>
          <w:sz w:val="21"/>
        </w:rPr>
        <w:t xml:space="preserve"> </w:t>
      </w:r>
      <w:r w:rsidRPr="008A34E1">
        <w:rPr>
          <w:bCs/>
          <w:color w:val="000000" w:themeColor="text1"/>
          <w:sz w:val="21"/>
        </w:rPr>
        <w:t>affected</w:t>
      </w:r>
      <w:r w:rsidRPr="00864D5A">
        <w:rPr>
          <w:bCs/>
          <w:color w:val="000000" w:themeColor="text1"/>
          <w:sz w:val="21"/>
        </w:rPr>
        <w:t xml:space="preserve"> </w:t>
      </w:r>
      <w:r w:rsidRPr="008A34E1">
        <w:rPr>
          <w:bCs/>
          <w:color w:val="000000" w:themeColor="text1"/>
          <w:sz w:val="21"/>
        </w:rPr>
        <w:t>payment or retention release</w:t>
      </w:r>
      <w:r w:rsidRPr="00864D5A">
        <w:rPr>
          <w:bCs/>
          <w:color w:val="000000" w:themeColor="text1"/>
          <w:sz w:val="21"/>
        </w:rPr>
        <w:t xml:space="preserve"> without </w:t>
      </w:r>
      <w:r w:rsidRPr="008A34E1">
        <w:rPr>
          <w:bCs/>
          <w:color w:val="000000" w:themeColor="text1"/>
          <w:sz w:val="21"/>
        </w:rPr>
        <w:t>constituting</w:t>
      </w:r>
      <w:r w:rsidRPr="00864D5A">
        <w:rPr>
          <w:bCs/>
          <w:color w:val="000000" w:themeColor="text1"/>
          <w:sz w:val="21"/>
        </w:rPr>
        <w:t xml:space="preserve"> </w:t>
      </w:r>
      <w:r w:rsidRPr="008A34E1">
        <w:rPr>
          <w:bCs/>
          <w:color w:val="000000" w:themeColor="text1"/>
          <w:sz w:val="21"/>
        </w:rPr>
        <w:t>Payment</w:t>
      </w:r>
      <w:r w:rsidRPr="00864D5A">
        <w:rPr>
          <w:bCs/>
          <w:color w:val="000000" w:themeColor="text1"/>
          <w:sz w:val="21"/>
        </w:rPr>
        <w:t xml:space="preserve"> </w:t>
      </w:r>
      <w:r w:rsidRPr="008A34E1">
        <w:rPr>
          <w:bCs/>
          <w:color w:val="000000" w:themeColor="text1"/>
          <w:sz w:val="21"/>
        </w:rPr>
        <w:t>Default</w:t>
      </w:r>
      <w:r w:rsidRPr="00864D5A">
        <w:rPr>
          <w:bCs/>
          <w:color w:val="000000" w:themeColor="text1"/>
          <w:sz w:val="21"/>
        </w:rPr>
        <w:t xml:space="preserve">. The </w:t>
      </w:r>
      <w:r w:rsidRPr="008A34E1">
        <w:rPr>
          <w:bCs/>
          <w:color w:val="000000" w:themeColor="text1"/>
          <w:sz w:val="21"/>
        </w:rPr>
        <w:t>performance</w:t>
      </w:r>
      <w:r w:rsidRPr="00864D5A">
        <w:rPr>
          <w:bCs/>
          <w:color w:val="000000" w:themeColor="text1"/>
          <w:sz w:val="21"/>
        </w:rPr>
        <w:t xml:space="preserve"> </w:t>
      </w:r>
      <w:r w:rsidRPr="008A34E1">
        <w:rPr>
          <w:bCs/>
          <w:color w:val="000000" w:themeColor="text1"/>
          <w:sz w:val="21"/>
        </w:rPr>
        <w:t>guarantees</w:t>
      </w:r>
      <w:r w:rsidRPr="00864D5A">
        <w:rPr>
          <w:bCs/>
          <w:color w:val="000000" w:themeColor="text1"/>
          <w:sz w:val="21"/>
        </w:rPr>
        <w:t xml:space="preserve"> </w:t>
      </w:r>
      <w:r w:rsidRPr="008A34E1">
        <w:rPr>
          <w:bCs/>
          <w:color w:val="000000" w:themeColor="text1"/>
          <w:sz w:val="21"/>
        </w:rPr>
        <w:t>are</w:t>
      </w:r>
      <w:r w:rsidRPr="00864D5A">
        <w:rPr>
          <w:bCs/>
          <w:color w:val="000000" w:themeColor="text1"/>
          <w:sz w:val="21"/>
        </w:rPr>
        <w:t xml:space="preserve"> </w:t>
      </w:r>
      <w:r w:rsidRPr="008A34E1">
        <w:rPr>
          <w:bCs/>
          <w:color w:val="000000" w:themeColor="text1"/>
          <w:sz w:val="21"/>
        </w:rPr>
        <w:t>additional</w:t>
      </w:r>
      <w:r w:rsidRPr="00864D5A">
        <w:rPr>
          <w:bCs/>
          <w:color w:val="000000" w:themeColor="text1"/>
          <w:sz w:val="21"/>
        </w:rPr>
        <w:t xml:space="preserve"> </w:t>
      </w:r>
      <w:r w:rsidRPr="008A34E1">
        <w:rPr>
          <w:bCs/>
          <w:color w:val="000000" w:themeColor="text1"/>
          <w:sz w:val="21"/>
        </w:rPr>
        <w:t>to, and do</w:t>
      </w:r>
      <w:r w:rsidRPr="00864D5A">
        <w:rPr>
          <w:bCs/>
          <w:color w:val="000000" w:themeColor="text1"/>
          <w:sz w:val="21"/>
        </w:rPr>
        <w:t xml:space="preserve"> not limit</w:t>
      </w:r>
      <w:r w:rsidRPr="008A34E1">
        <w:rPr>
          <w:bCs/>
          <w:color w:val="000000" w:themeColor="text1"/>
          <w:sz w:val="21"/>
        </w:rPr>
        <w:t>,</w:t>
      </w:r>
      <w:r w:rsidRPr="00864D5A">
        <w:rPr>
          <w:bCs/>
          <w:color w:val="000000" w:themeColor="text1"/>
          <w:sz w:val="21"/>
        </w:rPr>
        <w:t xml:space="preserve"> the Client’s rights under the OEM </w:t>
      </w:r>
      <w:r w:rsidRPr="008A34E1">
        <w:rPr>
          <w:bCs/>
          <w:color w:val="000000" w:themeColor="text1"/>
          <w:sz w:val="21"/>
        </w:rPr>
        <w:t>Direct Warranty Undertaking, APGs, Retention, warranties, indemnities, liquidated damages</w:t>
      </w:r>
      <w:r w:rsidRPr="00864D5A">
        <w:rPr>
          <w:bCs/>
          <w:color w:val="000000" w:themeColor="text1"/>
          <w:sz w:val="21"/>
        </w:rPr>
        <w:t xml:space="preserve"> or this Agreement. </w:t>
      </w:r>
      <w:r w:rsidRPr="008A34E1">
        <w:rPr>
          <w:bCs/>
          <w:color w:val="000000" w:themeColor="text1"/>
          <w:sz w:val="21"/>
        </w:rPr>
        <w:t>The</w:t>
      </w:r>
      <w:r w:rsidRPr="00864D5A">
        <w:rPr>
          <w:bCs/>
          <w:color w:val="000000" w:themeColor="text1"/>
          <w:sz w:val="21"/>
        </w:rPr>
        <w:t xml:space="preserve"> Lighthief International Ltd performance undertaking </w:t>
      </w:r>
      <w:r w:rsidRPr="008A34E1">
        <w:rPr>
          <w:bCs/>
          <w:color w:val="000000" w:themeColor="text1"/>
          <w:sz w:val="21"/>
        </w:rPr>
        <w:t>under</w:t>
      </w:r>
      <w:r w:rsidRPr="00864D5A">
        <w:rPr>
          <w:bCs/>
          <w:color w:val="000000" w:themeColor="text1"/>
          <w:sz w:val="21"/>
        </w:rPr>
        <w:t xml:space="preserve"> Section 16.3B and Schedule D</w:t>
      </w:r>
      <w:r w:rsidRPr="008A34E1">
        <w:rPr>
          <w:bCs/>
          <w:color w:val="000000" w:themeColor="text1"/>
          <w:sz w:val="21"/>
        </w:rPr>
        <w:t xml:space="preserve"> shall remain in force for the period stated therein</w:t>
      </w:r>
      <w:r w:rsidRPr="00864D5A">
        <w:rPr>
          <w:bCs/>
          <w:color w:val="000000" w:themeColor="text1"/>
          <w:sz w:val="21"/>
        </w:rPr>
        <w:t>.</w:t>
      </w:r>
    </w:p>
    <w:p w14:paraId="5CD12703" w14:textId="77777777" w:rsidR="00B8536E" w:rsidRPr="00AE5F93" w:rsidRDefault="00000000">
      <w:pPr>
        <w:spacing w:before="140" w:after="40"/>
        <w:jc w:val="both"/>
        <w:rPr>
          <w:color w:val="000000" w:themeColor="text1"/>
        </w:rPr>
      </w:pPr>
      <w:proofErr w:type="gramStart"/>
      <w:r w:rsidRPr="00AE5F93">
        <w:rPr>
          <w:b/>
          <w:color w:val="000000" w:themeColor="text1"/>
          <w:sz w:val="21"/>
        </w:rPr>
        <w:t>7.1B  Independent</w:t>
      </w:r>
      <w:proofErr w:type="gramEnd"/>
      <w:r w:rsidRPr="00AE5F93">
        <w:rPr>
          <w:b/>
          <w:color w:val="000000" w:themeColor="text1"/>
          <w:sz w:val="21"/>
        </w:rPr>
        <w:t xml:space="preserve"> Engineer sign-off — PAC payment.  </w:t>
      </w:r>
      <w:r w:rsidRPr="00AE5F93">
        <w:rPr>
          <w:color w:val="000000" w:themeColor="text1"/>
          <w:sz w:val="21"/>
        </w:rPr>
        <w:t>The PAC payment under Section 7.1(c) shall not become due until the relevant PAC test certificate and PAC report (Section 9.1) have been accepted in writing by the Client or its appointed Independent Engineer, such acceptance not to be unreasonably withheld or delayed beyond ten (10) Business Days of the Client's receipt of a complying PAC certificate. This condition applies to the PAC payment only and does not affect the advance or pre-shipment payments under Sections 7.1(a)-(b).</w:t>
      </w:r>
    </w:p>
    <w:p w14:paraId="5ED28929" w14:textId="77777777" w:rsidR="00B8536E" w:rsidRPr="00AE5F93" w:rsidRDefault="00000000">
      <w:pPr>
        <w:spacing w:before="140" w:after="40"/>
        <w:jc w:val="both"/>
        <w:rPr>
          <w:color w:val="000000" w:themeColor="text1"/>
        </w:rPr>
      </w:pPr>
      <w:r w:rsidRPr="00AE5F93">
        <w:rPr>
          <w:b/>
          <w:color w:val="000000" w:themeColor="text1"/>
          <w:sz w:val="21"/>
        </w:rPr>
        <w:t>7</w:t>
      </w:r>
      <w:proofErr w:type="gramStart"/>
      <w:r w:rsidRPr="00AE5F93">
        <w:rPr>
          <w:b/>
          <w:color w:val="000000" w:themeColor="text1"/>
          <w:sz w:val="21"/>
        </w:rPr>
        <w:t>B  Component</w:t>
      </w:r>
      <w:proofErr w:type="gramEnd"/>
      <w:r w:rsidRPr="00AE5F93">
        <w:rPr>
          <w:b/>
          <w:color w:val="000000" w:themeColor="text1"/>
          <w:sz w:val="21"/>
        </w:rPr>
        <w:t xml:space="preserve"> B — EPC Works Milestone Payment Schedule (cross-reference).  </w:t>
      </w:r>
      <w:r w:rsidRPr="00AE5F93">
        <w:rPr>
          <w:color w:val="000000" w:themeColor="text1"/>
          <w:sz w:val="21"/>
        </w:rPr>
        <w:t>For the detailed achievement specifications and verification criteria applicable to each Component B milestone (M1a through Retention), see Section 7.1 above. Payments are due within seven (7) Business Days of the Client’s written confirmation of milestone completion. Each milestone is linked to the Delivery Schedule confirmed at Connection Terms; exact dates are set at that stage.</w:t>
      </w:r>
    </w:p>
    <w:p w14:paraId="4DE4D963" w14:textId="77777777" w:rsidR="00B8536E" w:rsidRPr="00AE5F93" w:rsidRDefault="00000000">
      <w:pPr>
        <w:rPr>
          <w:color w:val="000000" w:themeColor="text1"/>
        </w:rPr>
      </w:pPr>
      <w:r w:rsidRPr="00AE5F93">
        <w:rPr>
          <w:color w:val="000000" w:themeColor="text1"/>
        </w:rPr>
        <w:t>Payments shall be made by bank transfer as follows:</w:t>
      </w:r>
    </w:p>
    <w:p w14:paraId="5F748F98" w14:textId="77777777" w:rsidR="00B8536E" w:rsidRPr="00AE5F93" w:rsidRDefault="00000000">
      <w:pPr>
        <w:spacing w:before="140" w:after="40"/>
        <w:jc w:val="both"/>
        <w:rPr>
          <w:color w:val="000000" w:themeColor="text1"/>
        </w:rPr>
      </w:pPr>
      <w:proofErr w:type="gramStart"/>
      <w:r w:rsidRPr="00AE5F93">
        <w:rPr>
          <w:b/>
          <w:color w:val="000000" w:themeColor="text1"/>
          <w:sz w:val="21"/>
        </w:rPr>
        <w:t>7.2  VAT</w:t>
      </w:r>
      <w:proofErr w:type="gramEnd"/>
      <w:r w:rsidRPr="00AE5F93">
        <w:rPr>
          <w:b/>
          <w:color w:val="000000" w:themeColor="text1"/>
          <w:sz w:val="21"/>
        </w:rPr>
        <w:t xml:space="preserve"> treatment.  </w:t>
      </w:r>
      <w:r w:rsidRPr="00AE5F93">
        <w:rPr>
          <w:color w:val="000000" w:themeColor="text1"/>
          <w:sz w:val="21"/>
        </w:rPr>
        <w:t>The Contract Price and all milestone amounts are stated exclusive of VAT. The Parties' present position is that the EPC services and equipment supplied under this Agreement are subject to Cyprus VAT on a domestic reverse-charge basis under Article 11B of the Value Added Tax Law (L. 95(I)/2000), and on that basis the Contractor shall not add or collect VAT on its invoices; the Client is responsible for self-accounting the VAT directly with the Cyprus Tax Department. No formal ruling on this treatment has yet been obtained from the Cyprus Tax Department in respect of this Agreement. If the Cyprus Tax Department at any time determines, whether by ruling, audit or otherwise, that the reverse-charge mechanism under Article 11B does not apply to any part of the Works or Equipment, the Contractor reserves the right to invoice, and the Client shall pay, VAT at the applicable rate on the amounts affected, in addition to amounts already invoiced or paid. Import duty on the BESS equipment is included within the Contract Price. Import VAT, where applicable at the point of import, shall be dealt with by whichever Party acts as importer of record for Cypriot customs purposes, as agreed in writing between the Parties before the equipment is dispatched; neither Party shall be required to pre-fund import VAT on the other's behalf.</w:t>
      </w:r>
    </w:p>
    <w:p w14:paraId="15B591E3" w14:textId="77777777" w:rsidR="00B8536E" w:rsidRPr="00AE5F93" w:rsidRDefault="00000000">
      <w:pPr>
        <w:rPr>
          <w:color w:val="000000" w:themeColor="text1"/>
        </w:rPr>
      </w:pPr>
      <w:r w:rsidRPr="00AE5F93">
        <w:rPr>
          <w:color w:val="000000" w:themeColor="text1"/>
        </w:rPr>
        <w:t>7.3 Late payments: Contractor may suspend on seven (7) days’ notice. Interest per Section 5A.4(b)(</w:t>
      </w:r>
      <w:proofErr w:type="spellStart"/>
      <w:r w:rsidRPr="00AE5F93">
        <w:rPr>
          <w:color w:val="000000" w:themeColor="text1"/>
        </w:rPr>
        <w:t>i</w:t>
      </w:r>
      <w:proofErr w:type="spellEnd"/>
      <w:r w:rsidRPr="00AE5F93">
        <w:rPr>
          <w:color w:val="000000" w:themeColor="text1"/>
        </w:rPr>
        <w:t>).</w:t>
      </w:r>
    </w:p>
    <w:p w14:paraId="71AA78DE" w14:textId="77777777" w:rsidR="00B8536E" w:rsidRPr="00AE5F93" w:rsidRDefault="00000000">
      <w:pPr>
        <w:spacing w:before="200"/>
        <w:rPr>
          <w:color w:val="000000" w:themeColor="text1"/>
        </w:rPr>
      </w:pPr>
      <w:r w:rsidRPr="00AE5F93">
        <w:rPr>
          <w:b/>
          <w:color w:val="000000" w:themeColor="text1"/>
          <w:sz w:val="21"/>
        </w:rPr>
        <w:t>7.4 Retention</w:t>
      </w:r>
    </w:p>
    <w:p w14:paraId="33EBE0D3" w14:textId="77777777" w:rsidR="00B8536E" w:rsidRPr="008A34E1" w:rsidRDefault="00000000">
      <w:pPr>
        <w:rPr>
          <w:color w:val="000000" w:themeColor="text1"/>
          <w:sz w:val="21"/>
          <w:szCs w:val="21"/>
        </w:rPr>
      </w:pPr>
      <w:r w:rsidRPr="008A34E1">
        <w:rPr>
          <w:color w:val="000000" w:themeColor="text1"/>
          <w:sz w:val="21"/>
          <w:szCs w:val="21"/>
        </w:rPr>
        <w:t>(a) The Client shall retain five percent (5%) of the Contract Price (“Retention”) as security for defect rectification during the Defects Liability Period.</w:t>
      </w:r>
    </w:p>
    <w:p w14:paraId="7B1CC202" w14:textId="1AED9573"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(b) </w:t>
      </w:r>
      <w:r w:rsidRPr="00864D5A">
        <w:rPr>
          <w:color w:val="000000" w:themeColor="text1"/>
          <w:sz w:val="21"/>
          <w:szCs w:val="21"/>
        </w:rPr>
        <w:t xml:space="preserve">Retention shall be released within ten (10) </w:t>
      </w:r>
      <w:r w:rsidRPr="008A34E1">
        <w:rPr>
          <w:color w:val="000000" w:themeColor="text1"/>
          <w:sz w:val="21"/>
          <w:szCs w:val="21"/>
        </w:rPr>
        <w:t>Business Days after valid issuance of FAC under Sections 9.2A and 9.2A-EXP following expiry</w:t>
      </w:r>
      <w:r w:rsidRPr="00864D5A">
        <w:rPr>
          <w:color w:val="000000" w:themeColor="text1"/>
          <w:sz w:val="21"/>
          <w:szCs w:val="21"/>
        </w:rPr>
        <w:t xml:space="preserve"> of the </w:t>
      </w:r>
      <w:r w:rsidRPr="008A34E1">
        <w:rPr>
          <w:color w:val="000000" w:themeColor="text1"/>
          <w:sz w:val="21"/>
          <w:szCs w:val="21"/>
        </w:rPr>
        <w:t>twelve</w:t>
      </w:r>
      <w:r w:rsidRPr="00864D5A">
        <w:rPr>
          <w:color w:val="000000" w:themeColor="text1"/>
          <w:sz w:val="21"/>
          <w:szCs w:val="21"/>
        </w:rPr>
        <w:t xml:space="preserve"> </w:t>
      </w:r>
      <w:r w:rsidRPr="008A34E1">
        <w:rPr>
          <w:color w:val="000000" w:themeColor="text1"/>
          <w:sz w:val="21"/>
          <w:szCs w:val="21"/>
        </w:rPr>
        <w:t>(12)-month</w:t>
      </w:r>
      <w:r w:rsidRPr="00864D5A">
        <w:rPr>
          <w:color w:val="000000" w:themeColor="text1"/>
          <w:sz w:val="21"/>
          <w:szCs w:val="21"/>
        </w:rPr>
        <w:t xml:space="preserve"> Defects Liability Period</w:t>
      </w:r>
      <w:r w:rsidRPr="008A34E1">
        <w:rPr>
          <w:color w:val="000000" w:themeColor="text1"/>
          <w:sz w:val="21"/>
          <w:szCs w:val="21"/>
        </w:rPr>
        <w:t>.</w:t>
      </w:r>
      <w:r w:rsidRPr="00864D5A">
        <w:rPr>
          <w:color w:val="000000" w:themeColor="text1"/>
          <w:sz w:val="21"/>
          <w:szCs w:val="21"/>
        </w:rPr>
        <w:t xml:space="preserve"> </w:t>
      </w:r>
      <w:r w:rsidRPr="008A34E1">
        <w:rPr>
          <w:color w:val="000000" w:themeColor="text1"/>
          <w:sz w:val="21"/>
          <w:szCs w:val="21"/>
        </w:rPr>
        <w:t>No</w:t>
      </w:r>
      <w:r w:rsidRPr="00864D5A">
        <w:rPr>
          <w:color w:val="000000" w:themeColor="text1"/>
          <w:sz w:val="21"/>
          <w:szCs w:val="21"/>
        </w:rPr>
        <w:t xml:space="preserve"> </w:t>
      </w:r>
      <w:r w:rsidRPr="008A34E1">
        <w:rPr>
          <w:color w:val="000000" w:themeColor="text1"/>
          <w:sz w:val="21"/>
          <w:szCs w:val="21"/>
        </w:rPr>
        <w:t>Retention</w:t>
      </w:r>
      <w:r w:rsidRPr="00864D5A">
        <w:rPr>
          <w:color w:val="000000" w:themeColor="text1"/>
          <w:sz w:val="21"/>
          <w:szCs w:val="21"/>
        </w:rPr>
        <w:t xml:space="preserve"> </w:t>
      </w:r>
      <w:r w:rsidRPr="008A34E1">
        <w:rPr>
          <w:color w:val="000000" w:themeColor="text1"/>
          <w:sz w:val="21"/>
          <w:szCs w:val="21"/>
        </w:rPr>
        <w:t>shall</w:t>
      </w:r>
      <w:r w:rsidRPr="00864D5A">
        <w:rPr>
          <w:color w:val="000000" w:themeColor="text1"/>
          <w:sz w:val="21"/>
          <w:szCs w:val="21"/>
        </w:rPr>
        <w:t xml:space="preserve"> </w:t>
      </w:r>
      <w:r w:rsidRPr="008A34E1">
        <w:rPr>
          <w:color w:val="000000" w:themeColor="text1"/>
          <w:sz w:val="21"/>
          <w:szCs w:val="21"/>
        </w:rPr>
        <w:t>be</w:t>
      </w:r>
      <w:r w:rsidRPr="00864D5A">
        <w:rPr>
          <w:color w:val="000000" w:themeColor="text1"/>
          <w:sz w:val="21"/>
          <w:szCs w:val="21"/>
        </w:rPr>
        <w:t xml:space="preserve"> </w:t>
      </w:r>
      <w:r w:rsidRPr="008A34E1">
        <w:rPr>
          <w:color w:val="000000" w:themeColor="text1"/>
          <w:sz w:val="21"/>
          <w:szCs w:val="21"/>
        </w:rPr>
        <w:t>released solely by lapse of time or DLP expiry while defects, punch-list items, handover documents, performance obligations or amounts due from the Contractor remain outstanding</w:t>
      </w:r>
      <w:r w:rsidRPr="00864D5A">
        <w:rPr>
          <w:color w:val="000000" w:themeColor="text1"/>
          <w:sz w:val="21"/>
          <w:szCs w:val="21"/>
        </w:rPr>
        <w:t xml:space="preserve">. The </w:t>
      </w:r>
      <w:r w:rsidRPr="008A34E1">
        <w:rPr>
          <w:color w:val="000000" w:themeColor="text1"/>
          <w:sz w:val="21"/>
          <w:szCs w:val="21"/>
        </w:rPr>
        <w:t>performance-security</w:t>
      </w:r>
      <w:r w:rsidRPr="00864D5A">
        <w:rPr>
          <w:color w:val="000000" w:themeColor="text1"/>
          <w:sz w:val="21"/>
          <w:szCs w:val="21"/>
        </w:rPr>
        <w:t xml:space="preserve"> </w:t>
      </w:r>
      <w:r w:rsidRPr="008A34E1">
        <w:rPr>
          <w:color w:val="000000" w:themeColor="text1"/>
          <w:sz w:val="21"/>
          <w:szCs w:val="21"/>
        </w:rPr>
        <w:t>requirements</w:t>
      </w:r>
      <w:r w:rsidRPr="00864D5A">
        <w:rPr>
          <w:color w:val="000000" w:themeColor="text1"/>
          <w:sz w:val="21"/>
          <w:szCs w:val="21"/>
        </w:rPr>
        <w:t xml:space="preserve"> in Section </w:t>
      </w:r>
      <w:r w:rsidRPr="008A34E1">
        <w:rPr>
          <w:color w:val="000000" w:themeColor="text1"/>
          <w:sz w:val="21"/>
          <w:szCs w:val="21"/>
        </w:rPr>
        <w:t>7</w:t>
      </w:r>
      <w:r w:rsidRPr="00864D5A">
        <w:rPr>
          <w:color w:val="000000" w:themeColor="text1"/>
          <w:sz w:val="21"/>
          <w:szCs w:val="21"/>
        </w:rPr>
        <w:t>.</w:t>
      </w:r>
      <w:r w:rsidRPr="008A34E1">
        <w:rPr>
          <w:color w:val="000000" w:themeColor="text1"/>
          <w:sz w:val="21"/>
          <w:szCs w:val="21"/>
        </w:rPr>
        <w:t>1A</w:t>
      </w:r>
      <w:r w:rsidRPr="00864D5A">
        <w:rPr>
          <w:color w:val="000000" w:themeColor="text1"/>
          <w:sz w:val="21"/>
          <w:szCs w:val="21"/>
        </w:rPr>
        <w:t xml:space="preserve"> </w:t>
      </w:r>
      <w:r w:rsidRPr="008A34E1">
        <w:rPr>
          <w:color w:val="000000" w:themeColor="text1"/>
          <w:sz w:val="21"/>
          <w:szCs w:val="21"/>
        </w:rPr>
        <w:t>apply</w:t>
      </w:r>
      <w:r w:rsidRPr="00864D5A">
        <w:rPr>
          <w:color w:val="000000" w:themeColor="text1"/>
          <w:sz w:val="21"/>
          <w:szCs w:val="21"/>
        </w:rPr>
        <w:t xml:space="preserve"> </w:t>
      </w:r>
      <w:r w:rsidRPr="008A34E1">
        <w:rPr>
          <w:color w:val="000000" w:themeColor="text1"/>
          <w:sz w:val="21"/>
          <w:szCs w:val="21"/>
        </w:rPr>
        <w:t>independently</w:t>
      </w:r>
      <w:r w:rsidRPr="00864D5A">
        <w:rPr>
          <w:color w:val="000000" w:themeColor="text1"/>
          <w:sz w:val="21"/>
          <w:szCs w:val="21"/>
        </w:rPr>
        <w:t xml:space="preserve"> </w:t>
      </w:r>
      <w:r w:rsidRPr="008A34E1">
        <w:rPr>
          <w:color w:val="000000" w:themeColor="text1"/>
          <w:sz w:val="21"/>
          <w:szCs w:val="21"/>
        </w:rPr>
        <w:t>of the Retention</w:t>
      </w:r>
      <w:r w:rsidRPr="00864D5A">
        <w:rPr>
          <w:color w:val="000000" w:themeColor="text1"/>
          <w:sz w:val="21"/>
          <w:szCs w:val="21"/>
        </w:rPr>
        <w:t>.</w:t>
      </w:r>
    </w:p>
    <w:p w14:paraId="194BD23F" w14:textId="77777777" w:rsidR="00B8536E" w:rsidRPr="008A34E1" w:rsidRDefault="00000000">
      <w:pPr>
        <w:rPr>
          <w:color w:val="000000" w:themeColor="text1"/>
          <w:sz w:val="21"/>
          <w:szCs w:val="21"/>
        </w:rPr>
      </w:pPr>
      <w:r w:rsidRPr="008A34E1">
        <w:rPr>
          <w:color w:val="000000" w:themeColor="text1"/>
          <w:sz w:val="21"/>
          <w:szCs w:val="21"/>
        </w:rPr>
        <w:lastRenderedPageBreak/>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14:paraId="0CCD76C2" w14:textId="77777777" w:rsidR="00B8536E" w:rsidRPr="008A34E1" w:rsidRDefault="00000000">
      <w:pPr>
        <w:rPr>
          <w:color w:val="000000" w:themeColor="text1"/>
          <w:sz w:val="21"/>
          <w:szCs w:val="21"/>
        </w:rPr>
      </w:pPr>
      <w:r w:rsidRPr="008A34E1">
        <w:rPr>
          <w:color w:val="000000" w:themeColor="text1"/>
          <w:sz w:val="21"/>
          <w:szCs w:val="21"/>
        </w:rPr>
        <w:t>(d) The Client shall not withhold, set off, or deduct from the Retention any amounts other than those directly attributable to punch-list items the Contractor has failed to rectify after written notice.</w:t>
      </w:r>
    </w:p>
    <w:p w14:paraId="4151A8F9" w14:textId="6CE78458"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7.4A Set-off rights. </w:t>
      </w:r>
      <w:r w:rsidRPr="00864D5A">
        <w:rPr>
          <w:color w:val="000000" w:themeColor="text1"/>
          <w:sz w:val="21"/>
          <w:szCs w:val="21"/>
        </w:rPr>
        <w:t xml:space="preserve">The Client may </w:t>
      </w:r>
      <w:r w:rsidRPr="008A34E1">
        <w:rPr>
          <w:color w:val="000000" w:themeColor="text1"/>
          <w:sz w:val="21"/>
          <w:szCs w:val="21"/>
        </w:rPr>
        <w:t xml:space="preserve">at any time </w:t>
      </w:r>
      <w:r w:rsidRPr="00864D5A">
        <w:rPr>
          <w:color w:val="000000" w:themeColor="text1"/>
          <w:sz w:val="21"/>
          <w:szCs w:val="21"/>
        </w:rPr>
        <w:t>set off</w:t>
      </w:r>
      <w:r w:rsidRPr="008A34E1">
        <w:rPr>
          <w:color w:val="000000" w:themeColor="text1"/>
          <w:sz w:val="21"/>
          <w:szCs w:val="21"/>
        </w:rPr>
        <w:t>,</w:t>
      </w:r>
      <w:r w:rsidRPr="00864D5A">
        <w:rPr>
          <w:color w:val="000000" w:themeColor="text1"/>
          <w:sz w:val="21"/>
          <w:szCs w:val="21"/>
        </w:rPr>
        <w:t xml:space="preserve"> </w:t>
      </w:r>
      <w:r w:rsidRPr="008A34E1">
        <w:rPr>
          <w:color w:val="000000" w:themeColor="text1"/>
          <w:sz w:val="21"/>
          <w:szCs w:val="21"/>
        </w:rPr>
        <w:t>deduct or withhold from</w:t>
      </w:r>
      <w:r w:rsidRPr="00864D5A">
        <w:rPr>
          <w:color w:val="000000" w:themeColor="text1"/>
          <w:sz w:val="21"/>
          <w:szCs w:val="21"/>
        </w:rPr>
        <w:t xml:space="preserve"> any </w:t>
      </w:r>
      <w:r w:rsidRPr="008A34E1">
        <w:rPr>
          <w:color w:val="000000" w:themeColor="text1"/>
          <w:sz w:val="21"/>
          <w:szCs w:val="21"/>
        </w:rPr>
        <w:t>amount otherwise payable to the Contractor, including any</w:t>
      </w:r>
      <w:r w:rsidRPr="00864D5A">
        <w:rPr>
          <w:color w:val="000000" w:themeColor="text1"/>
          <w:sz w:val="21"/>
          <w:szCs w:val="21"/>
        </w:rPr>
        <w:t xml:space="preserve"> milestone payment, PAC payment </w:t>
      </w:r>
      <w:r w:rsidRPr="008A34E1">
        <w:rPr>
          <w:color w:val="000000" w:themeColor="text1"/>
          <w:sz w:val="21"/>
          <w:szCs w:val="21"/>
        </w:rPr>
        <w:t>or</w:t>
      </w:r>
      <w:r w:rsidRPr="00864D5A">
        <w:rPr>
          <w:color w:val="000000" w:themeColor="text1"/>
          <w:sz w:val="21"/>
          <w:szCs w:val="21"/>
        </w:rPr>
        <w:t xml:space="preserve"> </w:t>
      </w:r>
      <w:r w:rsidRPr="008A34E1">
        <w:rPr>
          <w:color w:val="000000" w:themeColor="text1"/>
          <w:sz w:val="21"/>
          <w:szCs w:val="21"/>
        </w:rPr>
        <w:t>Retention</w:t>
      </w:r>
      <w:r w:rsidRPr="00864D5A">
        <w:rPr>
          <w:color w:val="000000" w:themeColor="text1"/>
          <w:sz w:val="21"/>
          <w:szCs w:val="21"/>
        </w:rPr>
        <w:t xml:space="preserve">, any amount due or </w:t>
      </w:r>
      <w:r w:rsidRPr="008A34E1">
        <w:rPr>
          <w:color w:val="000000" w:themeColor="text1"/>
          <w:sz w:val="21"/>
          <w:szCs w:val="21"/>
        </w:rPr>
        <w:t>reasonably</w:t>
      </w:r>
      <w:r w:rsidRPr="00864D5A">
        <w:rPr>
          <w:color w:val="000000" w:themeColor="text1"/>
          <w:sz w:val="21"/>
          <w:szCs w:val="21"/>
        </w:rPr>
        <w:t xml:space="preserve"> </w:t>
      </w:r>
      <w:r w:rsidRPr="008A34E1">
        <w:rPr>
          <w:color w:val="000000" w:themeColor="text1"/>
          <w:sz w:val="21"/>
          <w:szCs w:val="21"/>
        </w:rPr>
        <w:t>claimed</w:t>
      </w:r>
      <w:r w:rsidRPr="00864D5A">
        <w:rPr>
          <w:color w:val="000000" w:themeColor="text1"/>
          <w:sz w:val="21"/>
          <w:szCs w:val="21"/>
        </w:rPr>
        <w:t xml:space="preserve"> in good faith and </w:t>
      </w:r>
      <w:r w:rsidRPr="008A34E1">
        <w:rPr>
          <w:color w:val="000000" w:themeColor="text1"/>
          <w:sz w:val="21"/>
          <w:szCs w:val="21"/>
        </w:rPr>
        <w:t>supported</w:t>
      </w:r>
      <w:r w:rsidRPr="00864D5A">
        <w:rPr>
          <w:color w:val="000000" w:themeColor="text1"/>
          <w:sz w:val="21"/>
          <w:szCs w:val="21"/>
        </w:rPr>
        <w:t xml:space="preserve"> </w:t>
      </w:r>
      <w:r w:rsidRPr="008A34E1">
        <w:rPr>
          <w:color w:val="000000" w:themeColor="text1"/>
          <w:sz w:val="21"/>
          <w:szCs w:val="21"/>
        </w:rPr>
        <w:t>by</w:t>
      </w:r>
      <w:r w:rsidRPr="00864D5A">
        <w:rPr>
          <w:color w:val="000000" w:themeColor="text1"/>
          <w:sz w:val="21"/>
          <w:szCs w:val="21"/>
        </w:rPr>
        <w:t xml:space="preserve"> </w:t>
      </w:r>
      <w:r w:rsidRPr="008A34E1">
        <w:rPr>
          <w:color w:val="000000" w:themeColor="text1"/>
          <w:sz w:val="21"/>
          <w:szCs w:val="21"/>
        </w:rPr>
        <w:t>reasonable</w:t>
      </w:r>
      <w:r w:rsidRPr="00864D5A">
        <w:rPr>
          <w:color w:val="000000" w:themeColor="text1"/>
          <w:sz w:val="21"/>
          <w:szCs w:val="21"/>
        </w:rPr>
        <w:t xml:space="preserve"> </w:t>
      </w:r>
      <w:r w:rsidRPr="008A34E1">
        <w:rPr>
          <w:color w:val="000000" w:themeColor="text1"/>
          <w:sz w:val="21"/>
          <w:szCs w:val="21"/>
        </w:rPr>
        <w:t>evidence in respect of Delay LDs, performance LDs, defects, rectification costs, warranty claims, indemnities, overpayments, third-party completion costs or any other</w:t>
      </w:r>
      <w:r w:rsidRPr="00864D5A">
        <w:rPr>
          <w:color w:val="000000" w:themeColor="text1"/>
          <w:sz w:val="21"/>
          <w:szCs w:val="21"/>
        </w:rPr>
        <w:t xml:space="preserve"> amount </w:t>
      </w:r>
      <w:r w:rsidRPr="008A34E1">
        <w:rPr>
          <w:color w:val="000000" w:themeColor="text1"/>
          <w:sz w:val="21"/>
          <w:szCs w:val="21"/>
        </w:rPr>
        <w:t>for</w:t>
      </w:r>
      <w:r w:rsidRPr="00864D5A">
        <w:rPr>
          <w:color w:val="000000" w:themeColor="text1"/>
          <w:sz w:val="21"/>
          <w:szCs w:val="21"/>
        </w:rPr>
        <w:t xml:space="preserve"> </w:t>
      </w:r>
      <w:r w:rsidRPr="008A34E1">
        <w:rPr>
          <w:color w:val="000000" w:themeColor="text1"/>
          <w:sz w:val="21"/>
          <w:szCs w:val="21"/>
        </w:rPr>
        <w:t>which the Contractor is liable</w:t>
      </w:r>
      <w:r w:rsidRPr="00864D5A">
        <w:rPr>
          <w:color w:val="000000" w:themeColor="text1"/>
          <w:sz w:val="21"/>
          <w:szCs w:val="21"/>
        </w:rPr>
        <w:t xml:space="preserve"> under this </w:t>
      </w:r>
      <w:r w:rsidRPr="008A34E1">
        <w:rPr>
          <w:color w:val="000000" w:themeColor="text1"/>
          <w:sz w:val="21"/>
          <w:szCs w:val="21"/>
        </w:rPr>
        <w:t>Agreement</w:t>
      </w:r>
      <w:r w:rsidRPr="00864D5A">
        <w:rPr>
          <w:color w:val="000000" w:themeColor="text1"/>
          <w:sz w:val="21"/>
          <w:szCs w:val="21"/>
        </w:rPr>
        <w:t xml:space="preserve"> </w:t>
      </w:r>
      <w:r w:rsidRPr="008A34E1">
        <w:rPr>
          <w:color w:val="000000" w:themeColor="text1"/>
          <w:sz w:val="21"/>
          <w:szCs w:val="21"/>
        </w:rPr>
        <w:t>or</w:t>
      </w:r>
      <w:r w:rsidRPr="00864D5A">
        <w:rPr>
          <w:color w:val="000000" w:themeColor="text1"/>
          <w:sz w:val="21"/>
          <w:szCs w:val="21"/>
        </w:rPr>
        <w:t xml:space="preserve"> the </w:t>
      </w:r>
      <w:r w:rsidRPr="008A34E1">
        <w:rPr>
          <w:color w:val="000000" w:themeColor="text1"/>
          <w:sz w:val="21"/>
          <w:szCs w:val="21"/>
        </w:rPr>
        <w:t>integrated</w:t>
      </w:r>
      <w:r w:rsidRPr="00864D5A">
        <w:rPr>
          <w:color w:val="000000" w:themeColor="text1"/>
          <w:sz w:val="21"/>
          <w:szCs w:val="21"/>
        </w:rPr>
        <w:t xml:space="preserve"> </w:t>
      </w:r>
      <w:r w:rsidRPr="008A34E1">
        <w:rPr>
          <w:color w:val="000000" w:themeColor="text1"/>
          <w:sz w:val="21"/>
          <w:szCs w:val="21"/>
        </w:rPr>
        <w:t>Project</w:t>
      </w:r>
      <w:r w:rsidRPr="00864D5A">
        <w:rPr>
          <w:color w:val="000000" w:themeColor="text1"/>
          <w:sz w:val="21"/>
          <w:szCs w:val="21"/>
        </w:rPr>
        <w:t xml:space="preserve"> </w:t>
      </w:r>
      <w:r w:rsidRPr="008A34E1">
        <w:rPr>
          <w:color w:val="000000" w:themeColor="text1"/>
          <w:sz w:val="21"/>
          <w:szCs w:val="21"/>
        </w:rPr>
        <w:t>Documents</w:t>
      </w:r>
      <w:r w:rsidRPr="00864D5A">
        <w:rPr>
          <w:color w:val="000000" w:themeColor="text1"/>
          <w:sz w:val="21"/>
          <w:szCs w:val="21"/>
        </w:rPr>
        <w:t xml:space="preserve">. The Client shall </w:t>
      </w:r>
      <w:r w:rsidRPr="008A34E1">
        <w:rPr>
          <w:color w:val="000000" w:themeColor="text1"/>
          <w:sz w:val="21"/>
          <w:szCs w:val="21"/>
        </w:rPr>
        <w:t>provide</w:t>
      </w:r>
      <w:r w:rsidRPr="00864D5A">
        <w:rPr>
          <w:color w:val="000000" w:themeColor="text1"/>
          <w:sz w:val="21"/>
          <w:szCs w:val="21"/>
        </w:rPr>
        <w:t xml:space="preserve"> </w:t>
      </w:r>
      <w:r w:rsidRPr="008A34E1">
        <w:rPr>
          <w:color w:val="000000" w:themeColor="text1"/>
          <w:sz w:val="21"/>
          <w:szCs w:val="21"/>
        </w:rPr>
        <w:t>reasonable</w:t>
      </w:r>
      <w:r w:rsidRPr="00864D5A">
        <w:rPr>
          <w:color w:val="000000" w:themeColor="text1"/>
          <w:sz w:val="21"/>
          <w:szCs w:val="21"/>
        </w:rPr>
        <w:t xml:space="preserve"> written </w:t>
      </w:r>
      <w:r w:rsidRPr="008A34E1">
        <w:rPr>
          <w:color w:val="000000" w:themeColor="text1"/>
          <w:sz w:val="21"/>
          <w:szCs w:val="21"/>
        </w:rPr>
        <w:t>particulars</w:t>
      </w:r>
      <w:r w:rsidRPr="00864D5A">
        <w:rPr>
          <w:color w:val="000000" w:themeColor="text1"/>
          <w:sz w:val="21"/>
          <w:szCs w:val="21"/>
        </w:rPr>
        <w:t xml:space="preserve"> </w:t>
      </w:r>
      <w:r w:rsidRPr="008A34E1">
        <w:rPr>
          <w:color w:val="000000" w:themeColor="text1"/>
          <w:sz w:val="21"/>
          <w:szCs w:val="21"/>
        </w:rPr>
        <w:t>of</w:t>
      </w:r>
      <w:r w:rsidRPr="00864D5A">
        <w:rPr>
          <w:color w:val="000000" w:themeColor="text1"/>
          <w:sz w:val="21"/>
          <w:szCs w:val="21"/>
        </w:rPr>
        <w:t xml:space="preserve"> the basis of the set-off. </w:t>
      </w:r>
      <w:r w:rsidRPr="008A34E1">
        <w:rPr>
          <w:color w:val="000000" w:themeColor="text1"/>
          <w:sz w:val="21"/>
          <w:szCs w:val="21"/>
        </w:rPr>
        <w:t>No percentage cap shall apply to a valid set-off. Exercise of a</w:t>
      </w:r>
      <w:r w:rsidRPr="00864D5A">
        <w:rPr>
          <w:color w:val="000000" w:themeColor="text1"/>
          <w:sz w:val="21"/>
          <w:szCs w:val="21"/>
        </w:rPr>
        <w:t xml:space="preserve"> set-off </w:t>
      </w:r>
      <w:r w:rsidRPr="008A34E1">
        <w:rPr>
          <w:color w:val="000000" w:themeColor="text1"/>
          <w:sz w:val="21"/>
          <w:szCs w:val="21"/>
        </w:rPr>
        <w:t>right</w:t>
      </w:r>
      <w:r w:rsidRPr="00864D5A">
        <w:rPr>
          <w:color w:val="000000" w:themeColor="text1"/>
          <w:sz w:val="21"/>
          <w:szCs w:val="21"/>
        </w:rPr>
        <w:t xml:space="preserve"> in </w:t>
      </w:r>
      <w:r w:rsidRPr="008A34E1">
        <w:rPr>
          <w:color w:val="000000" w:themeColor="text1"/>
          <w:sz w:val="21"/>
          <w:szCs w:val="21"/>
        </w:rPr>
        <w:t>good</w:t>
      </w:r>
      <w:r w:rsidRPr="00864D5A">
        <w:rPr>
          <w:color w:val="000000" w:themeColor="text1"/>
          <w:sz w:val="21"/>
          <w:szCs w:val="21"/>
        </w:rPr>
        <w:t xml:space="preserve"> </w:t>
      </w:r>
      <w:r w:rsidRPr="008A34E1">
        <w:rPr>
          <w:color w:val="000000" w:themeColor="text1"/>
          <w:sz w:val="21"/>
          <w:szCs w:val="21"/>
        </w:rPr>
        <w:t>faith</w:t>
      </w:r>
      <w:r w:rsidRPr="00864D5A">
        <w:rPr>
          <w:color w:val="000000" w:themeColor="text1"/>
          <w:sz w:val="21"/>
          <w:szCs w:val="21"/>
        </w:rPr>
        <w:t xml:space="preserve"> </w:t>
      </w:r>
      <w:r w:rsidRPr="008A34E1">
        <w:rPr>
          <w:color w:val="000000" w:themeColor="text1"/>
          <w:sz w:val="21"/>
          <w:szCs w:val="21"/>
        </w:rPr>
        <w:t>shall</w:t>
      </w:r>
      <w:r w:rsidRPr="00864D5A">
        <w:rPr>
          <w:color w:val="000000" w:themeColor="text1"/>
          <w:sz w:val="21"/>
          <w:szCs w:val="21"/>
        </w:rPr>
        <w:t xml:space="preserve"> </w:t>
      </w:r>
      <w:r w:rsidRPr="008A34E1">
        <w:rPr>
          <w:color w:val="000000" w:themeColor="text1"/>
          <w:sz w:val="21"/>
          <w:szCs w:val="21"/>
        </w:rPr>
        <w:t>not</w:t>
      </w:r>
      <w:r w:rsidRPr="00864D5A">
        <w:rPr>
          <w:color w:val="000000" w:themeColor="text1"/>
          <w:sz w:val="21"/>
          <w:szCs w:val="21"/>
        </w:rPr>
        <w:t xml:space="preserve"> </w:t>
      </w:r>
      <w:r w:rsidRPr="008A34E1">
        <w:rPr>
          <w:color w:val="000000" w:themeColor="text1"/>
          <w:sz w:val="21"/>
          <w:szCs w:val="21"/>
        </w:rPr>
        <w:t>constitute</w:t>
      </w:r>
      <w:r w:rsidRPr="00864D5A">
        <w:rPr>
          <w:color w:val="000000" w:themeColor="text1"/>
          <w:sz w:val="21"/>
          <w:szCs w:val="21"/>
        </w:rPr>
        <w:t xml:space="preserve"> </w:t>
      </w:r>
      <w:r w:rsidRPr="008A34E1">
        <w:rPr>
          <w:color w:val="000000" w:themeColor="text1"/>
          <w:sz w:val="21"/>
          <w:szCs w:val="21"/>
        </w:rPr>
        <w:t>Payment</w:t>
      </w:r>
      <w:r w:rsidRPr="00864D5A">
        <w:rPr>
          <w:color w:val="000000" w:themeColor="text1"/>
          <w:sz w:val="21"/>
          <w:szCs w:val="21"/>
        </w:rPr>
        <w:t xml:space="preserve"> </w:t>
      </w:r>
      <w:r w:rsidRPr="008A34E1">
        <w:rPr>
          <w:color w:val="000000" w:themeColor="text1"/>
          <w:sz w:val="21"/>
          <w:szCs w:val="21"/>
        </w:rPr>
        <w:t>Default;</w:t>
      </w:r>
      <w:r w:rsidRPr="00864D5A">
        <w:rPr>
          <w:color w:val="000000" w:themeColor="text1"/>
          <w:sz w:val="21"/>
          <w:szCs w:val="21"/>
        </w:rPr>
        <w:t xml:space="preserve"> </w:t>
      </w:r>
      <w:r w:rsidRPr="008A34E1">
        <w:rPr>
          <w:color w:val="000000" w:themeColor="text1"/>
          <w:sz w:val="21"/>
          <w:szCs w:val="21"/>
        </w:rPr>
        <w:t>any</w:t>
      </w:r>
      <w:r w:rsidRPr="00864D5A">
        <w:rPr>
          <w:color w:val="000000" w:themeColor="text1"/>
          <w:sz w:val="21"/>
          <w:szCs w:val="21"/>
        </w:rPr>
        <w:t xml:space="preserve"> </w:t>
      </w:r>
      <w:r w:rsidRPr="008A34E1">
        <w:rPr>
          <w:color w:val="000000" w:themeColor="text1"/>
          <w:sz w:val="21"/>
          <w:szCs w:val="21"/>
        </w:rPr>
        <w:t>disputed</w:t>
      </w:r>
      <w:r w:rsidRPr="00864D5A">
        <w:rPr>
          <w:color w:val="000000" w:themeColor="text1"/>
          <w:sz w:val="21"/>
          <w:szCs w:val="21"/>
        </w:rPr>
        <w:t xml:space="preserve"> </w:t>
      </w:r>
      <w:r w:rsidRPr="008A34E1">
        <w:rPr>
          <w:color w:val="000000" w:themeColor="text1"/>
          <w:sz w:val="21"/>
          <w:szCs w:val="21"/>
        </w:rPr>
        <w:t>balance</w:t>
      </w:r>
      <w:r w:rsidRPr="00864D5A">
        <w:rPr>
          <w:color w:val="000000" w:themeColor="text1"/>
          <w:sz w:val="21"/>
          <w:szCs w:val="21"/>
        </w:rPr>
        <w:t xml:space="preserve"> shall be </w:t>
      </w:r>
      <w:r w:rsidRPr="008A34E1">
        <w:rPr>
          <w:color w:val="000000" w:themeColor="text1"/>
          <w:sz w:val="21"/>
          <w:szCs w:val="21"/>
        </w:rPr>
        <w:t>resolved</w:t>
      </w:r>
      <w:r w:rsidRPr="00864D5A">
        <w:rPr>
          <w:color w:val="000000" w:themeColor="text1"/>
          <w:sz w:val="21"/>
          <w:szCs w:val="21"/>
        </w:rPr>
        <w:t xml:space="preserve"> under Section </w:t>
      </w:r>
      <w:r w:rsidRPr="008A34E1">
        <w:rPr>
          <w:color w:val="000000" w:themeColor="text1"/>
          <w:sz w:val="21"/>
          <w:szCs w:val="21"/>
        </w:rPr>
        <w:t>15</w:t>
      </w:r>
      <w:r w:rsidRPr="00864D5A">
        <w:rPr>
          <w:color w:val="000000" w:themeColor="text1"/>
          <w:sz w:val="21"/>
          <w:szCs w:val="21"/>
        </w:rPr>
        <w:t>.</w:t>
      </w:r>
      <w:r w:rsidRPr="008A34E1">
        <w:rPr>
          <w:color w:val="000000" w:themeColor="text1"/>
          <w:sz w:val="21"/>
          <w:szCs w:val="21"/>
        </w:rPr>
        <w:t>3</w:t>
      </w:r>
      <w:r w:rsidRPr="00864D5A">
        <w:rPr>
          <w:color w:val="000000" w:themeColor="text1"/>
          <w:sz w:val="21"/>
          <w:szCs w:val="21"/>
        </w:rPr>
        <w:t>.</w:t>
      </w:r>
    </w:p>
    <w:p w14:paraId="74CC30A5" w14:textId="77777777" w:rsidR="00B8536E" w:rsidRPr="00AE5F93" w:rsidRDefault="00000000">
      <w:pPr>
        <w:spacing w:before="200"/>
        <w:rPr>
          <w:color w:val="000000" w:themeColor="text1"/>
        </w:rPr>
      </w:pPr>
      <w:r w:rsidRPr="00AE5F93">
        <w:rPr>
          <w:b/>
          <w:color w:val="000000" w:themeColor="text1"/>
          <w:sz w:val="21"/>
        </w:rPr>
        <w:t>7.5 TITLE AND RISK TRANSFER</w:t>
      </w:r>
    </w:p>
    <w:p w14:paraId="58732220" w14:textId="1F14A956" w:rsidR="00B8536E" w:rsidRPr="008A34E1" w:rsidRDefault="00000000">
      <w:pPr>
        <w:rPr>
          <w:color w:val="000000" w:themeColor="text1"/>
          <w:sz w:val="21"/>
          <w:szCs w:val="21"/>
        </w:rPr>
      </w:pPr>
      <w:r w:rsidRPr="008A34E1">
        <w:rPr>
          <w:color w:val="000000" w:themeColor="text1"/>
          <w:sz w:val="21"/>
          <w:szCs w:val="21"/>
        </w:rPr>
        <w:t>(a) Risk shall pass to the Client only after delivery to and unloading at the Site, completion of the joint delivery inspection and serial-number/quantity verification, confirmation that no material transit damage or non-conformity is apparent, and confirmation that the required insurance cover has remained continuously in force through delivery. Risk shall not pass in respect of rejected, damaged or materially non-conforming Equipment.</w:t>
      </w:r>
    </w:p>
    <w:p w14:paraId="53F10CF3" w14:textId="3AE9BFCB" w:rsidR="00B8536E" w:rsidRPr="008A34E1" w:rsidRDefault="00000000">
      <w:pPr>
        <w:rPr>
          <w:bCs/>
          <w:color w:val="000000" w:themeColor="text1"/>
          <w:sz w:val="21"/>
          <w:szCs w:val="21"/>
        </w:rPr>
      </w:pPr>
      <w:r w:rsidRPr="008A34E1">
        <w:rPr>
          <w:bCs/>
          <w:color w:val="000000" w:themeColor="text1"/>
          <w:sz w:val="21"/>
          <w:szCs w:val="21"/>
        </w:rPr>
        <w:t>(b) Title to the Equipment shall pass to the Client, free and clear of any lien, retention-of-title right or other security interest, no later than delivery of the relevant Equipment to Site and payment of the applicable delivery milestone under Section 7.1. To the extent the Client has paid for identifiable Equipment before delivery, the Contractor shall procure that such Equipment is identified and appropriated to the Project and shall not create or permit any encumbrance over it. Transfer of title shall not constitute acceptance and shall not affect the Contractor’s risk, warranty, rectification, commissioning or performance obligations.</w:t>
      </w:r>
    </w:p>
    <w:p w14:paraId="618AB29F" w14:textId="77777777" w:rsidR="00B8536E" w:rsidRPr="008A34E1" w:rsidRDefault="00000000">
      <w:pPr>
        <w:rPr>
          <w:color w:val="000000" w:themeColor="text1"/>
          <w:sz w:val="21"/>
          <w:szCs w:val="21"/>
        </w:rPr>
      </w:pPr>
      <w:r w:rsidRPr="008A34E1">
        <w:rPr>
          <w:color w:val="000000" w:themeColor="text1"/>
          <w:sz w:val="21"/>
          <w:szCs w:val="21"/>
        </w:rPr>
        <w:t>(c) Defects Liability: The Contractor undertakes to rectify all defects notified during the Defects Liability Period at its own cost. This obligation is the consideration for the Retention.</w:t>
      </w:r>
    </w:p>
    <w:p w14:paraId="20F370A1" w14:textId="77777777" w:rsidR="00B8536E" w:rsidRPr="008A34E1" w:rsidRDefault="00000000">
      <w:pPr>
        <w:rPr>
          <w:color w:val="000000" w:themeColor="text1"/>
          <w:sz w:val="21"/>
          <w:szCs w:val="21"/>
        </w:rPr>
      </w:pPr>
      <w:r w:rsidRPr="008A34E1">
        <w:rPr>
          <w:color w:val="000000" w:themeColor="text1"/>
          <w:sz w:val="21"/>
          <w:szCs w:val="21"/>
        </w:rPr>
        <w:t>(d) Lender Security: Upon title transfer, the Client may grant security interests, charges, or pledges over the Equipment to lenders without the Contractor’s consent.</w:t>
      </w:r>
    </w:p>
    <w:p w14:paraId="3634956C" w14:textId="77777777" w:rsidR="00B8536E" w:rsidRPr="008A34E1" w:rsidRDefault="00000000">
      <w:pPr>
        <w:rPr>
          <w:color w:val="000000" w:themeColor="text1"/>
          <w:sz w:val="21"/>
          <w:szCs w:val="21"/>
        </w:rPr>
      </w:pPr>
      <w:r w:rsidRPr="008A34E1">
        <w:rPr>
          <w:color w:val="000000" w:themeColor="text1"/>
          <w:sz w:val="21"/>
          <w:szCs w:val="21"/>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14:paraId="1A552E46" w14:textId="77777777" w:rsidR="00B8536E" w:rsidRPr="00AE5F93" w:rsidRDefault="00000000">
      <w:pPr>
        <w:spacing w:before="320"/>
        <w:rPr>
          <w:color w:val="000000" w:themeColor="text1"/>
        </w:rPr>
      </w:pPr>
      <w:r w:rsidRPr="00AE5F93">
        <w:rPr>
          <w:b/>
          <w:color w:val="000000" w:themeColor="text1"/>
          <w:sz w:val="24"/>
        </w:rPr>
        <w:t>8. DELIVERY AND INSTALLATION</w:t>
      </w:r>
    </w:p>
    <w:p w14:paraId="50DCE555"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 xml:space="preserve">8.1  </w:t>
      </w:r>
      <w:r w:rsidRPr="00864D5A">
        <w:rPr>
          <w:color w:val="000000" w:themeColor="text1"/>
          <w:sz w:val="21"/>
          <w:szCs w:val="21"/>
        </w:rPr>
        <w:t>Equipment</w:t>
      </w:r>
      <w:proofErr w:type="gramEnd"/>
      <w:r w:rsidRPr="00864D5A">
        <w:rPr>
          <w:color w:val="000000" w:themeColor="text1"/>
          <w:sz w:val="21"/>
          <w:szCs w:val="21"/>
        </w:rPr>
        <w:t xml:space="preserve"> supply DDP (Delivered Duty Paid) to the Client's Site in Cyprus (Incoterms® 2020), with the Contractor bearing transport, customs clearance and import duty through to Site, consistent with Section 7.5(a) (risk transfer on delivery and unloading at Site) and Section 14.5 (insurance coverage structure). For the avoidance of doubt, the OEM's (Linyang's) supply of equipment to the Contractor remains on a CIF Limassol basis under the OEM's separate supply contract; the OEM shall provide the Contractor with its certificate of marine cargo insurance for that leg, which the Contractor shall forward to the Client per Section 14.4.</w:t>
      </w:r>
    </w:p>
    <w:p w14:paraId="4556C6AB" w14:textId="16FF06BC" w:rsidR="00B8536E" w:rsidRPr="008A34E1" w:rsidRDefault="00000000">
      <w:pPr>
        <w:rPr>
          <w:color w:val="000000" w:themeColor="text1"/>
          <w:sz w:val="21"/>
          <w:szCs w:val="21"/>
        </w:rPr>
      </w:pPr>
      <w:r w:rsidRPr="008A34E1">
        <w:rPr>
          <w:color w:val="000000" w:themeColor="text1"/>
          <w:sz w:val="21"/>
          <w:szCs w:val="21"/>
        </w:rPr>
        <w:t>8.2 Installation shall commence only after Site readiness, delivery of the relevant Equipment, satisfaction of the applicable Conditions Precedent and issuance of the Client’s Notice to Proceed for installation.</w:t>
      </w:r>
    </w:p>
    <w:p w14:paraId="2D107154" w14:textId="77777777" w:rsidR="00B8536E" w:rsidRPr="008A34E1" w:rsidRDefault="00000000">
      <w:pPr>
        <w:rPr>
          <w:color w:val="000000" w:themeColor="text1"/>
          <w:sz w:val="21"/>
          <w:szCs w:val="21"/>
        </w:rPr>
      </w:pPr>
      <w:r w:rsidRPr="008A34E1">
        <w:rPr>
          <w:color w:val="000000" w:themeColor="text1"/>
          <w:sz w:val="21"/>
          <w:szCs w:val="21"/>
        </w:rPr>
        <w:t>8.3 Typical installation period: 4–6 weeks.</w:t>
      </w:r>
    </w:p>
    <w:p w14:paraId="6AD869DF" w14:textId="1D5A71B9" w:rsidR="00B8536E" w:rsidRPr="008A34E1" w:rsidRDefault="00000000">
      <w:pPr>
        <w:spacing w:before="140" w:after="40"/>
        <w:jc w:val="both"/>
        <w:rPr>
          <w:color w:val="000000" w:themeColor="text1"/>
          <w:sz w:val="21"/>
          <w:szCs w:val="21"/>
        </w:rPr>
      </w:pPr>
      <w:r w:rsidRPr="00864D5A">
        <w:rPr>
          <w:b/>
          <w:color w:val="000000" w:themeColor="text1"/>
          <w:sz w:val="21"/>
          <w:szCs w:val="21"/>
        </w:rPr>
        <w:lastRenderedPageBreak/>
        <w:t xml:space="preserve">8.3A Delivery &amp; Shipping Schedule and Target PAC. </w:t>
      </w:r>
      <w:r w:rsidRPr="00864D5A">
        <w:rPr>
          <w:color w:val="000000" w:themeColor="text1"/>
          <w:sz w:val="21"/>
          <w:szCs w:val="21"/>
        </w:rPr>
        <w:t xml:space="preserve">Manufacturing, shipping and delivery lead time is not fixed at signing. Within fourteen (14) days after receipt of Connection Terms, and before the Client is required to issue the Conditions Satisfaction Notice, the Contractor shall issue a binding Delivery Schedule stating the confirmed manufacturing lead time, shipping timeline, delivery dates and Target PAC Date together with the Confirmed Price Certificate. Issuance of the Delivery Schedule does not constitute order placement or </w:t>
      </w:r>
      <w:proofErr w:type="spellStart"/>
      <w:r w:rsidRPr="00864D5A">
        <w:rPr>
          <w:color w:val="000000" w:themeColor="text1"/>
          <w:sz w:val="21"/>
          <w:szCs w:val="21"/>
        </w:rPr>
        <w:t>authorisation</w:t>
      </w:r>
      <w:proofErr w:type="spellEnd"/>
      <w:r w:rsidRPr="00864D5A">
        <w:rPr>
          <w:color w:val="000000" w:themeColor="text1"/>
          <w:sz w:val="21"/>
          <w:szCs w:val="21"/>
        </w:rPr>
        <w:t xml:space="preserve"> to manufacture. Once accepted by the Client in writing and the Conditions Satisfaction Notice has been issued, the Delivery Schedule is binding on the Contractor. All Delay LDs under Section 8.4 shall be measured against that accepted Delivery Schedule. Ordinary OEM production-capacity constraints, raw-material sourcing, port congestion, financing issues or other ordinary commercial risks shall not justify extension except where the specific event independently qualifies as Force Majeure under Section 12.</w:t>
      </w:r>
    </w:p>
    <w:p w14:paraId="0B627F5C"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8.3B  Pre</w:t>
      </w:r>
      <w:proofErr w:type="gramEnd"/>
      <w:r w:rsidRPr="00864D5A">
        <w:rPr>
          <w:b/>
          <w:color w:val="000000" w:themeColor="text1"/>
          <w:sz w:val="21"/>
          <w:szCs w:val="21"/>
        </w:rPr>
        <w:t xml:space="preserve">-Shipment Inspection / Factory Acceptance Test (FAT).  </w:t>
      </w:r>
      <w:r w:rsidRPr="00864D5A">
        <w:rPr>
          <w:color w:val="000000" w:themeColor="text1"/>
          <w:sz w:val="21"/>
          <w:szCs w:val="21"/>
        </w:rPr>
        <w:t xml:space="preserve">Before any equipment is </w:t>
      </w:r>
      <w:proofErr w:type="spellStart"/>
      <w:r w:rsidRPr="00864D5A">
        <w:rPr>
          <w:color w:val="000000" w:themeColor="text1"/>
          <w:sz w:val="21"/>
          <w:szCs w:val="21"/>
        </w:rPr>
        <w:t>despatched</w:t>
      </w:r>
      <w:proofErr w:type="spellEnd"/>
      <w:r w:rsidRPr="00864D5A">
        <w:rPr>
          <w:color w:val="000000" w:themeColor="text1"/>
          <w:sz w:val="21"/>
          <w:szCs w:val="21"/>
        </w:rPr>
        <w:t xml:space="preserve"> and before the pre-shipment milestone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Pre-shipment payment is conditional on a passed FAT. The FAT is the primary protection against a material proportion of equipment being defective, as it prevents payment for and shipment of defective equipment.</w:t>
      </w:r>
    </w:p>
    <w:p w14:paraId="5CBC9CE6" w14:textId="77777777" w:rsidR="00B8536E" w:rsidRPr="00AE5F93" w:rsidRDefault="00000000">
      <w:pPr>
        <w:spacing w:before="200"/>
        <w:rPr>
          <w:color w:val="000000" w:themeColor="text1"/>
        </w:rPr>
      </w:pPr>
      <w:r w:rsidRPr="00AE5F93">
        <w:rPr>
          <w:b/>
          <w:color w:val="000000" w:themeColor="text1"/>
          <w:sz w:val="21"/>
        </w:rPr>
        <w:t>8.4 Delay Liquidated Damages</w:t>
      </w:r>
    </w:p>
    <w:p w14:paraId="4ADC1166" w14:textId="77777777" w:rsidR="00B8536E" w:rsidRPr="00AE5F93" w:rsidRDefault="00000000">
      <w:pPr>
        <w:spacing w:before="200"/>
        <w:rPr>
          <w:color w:val="000000" w:themeColor="text1"/>
        </w:rPr>
      </w:pPr>
      <w:r w:rsidRPr="00AE5F93">
        <w:rPr>
          <w:b/>
          <w:color w:val="000000" w:themeColor="text1"/>
          <w:sz w:val="21"/>
        </w:rPr>
        <w:t>8.4.1 Definitions</w:t>
      </w:r>
    </w:p>
    <w:p w14:paraId="77945AD5" w14:textId="77777777" w:rsidR="00B8536E" w:rsidRPr="008A34E1" w:rsidRDefault="00000000">
      <w:pPr>
        <w:rPr>
          <w:color w:val="000000" w:themeColor="text1"/>
          <w:sz w:val="21"/>
          <w:szCs w:val="21"/>
        </w:rPr>
      </w:pPr>
      <w:r w:rsidRPr="008A34E1">
        <w:rPr>
          <w:color w:val="000000" w:themeColor="text1"/>
          <w:sz w:val="21"/>
          <w:szCs w:val="21"/>
        </w:rPr>
        <w:t>(a) "Target PAC Date" — agreed PAC date per Schedule A.</w:t>
      </w:r>
    </w:p>
    <w:p w14:paraId="116D82FC" w14:textId="77777777" w:rsidR="00B8536E" w:rsidRPr="008A34E1" w:rsidRDefault="00000000">
      <w:pPr>
        <w:rPr>
          <w:color w:val="000000" w:themeColor="text1"/>
          <w:sz w:val="21"/>
          <w:szCs w:val="21"/>
        </w:rPr>
      </w:pPr>
      <w:r w:rsidRPr="008A34E1">
        <w:rPr>
          <w:color w:val="000000" w:themeColor="text1"/>
          <w:sz w:val="21"/>
          <w:szCs w:val="21"/>
        </w:rPr>
        <w:t>(b) "Critical Path Equipment" — PCS, MV switchgear/skid, main step-up transformer. Delay = Full Park Delay.</w:t>
      </w:r>
    </w:p>
    <w:p w14:paraId="3146BCB6" w14:textId="77777777" w:rsidR="00B8536E" w:rsidRPr="008A34E1" w:rsidRDefault="00000000">
      <w:pPr>
        <w:rPr>
          <w:color w:val="000000" w:themeColor="text1"/>
          <w:sz w:val="21"/>
          <w:szCs w:val="21"/>
        </w:rPr>
      </w:pPr>
      <w:r w:rsidRPr="008A34E1">
        <w:rPr>
          <w:color w:val="000000" w:themeColor="text1"/>
          <w:sz w:val="21"/>
          <w:szCs w:val="21"/>
        </w:rPr>
        <w:t>(c) "Non-Critical Path Equipment" — individual battery containers where PCS/MV can commission remaining units. Delay = Partial Delay.</w:t>
      </w:r>
    </w:p>
    <w:p w14:paraId="01C270AE" w14:textId="77777777" w:rsidR="00B8536E" w:rsidRPr="008A34E1" w:rsidRDefault="00000000">
      <w:pPr>
        <w:rPr>
          <w:color w:val="000000" w:themeColor="text1"/>
          <w:sz w:val="21"/>
          <w:szCs w:val="21"/>
        </w:rPr>
      </w:pPr>
      <w:r w:rsidRPr="008A34E1">
        <w:rPr>
          <w:color w:val="000000" w:themeColor="text1"/>
          <w:sz w:val="21"/>
          <w:szCs w:val="21"/>
        </w:rPr>
        <w:t>(d) "Full Park Delay" — no portion of Park can commission.</w:t>
      </w:r>
    </w:p>
    <w:p w14:paraId="1B697F88" w14:textId="77777777" w:rsidR="00B8536E" w:rsidRPr="008A34E1" w:rsidRDefault="00000000">
      <w:pPr>
        <w:rPr>
          <w:color w:val="000000" w:themeColor="text1"/>
          <w:sz w:val="21"/>
          <w:szCs w:val="21"/>
        </w:rPr>
      </w:pPr>
      <w:r w:rsidRPr="008A34E1">
        <w:rPr>
          <w:color w:val="000000" w:themeColor="text1"/>
          <w:sz w:val="21"/>
          <w:szCs w:val="21"/>
        </w:rPr>
        <w:t>(e) "Partial Delay" — reduced capacity commissioning possible.</w:t>
      </w:r>
    </w:p>
    <w:p w14:paraId="394E405A" w14:textId="77777777" w:rsidR="00B8536E" w:rsidRPr="008A34E1" w:rsidRDefault="00000000">
      <w:pPr>
        <w:rPr>
          <w:color w:val="000000" w:themeColor="text1"/>
          <w:sz w:val="21"/>
          <w:szCs w:val="21"/>
        </w:rPr>
      </w:pPr>
      <w:r w:rsidRPr="008A34E1">
        <w:rPr>
          <w:color w:val="000000" w:themeColor="text1"/>
          <w:sz w:val="21"/>
          <w:szCs w:val="21"/>
        </w:rPr>
        <w:t>(f) "Affected Capacity" — delayed MWh as % of total MWh.</w:t>
      </w:r>
    </w:p>
    <w:p w14:paraId="0A07932B" w14:textId="77777777" w:rsidR="00B8536E" w:rsidRPr="008A34E1" w:rsidRDefault="00000000">
      <w:pPr>
        <w:rPr>
          <w:color w:val="000000" w:themeColor="text1"/>
          <w:sz w:val="21"/>
          <w:szCs w:val="21"/>
        </w:rPr>
      </w:pPr>
      <w:r w:rsidRPr="008A34E1">
        <w:rPr>
          <w:color w:val="000000" w:themeColor="text1"/>
          <w:sz w:val="21"/>
          <w:szCs w:val="21"/>
        </w:rPr>
        <w:t>(g) "LD Value" — Calculated separately by delay type:</w:t>
      </w:r>
      <w:proofErr w:type="gramStart"/>
      <w:r w:rsidRPr="008A34E1">
        <w:rPr>
          <w:color w:val="000000" w:themeColor="text1"/>
          <w:sz w:val="21"/>
          <w:szCs w:val="21"/>
        </w:rPr>
        <w:t xml:space="preserve">   (</w:t>
      </w:r>
      <w:proofErr w:type="spellStart"/>
      <w:proofErr w:type="gramEnd"/>
      <w:r w:rsidRPr="008A34E1">
        <w:rPr>
          <w:color w:val="000000" w:themeColor="text1"/>
          <w:sz w:val="21"/>
          <w:szCs w:val="21"/>
        </w:rPr>
        <w:t>i</w:t>
      </w:r>
      <w:proofErr w:type="spellEnd"/>
      <w:r w:rsidRPr="008A34E1">
        <w:rPr>
          <w:color w:val="000000" w:themeColor="text1"/>
          <w:sz w:val="21"/>
          <w:szCs w:val="21"/>
        </w:rPr>
        <w:t xml:space="preserve">) Equipment Delivery Delay (delivery of equipment to Site delayed): Confirmed Component </w:t>
      </w:r>
      <w:proofErr w:type="gramStart"/>
      <w:r w:rsidRPr="008A34E1">
        <w:rPr>
          <w:color w:val="000000" w:themeColor="text1"/>
          <w:sz w:val="21"/>
          <w:szCs w:val="21"/>
        </w:rPr>
        <w:t>A</w:t>
      </w:r>
      <w:proofErr w:type="gramEnd"/>
      <w:r w:rsidRPr="008A34E1">
        <w:rPr>
          <w:color w:val="000000" w:themeColor="text1"/>
          <w:sz w:val="21"/>
          <w:szCs w:val="21"/>
        </w:rPr>
        <w:t xml:space="preserve"> Equipment Supply Price for Full Park; or Confirmed Component </w:t>
      </w:r>
      <w:proofErr w:type="gramStart"/>
      <w:r w:rsidRPr="008A34E1">
        <w:rPr>
          <w:color w:val="000000" w:themeColor="text1"/>
          <w:sz w:val="21"/>
          <w:szCs w:val="21"/>
        </w:rPr>
        <w:t>A</w:t>
      </w:r>
      <w:proofErr w:type="gramEnd"/>
      <w:r w:rsidRPr="008A34E1">
        <w:rPr>
          <w:color w:val="000000" w:themeColor="text1"/>
          <w:sz w:val="21"/>
          <w:szCs w:val="21"/>
        </w:rPr>
        <w:t xml:space="preserve">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14:paraId="5FA57D42" w14:textId="77777777" w:rsidR="00B8536E" w:rsidRPr="00AE5F93" w:rsidRDefault="00000000">
      <w:pPr>
        <w:spacing w:before="200"/>
        <w:rPr>
          <w:color w:val="000000" w:themeColor="text1"/>
        </w:rPr>
      </w:pPr>
      <w:r w:rsidRPr="00AE5F93">
        <w:rPr>
          <w:b/>
          <w:color w:val="000000" w:themeColor="text1"/>
          <w:sz w:val="21"/>
        </w:rPr>
        <w:t>8.4.2 Obligation</w:t>
      </w:r>
    </w:p>
    <w:p w14:paraId="6AC3465C" w14:textId="77777777" w:rsidR="00B8536E" w:rsidRPr="008A34E1" w:rsidRDefault="00000000">
      <w:pPr>
        <w:rPr>
          <w:color w:val="000000" w:themeColor="text1"/>
          <w:sz w:val="21"/>
          <w:szCs w:val="21"/>
        </w:rPr>
      </w:pPr>
      <w:r w:rsidRPr="008A34E1">
        <w:rPr>
          <w:color w:val="000000" w:themeColor="text1"/>
          <w:sz w:val="21"/>
          <w:szCs w:val="21"/>
        </w:rPr>
        <w:t>Contractor shall achieve PAC by the Target PAC Date. The target timeframe from equipment delivery to Site to PAC is ninety (90) calendar days (worst case one hundred and twenty (120) calendar days). Exact dates are defined in the Delivery Schedule issued at Connection Terms.</w:t>
      </w:r>
    </w:p>
    <w:p w14:paraId="606F1B26" w14:textId="77777777" w:rsidR="00B8536E" w:rsidRPr="008A34E1" w:rsidRDefault="00000000">
      <w:pPr>
        <w:spacing w:before="200"/>
        <w:rPr>
          <w:color w:val="000000" w:themeColor="text1"/>
          <w:sz w:val="21"/>
          <w:szCs w:val="21"/>
        </w:rPr>
      </w:pPr>
      <w:r w:rsidRPr="00864D5A">
        <w:rPr>
          <w:b/>
          <w:color w:val="000000" w:themeColor="text1"/>
          <w:sz w:val="21"/>
          <w:szCs w:val="21"/>
        </w:rPr>
        <w:t>8.4.3 Calculation</w:t>
      </w:r>
    </w:p>
    <w:p w14:paraId="217177F1" w14:textId="77777777" w:rsidR="00B8536E" w:rsidRPr="008A34E1" w:rsidRDefault="00000000">
      <w:pPr>
        <w:rPr>
          <w:color w:val="000000" w:themeColor="text1"/>
          <w:sz w:val="21"/>
          <w:szCs w:val="21"/>
        </w:rPr>
      </w:pPr>
      <w:r w:rsidRPr="008A34E1">
        <w:rPr>
          <w:color w:val="000000" w:themeColor="text1"/>
          <w:sz w:val="21"/>
          <w:szCs w:val="21"/>
        </w:rPr>
        <w:t>(a) Delay LDs on LD Value:</w:t>
      </w:r>
    </w:p>
    <w:p w14:paraId="19132B0D" w14:textId="77777777" w:rsidR="00B8536E" w:rsidRPr="008A34E1" w:rsidRDefault="00000000">
      <w:pPr>
        <w:ind w:left="850"/>
        <w:rPr>
          <w:color w:val="000000" w:themeColor="text1"/>
          <w:sz w:val="21"/>
          <w:szCs w:val="21"/>
        </w:rPr>
      </w:pPr>
      <w:r w:rsidRPr="008A34E1">
        <w:rPr>
          <w:color w:val="000000" w:themeColor="text1"/>
          <w:sz w:val="21"/>
          <w:szCs w:val="21"/>
        </w:rPr>
        <w:t>(</w:t>
      </w:r>
      <w:proofErr w:type="spellStart"/>
      <w:r w:rsidRPr="008A34E1">
        <w:rPr>
          <w:color w:val="000000" w:themeColor="text1"/>
          <w:sz w:val="21"/>
          <w:szCs w:val="21"/>
        </w:rPr>
        <w:t>i</w:t>
      </w:r>
      <w:proofErr w:type="spellEnd"/>
      <w:r w:rsidRPr="008A34E1">
        <w:rPr>
          <w:color w:val="000000" w:themeColor="text1"/>
          <w:sz w:val="21"/>
          <w:szCs w:val="21"/>
        </w:rPr>
        <w:t>) Days 1–30: 0.1% per calendar day;</w:t>
      </w:r>
    </w:p>
    <w:p w14:paraId="0F6744AD" w14:textId="77777777" w:rsidR="00B8536E" w:rsidRPr="008A34E1" w:rsidRDefault="00000000">
      <w:pPr>
        <w:ind w:left="850"/>
        <w:rPr>
          <w:color w:val="000000" w:themeColor="text1"/>
          <w:sz w:val="21"/>
          <w:szCs w:val="21"/>
        </w:rPr>
      </w:pPr>
      <w:r w:rsidRPr="008A34E1">
        <w:rPr>
          <w:color w:val="000000" w:themeColor="text1"/>
          <w:sz w:val="21"/>
          <w:szCs w:val="21"/>
        </w:rPr>
        <w:t>(ii) Days 31–60: 0.15% per calendar day;</w:t>
      </w:r>
    </w:p>
    <w:p w14:paraId="07C2681C" w14:textId="77777777" w:rsidR="00B8536E" w:rsidRPr="008A34E1" w:rsidRDefault="00000000">
      <w:pPr>
        <w:ind w:left="850"/>
        <w:rPr>
          <w:color w:val="000000" w:themeColor="text1"/>
          <w:sz w:val="21"/>
          <w:szCs w:val="21"/>
        </w:rPr>
      </w:pPr>
      <w:r w:rsidRPr="008A34E1">
        <w:rPr>
          <w:color w:val="000000" w:themeColor="text1"/>
          <w:sz w:val="21"/>
          <w:szCs w:val="21"/>
        </w:rPr>
        <w:t>(iii) Day 61+: 0.2% per calendar day.</w:t>
      </w:r>
    </w:p>
    <w:p w14:paraId="4820A3AF" w14:textId="77777777" w:rsidR="00B8536E" w:rsidRPr="008A34E1" w:rsidRDefault="00000000">
      <w:pPr>
        <w:rPr>
          <w:color w:val="000000" w:themeColor="text1"/>
          <w:sz w:val="21"/>
          <w:szCs w:val="21"/>
        </w:rPr>
      </w:pPr>
      <w:r w:rsidRPr="008A34E1">
        <w:rPr>
          <w:color w:val="000000" w:themeColor="text1"/>
          <w:sz w:val="21"/>
          <w:szCs w:val="21"/>
        </w:rPr>
        <w:lastRenderedPageBreak/>
        <w:t>(b) Full Park: LDs on entire Contract Price. Partial: LDs on proportional value only. Escalation: recalculates if Partial becomes Full. See Appendix — Delay LD Worked Examples below.</w:t>
      </w:r>
    </w:p>
    <w:p w14:paraId="27343C2E" w14:textId="77777777" w:rsidR="00B8536E" w:rsidRPr="008A34E1" w:rsidRDefault="00000000">
      <w:pPr>
        <w:spacing w:before="200"/>
        <w:rPr>
          <w:color w:val="000000" w:themeColor="text1"/>
          <w:sz w:val="21"/>
          <w:szCs w:val="21"/>
        </w:rPr>
      </w:pPr>
      <w:r w:rsidRPr="00864D5A">
        <w:rPr>
          <w:b/>
          <w:color w:val="000000" w:themeColor="text1"/>
          <w:sz w:val="21"/>
          <w:szCs w:val="21"/>
        </w:rPr>
        <w:t>8.4.4 Cap</w:t>
      </w:r>
    </w:p>
    <w:p w14:paraId="19F56EC1" w14:textId="37384004" w:rsidR="00B8536E" w:rsidRPr="008A34E1" w:rsidRDefault="00000000">
      <w:pPr>
        <w:rPr>
          <w:color w:val="000000" w:themeColor="text1"/>
          <w:sz w:val="21"/>
          <w:szCs w:val="21"/>
        </w:rPr>
      </w:pPr>
      <w:r w:rsidRPr="008A34E1">
        <w:rPr>
          <w:color w:val="000000" w:themeColor="text1"/>
          <w:sz w:val="21"/>
          <w:szCs w:val="21"/>
        </w:rPr>
        <w:t>Maximum aggregate Delay LDs per Park shall not exceed ten percent (10%) of the Contract Price. The Delay LD cap applies only to Delay LDs and shall not limit or discharge the Contractor’s continuing obligation to complete the Works, rectify defects, replace non-conforming Equipment, maintain or extend APGs and other security, comply with safety and grid-code obligations, indemnify the Client for third-party claims, or satisfy liabilities falling within Sections 13.3 and 13.3A. Payment of Delay LDs shall not constitute the Client’s sole remedy where the same facts also constitute a separate breach, defect, indemnity event or termination event.</w:t>
      </w:r>
    </w:p>
    <w:p w14:paraId="77A6A4DF" w14:textId="77777777" w:rsidR="00B8536E" w:rsidRPr="008A34E1" w:rsidRDefault="00000000">
      <w:pPr>
        <w:spacing w:before="200"/>
        <w:rPr>
          <w:color w:val="000000" w:themeColor="text1"/>
          <w:sz w:val="21"/>
          <w:szCs w:val="21"/>
        </w:rPr>
      </w:pPr>
      <w:r w:rsidRPr="00864D5A">
        <w:rPr>
          <w:b/>
          <w:color w:val="000000" w:themeColor="text1"/>
          <w:sz w:val="21"/>
          <w:szCs w:val="21"/>
        </w:rPr>
        <w:t>8.4.5 Termination for Prolonged Delay</w:t>
      </w:r>
    </w:p>
    <w:p w14:paraId="4F0FF925" w14:textId="365F926C" w:rsidR="00B8536E" w:rsidRPr="008A34E1" w:rsidRDefault="00000000">
      <w:pPr>
        <w:rPr>
          <w:color w:val="000000" w:themeColor="text1"/>
          <w:sz w:val="21"/>
          <w:szCs w:val="21"/>
        </w:rPr>
      </w:pPr>
      <w:r w:rsidRPr="008A34E1">
        <w:rPr>
          <w:color w:val="000000" w:themeColor="text1"/>
          <w:sz w:val="21"/>
          <w:szCs w:val="21"/>
        </w:rPr>
        <w:t>If PAC is not achieved within one hundred and eighty (180) days of the Target PAC Date, the Client may terminate this Agreement by written notice. Upon termination, the Client may elect either: (</w:t>
      </w:r>
      <w:proofErr w:type="spellStart"/>
      <w:r w:rsidRPr="008A34E1">
        <w:rPr>
          <w:color w:val="000000" w:themeColor="text1"/>
          <w:sz w:val="21"/>
          <w:szCs w:val="21"/>
        </w:rPr>
        <w:t>i</w:t>
      </w:r>
      <w:proofErr w:type="spellEnd"/>
      <w:r w:rsidRPr="008A34E1">
        <w:rPr>
          <w:color w:val="000000" w:themeColor="text1"/>
          <w:sz w:val="21"/>
          <w:szCs w:val="21"/>
        </w:rPr>
        <w:t>) to take title to and retain any completed, conforming and usable Works or Equipment at the lower of the applicable Contract Price allocation and the Contractor’s substantiated cost, with no allowance for profit on uncompleted or non-conforming scope; or (ii) to reject any undelivered, incomplete or materially non-conforming scope and require refund of the corresponding amounts paid. In either case, the Client may deduct or set off all accrued Delay LDs, rectification costs, completion costs and other amounts due from the Contractor. Any net amount due to the Client shall be refunded within fourteen (14) days, without prejudice to APG or other security rights. The Contractor shall have no claim for loss of profit, loss of opportunity, cancellation charges or unperformed work.</w:t>
      </w:r>
    </w:p>
    <w:p w14:paraId="32D5DD47" w14:textId="77777777" w:rsidR="00B8536E" w:rsidRPr="008A34E1" w:rsidRDefault="00000000">
      <w:pPr>
        <w:ind w:left="567"/>
        <w:rPr>
          <w:color w:val="000000" w:themeColor="text1"/>
          <w:sz w:val="21"/>
          <w:szCs w:val="21"/>
        </w:rPr>
      </w:pPr>
      <w:r w:rsidRPr="008A34E1">
        <w:rPr>
          <w:color w:val="000000" w:themeColor="text1"/>
          <w:sz w:val="21"/>
          <w:szCs w:val="21"/>
        </w:rPr>
        <w:t>(a) The Contractor shall retain from payments received an amount equal to the value of works completed and materials delivered to Site, being the reasonable and documented cost incurred by the Contractor up to the date of termination;</w:t>
      </w:r>
    </w:p>
    <w:p w14:paraId="5196C8A8" w14:textId="77777777" w:rsidR="00B8536E" w:rsidRPr="008A34E1" w:rsidRDefault="00000000">
      <w:pPr>
        <w:ind w:left="567"/>
        <w:rPr>
          <w:color w:val="000000" w:themeColor="text1"/>
          <w:sz w:val="21"/>
          <w:szCs w:val="21"/>
        </w:rPr>
      </w:pPr>
      <w:r w:rsidRPr="008A34E1">
        <w:rPr>
          <w:color w:val="000000" w:themeColor="text1"/>
          <w:sz w:val="21"/>
          <w:szCs w:val="21"/>
        </w:rPr>
        <w:t xml:space="preserve">(b) Valuation shall be agreed between the Parties within fourteen (14) days. If not agreed, an independent quantity surveyor shall determine the value within thirty (30) additional days, applying a pro-rata assessment of completed works against the project </w:t>
      </w:r>
      <w:proofErr w:type="spellStart"/>
      <w:r w:rsidRPr="008A34E1">
        <w:rPr>
          <w:color w:val="000000" w:themeColor="text1"/>
          <w:sz w:val="21"/>
          <w:szCs w:val="21"/>
        </w:rPr>
        <w:t>programme</w:t>
      </w:r>
      <w:proofErr w:type="spellEnd"/>
      <w:r w:rsidRPr="008A34E1">
        <w:rPr>
          <w:color w:val="000000" w:themeColor="text1"/>
          <w:sz w:val="21"/>
          <w:szCs w:val="21"/>
        </w:rPr>
        <w:t>;</w:t>
      </w:r>
    </w:p>
    <w:p w14:paraId="209CA309" w14:textId="77777777" w:rsidR="00B8536E" w:rsidRPr="008A34E1" w:rsidRDefault="00000000">
      <w:pPr>
        <w:ind w:left="567"/>
        <w:rPr>
          <w:color w:val="000000" w:themeColor="text1"/>
          <w:sz w:val="21"/>
          <w:szCs w:val="21"/>
        </w:rPr>
      </w:pPr>
      <w:r w:rsidRPr="008A34E1">
        <w:rPr>
          <w:color w:val="000000" w:themeColor="text1"/>
          <w:sz w:val="21"/>
          <w:szCs w:val="21"/>
        </w:rPr>
        <w:t>(c) All amounts received in excess of the determined value shall be refunded to the Client within thirty (30) days of the valuation determination;</w:t>
      </w:r>
    </w:p>
    <w:p w14:paraId="3427471E" w14:textId="77777777" w:rsidR="00B8536E" w:rsidRPr="008A34E1" w:rsidRDefault="00000000">
      <w:pPr>
        <w:ind w:left="567"/>
        <w:rPr>
          <w:color w:val="000000" w:themeColor="text1"/>
          <w:sz w:val="21"/>
          <w:szCs w:val="21"/>
        </w:rPr>
      </w:pPr>
      <w:r w:rsidRPr="008A34E1">
        <w:rPr>
          <w:color w:val="000000" w:themeColor="text1"/>
          <w:sz w:val="21"/>
          <w:szCs w:val="21"/>
        </w:rPr>
        <w:t>(d) Deductions shall be limited to actual and documented costs of works completed and materials delivered, evidenced by delivery records and progress reports.</w:t>
      </w:r>
    </w:p>
    <w:p w14:paraId="61E0223D" w14:textId="77777777" w:rsidR="00B8536E" w:rsidRPr="008A34E1" w:rsidRDefault="00000000">
      <w:pPr>
        <w:spacing w:before="200"/>
        <w:rPr>
          <w:color w:val="000000" w:themeColor="text1"/>
          <w:sz w:val="21"/>
          <w:szCs w:val="21"/>
        </w:rPr>
      </w:pPr>
      <w:r w:rsidRPr="008A34E1">
        <w:rPr>
          <w:color w:val="000000" w:themeColor="text1"/>
          <w:sz w:val="21"/>
          <w:szCs w:val="21"/>
        </w:rPr>
        <w:t>8.4.6 Exclusions</w:t>
      </w:r>
    </w:p>
    <w:p w14:paraId="6E8E5DEA" w14:textId="77777777" w:rsidR="00B8536E" w:rsidRPr="008A34E1" w:rsidRDefault="00000000">
      <w:pPr>
        <w:rPr>
          <w:color w:val="000000" w:themeColor="text1"/>
          <w:sz w:val="21"/>
          <w:szCs w:val="21"/>
        </w:rPr>
      </w:pPr>
      <w:r w:rsidRPr="008A34E1">
        <w:rPr>
          <w:color w:val="000000" w:themeColor="text1"/>
          <w:sz w:val="21"/>
          <w:szCs w:val="21"/>
        </w:rPr>
        <w:t>LDs not applicable for: (</w:t>
      </w:r>
      <w:proofErr w:type="spellStart"/>
      <w:r w:rsidRPr="008A34E1">
        <w:rPr>
          <w:color w:val="000000" w:themeColor="text1"/>
          <w:sz w:val="21"/>
          <w:szCs w:val="21"/>
        </w:rPr>
        <w:t>i</w:t>
      </w:r>
      <w:proofErr w:type="spellEnd"/>
      <w:r w:rsidRPr="008A34E1">
        <w:rPr>
          <w:color w:val="000000" w:themeColor="text1"/>
          <w:sz w:val="21"/>
          <w:szCs w:val="21"/>
        </w:rPr>
        <w:t>) Force Majeure; (ii) Client-caused delays; (iii) grid authority delays; (iv) Client change orders; (v) customs delays with timely shipment proved; (vi) Client’s late confirmation of technical agreements or drawings; (vii) Upstream Force Majeure declared by the OEM and notified to the Client per Section 8.4.7A.</w:t>
      </w:r>
    </w:p>
    <w:p w14:paraId="66B5DF74"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8.4.7A Upstream Force Majeure (OEM Flow-Through).  </w:t>
      </w:r>
      <w:r w:rsidRPr="00864D5A">
        <w:rPr>
          <w:color w:val="000000" w:themeColor="text1"/>
          <w:sz w:val="21"/>
          <w:szCs w:val="21"/>
        </w:rPr>
        <w:t xml:space="preserve">(a) Where the OEM has formally notified the Contractor in writing of an event it claims is Force Majeure under the upstream supply contract, the Contractor may notify the Client within seven (7) Business Days, attaching a copy of the OEM notice. (b) The Target PAC Date extends only if the notified event constitutes Force Majeure under Section 12.1 (no extension for events within the §12.1 exclusions, including ordinary commercial or production delays, raw material sourcing, port congestion, or financing). (c) If the Client reasonably contends the event is not §12.1 Force Majeure, it shall notify the Contractor within ten (10) Business Days of the Contractor's notice; the Target PAC Date shall not extend during any dispute. (d) If the Parties do not agree within thirty (30) days, either Party may refer the matter to dispute resolution under Section 15.3; no extension is deemed agreed unless resolved in </w:t>
      </w:r>
      <w:proofErr w:type="spellStart"/>
      <w:r w:rsidRPr="00864D5A">
        <w:rPr>
          <w:color w:val="000000" w:themeColor="text1"/>
          <w:sz w:val="21"/>
          <w:szCs w:val="21"/>
        </w:rPr>
        <w:t>favour</w:t>
      </w:r>
      <w:proofErr w:type="spellEnd"/>
      <w:r w:rsidRPr="00864D5A">
        <w:rPr>
          <w:color w:val="000000" w:themeColor="text1"/>
          <w:sz w:val="21"/>
          <w:szCs w:val="21"/>
        </w:rPr>
        <w:t xml:space="preserve"> of FM qualification. (e) Where the event is agreed or determined to be Force Majeure, </w:t>
      </w:r>
      <w:r w:rsidRPr="00864D5A">
        <w:rPr>
          <w:color w:val="000000" w:themeColor="text1"/>
          <w:sz w:val="21"/>
          <w:szCs w:val="21"/>
        </w:rPr>
        <w:lastRenderedPageBreak/>
        <w:t xml:space="preserve">the Target PAC Date extends day-for-day and no Delay LDs accrue for that period. (f) The Contractor shall use reasonable </w:t>
      </w:r>
      <w:proofErr w:type="spellStart"/>
      <w:r w:rsidRPr="00864D5A">
        <w:rPr>
          <w:color w:val="000000" w:themeColor="text1"/>
          <w:sz w:val="21"/>
          <w:szCs w:val="21"/>
        </w:rPr>
        <w:t>endeavours</w:t>
      </w:r>
      <w:proofErr w:type="spellEnd"/>
      <w:r w:rsidRPr="00864D5A">
        <w:rPr>
          <w:color w:val="000000" w:themeColor="text1"/>
          <w:sz w:val="21"/>
          <w:szCs w:val="21"/>
        </w:rPr>
        <w:t xml:space="preserve"> to challenge any OEM notice that clearly does not meet Section 12.1.</w:t>
      </w:r>
    </w:p>
    <w:p w14:paraId="6A4A524F" w14:textId="77777777" w:rsidR="00B8536E" w:rsidRPr="008A34E1" w:rsidRDefault="00000000">
      <w:pPr>
        <w:spacing w:before="200"/>
        <w:rPr>
          <w:color w:val="000000" w:themeColor="text1"/>
          <w:sz w:val="21"/>
          <w:szCs w:val="21"/>
        </w:rPr>
      </w:pPr>
      <w:r w:rsidRPr="00864D5A">
        <w:rPr>
          <w:b/>
          <w:color w:val="000000" w:themeColor="text1"/>
          <w:sz w:val="21"/>
          <w:szCs w:val="21"/>
        </w:rPr>
        <w:t>8.4.7 Extension of Time</w:t>
      </w:r>
    </w:p>
    <w:p w14:paraId="4044937D" w14:textId="77777777" w:rsidR="00B8536E" w:rsidRPr="008A34E1" w:rsidRDefault="00000000">
      <w:pPr>
        <w:rPr>
          <w:color w:val="000000" w:themeColor="text1"/>
          <w:sz w:val="21"/>
          <w:szCs w:val="21"/>
        </w:rPr>
      </w:pPr>
      <w:r w:rsidRPr="008A34E1">
        <w:rPr>
          <w:color w:val="000000" w:themeColor="text1"/>
          <w:sz w:val="21"/>
          <w:szCs w:val="21"/>
        </w:rPr>
        <w:t>Target PAC Date extends day-for-day. Contractor notifies within seven (7) Business Days.</w:t>
      </w:r>
    </w:p>
    <w:p w14:paraId="21DB06BE"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8.4.8  Delivery</w:t>
      </w:r>
      <w:proofErr w:type="gramEnd"/>
      <w:r w:rsidRPr="00864D5A">
        <w:rPr>
          <w:b/>
          <w:color w:val="000000" w:themeColor="text1"/>
          <w:sz w:val="21"/>
          <w:szCs w:val="21"/>
        </w:rPr>
        <w:t xml:space="preserve"> Schedule hardening and FM preservation.  </w:t>
      </w:r>
      <w:r w:rsidRPr="00864D5A">
        <w:rPr>
          <w:color w:val="000000" w:themeColor="text1"/>
          <w:sz w:val="21"/>
          <w:szCs w:val="21"/>
        </w:rPr>
        <w:t>Upon issue of the Delivery Schedule at Connection Terms, the milestones set out in that Schedule are binding on the Contractor. The Contractor shall provide monthly progress reports against each milestone. Where any milestone is at risk of delay, the Contractor shall notify the Client within seven (7) Business Days of that risk arising. Notwithstanding the foregoing, the extension-of-time regime in Section 8.4.7A (OEM Force Majeure flow-through), Section 8.4.6 (Exclusions), and Section 8.4.7 (Extension of Time) remain in full force and effect and are not affected by the binding nature of the Delivery Schedule. Ordinary production-capacity constraints, raw-material sourcing, port congestion, and financing issues shall not entitle the Contractor to an extension of time under this Agreement (consistent with Section 8.4.7A's exclusion of such events from Force Majeure). The Client accepts that the Delivery Schedule is established at Connection Terms and may differ materially from indicative lead times discussed before signing.</w:t>
      </w:r>
    </w:p>
    <w:p w14:paraId="6A9E62D0" w14:textId="77777777" w:rsidR="00B8536E" w:rsidRPr="00AE5F93" w:rsidRDefault="00000000">
      <w:pPr>
        <w:spacing w:before="320"/>
        <w:rPr>
          <w:color w:val="000000" w:themeColor="text1"/>
        </w:rPr>
      </w:pPr>
      <w:r w:rsidRPr="00AE5F93">
        <w:rPr>
          <w:b/>
          <w:color w:val="000000" w:themeColor="text1"/>
          <w:sz w:val="24"/>
        </w:rPr>
        <w:t>9. ACCEPTANCE</w:t>
      </w:r>
    </w:p>
    <w:p w14:paraId="5941C3D1" w14:textId="77777777" w:rsidR="00B8536E" w:rsidRPr="008A34E1" w:rsidRDefault="00000000">
      <w:pPr>
        <w:spacing w:before="200"/>
        <w:rPr>
          <w:color w:val="000000" w:themeColor="text1"/>
          <w:sz w:val="21"/>
          <w:szCs w:val="21"/>
        </w:rPr>
      </w:pPr>
      <w:r w:rsidRPr="00864D5A">
        <w:rPr>
          <w:b/>
          <w:color w:val="000000" w:themeColor="text1"/>
          <w:sz w:val="21"/>
          <w:szCs w:val="21"/>
        </w:rPr>
        <w:t>9.1 Provisional Acceptance (PAC)</w:t>
      </w:r>
    </w:p>
    <w:p w14:paraId="4B02053D"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9.1A  PAC</w:t>
      </w:r>
      <w:proofErr w:type="gramEnd"/>
      <w:r w:rsidRPr="00864D5A">
        <w:rPr>
          <w:b/>
          <w:color w:val="000000" w:themeColor="text1"/>
          <w:sz w:val="21"/>
          <w:szCs w:val="21"/>
        </w:rPr>
        <w:t xml:space="preserve"> acceptance matrix.  </w:t>
      </w:r>
      <w:r w:rsidRPr="00864D5A">
        <w:rPr>
          <w:color w:val="000000" w:themeColor="text1"/>
          <w:sz w:val="21"/>
          <w:szCs w:val="21"/>
        </w:rPr>
        <w:t>PAC shall be conditional on successful completion and documented sign-off of the following acceptance checks, each to be witnessed by the Client or its appointed representative: (a) usable AC energy capacity ≥98.50% of rated (Section 9.1); (b) Round-Trip Efficiency ≥84% at the AC system boundary (Section 9.1); (c) BMS/SCADA communications and EMS command-execution verified; (d) all protection relays set, tested and verified by the Contractor's ETEK engineer; (e) DSO/SCADA telemetry and remote-trip verified operational; (f) fire-detection/suppression system tested and certified; (g) emergency-stop and safety systems tested; (h) HVAC/liquid-cooling operational; (</w:t>
      </w:r>
      <w:proofErr w:type="spellStart"/>
      <w:r w:rsidRPr="00864D5A">
        <w:rPr>
          <w:color w:val="000000" w:themeColor="text1"/>
          <w:sz w:val="21"/>
          <w:szCs w:val="21"/>
        </w:rPr>
        <w:t>i</w:t>
      </w:r>
      <w:proofErr w:type="spellEnd"/>
      <w:r w:rsidRPr="00864D5A">
        <w:rPr>
          <w:color w:val="000000" w:themeColor="text1"/>
          <w:sz w:val="21"/>
          <w:szCs w:val="21"/>
        </w:rPr>
        <w:t>) grid-forming/VSG and black-start readiness verified (where DSO activation is required); and (j) full pass of the SAT protocol set out in Schedule A. The full FAT/SAT test protocol and pass/fail values shall be set out in Schedule A, agreed before order placement. Where measured capacity or RTE falls below the Contract guarantees but above the PAC hard floor, Section 9.1B applies.</w:t>
      </w:r>
    </w:p>
    <w:p w14:paraId="278FC69C"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9.1A-</w:t>
      </w:r>
      <w:proofErr w:type="gramStart"/>
      <w:r w:rsidRPr="00864D5A">
        <w:rPr>
          <w:b/>
          <w:color w:val="000000" w:themeColor="text1"/>
          <w:sz w:val="21"/>
          <w:szCs w:val="21"/>
        </w:rPr>
        <w:t>EXT  Extended</w:t>
      </w:r>
      <w:proofErr w:type="gramEnd"/>
      <w:r w:rsidRPr="00864D5A">
        <w:rPr>
          <w:b/>
          <w:color w:val="000000" w:themeColor="text1"/>
          <w:sz w:val="21"/>
          <w:szCs w:val="21"/>
        </w:rPr>
        <w:t xml:space="preserve"> rejection window.  </w:t>
      </w:r>
      <w:r w:rsidRPr="00864D5A">
        <w:rPr>
          <w:color w:val="000000" w:themeColor="text1"/>
          <w:sz w:val="21"/>
          <w:szCs w:val="21"/>
        </w:rPr>
        <w:t xml:space="preserve">The Client's right to inspect and to give notice of defect or non-conformity, and the associated repair/replace/refund remedy, extends until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t>
      </w:r>
      <w:proofErr w:type="gramStart"/>
      <w:r w:rsidRPr="00864D5A">
        <w:rPr>
          <w:color w:val="000000" w:themeColor="text1"/>
          <w:sz w:val="21"/>
          <w:szCs w:val="21"/>
        </w:rPr>
        <w:t>where</w:t>
      </w:r>
      <w:proofErr w:type="gramEnd"/>
      <w:r w:rsidRPr="00864D5A">
        <w:rPr>
          <w:color w:val="000000" w:themeColor="text1"/>
          <w:sz w:val="21"/>
          <w:szCs w:val="21"/>
        </w:rPr>
        <w:t xml:space="preserve"> unpaid, under the APG per Section 10.9(e)).</w:t>
      </w:r>
    </w:p>
    <w:p w14:paraId="51C31328" w14:textId="33390E35"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9.1B PAC with performance shortfall — Client election, remedy and cap. </w:t>
      </w:r>
      <w:r w:rsidRPr="00864D5A">
        <w:rPr>
          <w:color w:val="000000" w:themeColor="text1"/>
          <w:sz w:val="21"/>
          <w:szCs w:val="21"/>
        </w:rPr>
        <w:t>If measured capacity or Round-Trip Efficiency is below the Contract guarantees in Section 10.6 but at or above the PAC hard floor in Section 9.1, the Client may, in its sole election: (</w:t>
      </w:r>
      <w:proofErr w:type="spellStart"/>
      <w:r w:rsidRPr="00864D5A">
        <w:rPr>
          <w:color w:val="000000" w:themeColor="text1"/>
          <w:sz w:val="21"/>
          <w:szCs w:val="21"/>
        </w:rPr>
        <w:t>i</w:t>
      </w:r>
      <w:proofErr w:type="spellEnd"/>
      <w:r w:rsidRPr="00864D5A">
        <w:rPr>
          <w:color w:val="000000" w:themeColor="text1"/>
          <w:sz w:val="21"/>
          <w:szCs w:val="21"/>
        </w:rPr>
        <w:t xml:space="preserve">) withhold PAC until the guaranteed level is achieved; or (ii) issue PAC subject to the Contractor, at the Client’s election, performing augmentation, repair or recommissioning to restore performance to the guaranteed level within sixty (60) days of PAC, or paying Liquidated Damages calculated as: LD = (Guaranteed level − Measured level) × System Capacity × prevailing market rate per kWh for equivalent battery modules. The aggregate Liquidated Damages for performance shortfall under this Section shall not exceed ten percent (10%) of the Component </w:t>
      </w:r>
      <w:proofErr w:type="gramStart"/>
      <w:r w:rsidRPr="00864D5A">
        <w:rPr>
          <w:color w:val="000000" w:themeColor="text1"/>
          <w:sz w:val="21"/>
          <w:szCs w:val="21"/>
        </w:rPr>
        <w:t>A</w:t>
      </w:r>
      <w:proofErr w:type="gramEnd"/>
      <w:r w:rsidRPr="00864D5A">
        <w:rPr>
          <w:color w:val="000000" w:themeColor="text1"/>
          <w:sz w:val="21"/>
          <w:szCs w:val="21"/>
        </w:rPr>
        <w:t xml:space="preserve"> Equipment Supply Price. This cap shall not apply to manufacturing, systemic, latent, design, firmware, safety-recall, batch or serial defects, which are subject to Sections 13.3A, 13.5 and the OEM Direct Warranty Undertaking. Performance shortfall LDs and Delay LDs remain subject only to their respective caps and do not limit other remedies expressly preserved by this Agreement.</w:t>
      </w:r>
    </w:p>
    <w:p w14:paraId="43C2C01F" w14:textId="77777777" w:rsidR="00B8536E" w:rsidRPr="008A34E1" w:rsidRDefault="00000000">
      <w:pPr>
        <w:rPr>
          <w:color w:val="000000" w:themeColor="text1"/>
          <w:sz w:val="21"/>
          <w:szCs w:val="21"/>
        </w:rPr>
      </w:pPr>
      <w:r w:rsidRPr="008A34E1">
        <w:rPr>
          <w:color w:val="000000" w:themeColor="text1"/>
          <w:sz w:val="21"/>
          <w:szCs w:val="21"/>
        </w:rPr>
        <w:lastRenderedPageBreak/>
        <w:t>PAC shall be issued when the following criteria are met:</w:t>
      </w:r>
    </w:p>
    <w:p w14:paraId="21512FE4" w14:textId="77777777" w:rsidR="00B8536E" w:rsidRPr="008A34E1" w:rsidRDefault="00000000">
      <w:pPr>
        <w:ind w:left="567"/>
        <w:rPr>
          <w:color w:val="000000" w:themeColor="text1"/>
          <w:sz w:val="21"/>
          <w:szCs w:val="21"/>
        </w:rPr>
      </w:pPr>
      <w:r w:rsidRPr="008A34E1">
        <w:rPr>
          <w:color w:val="000000" w:themeColor="text1"/>
          <w:sz w:val="21"/>
          <w:szCs w:val="21"/>
        </w:rPr>
        <w:t xml:space="preserve">(a) The BESS operates at not less than </w:t>
      </w:r>
      <w:proofErr w:type="gramStart"/>
      <w:r w:rsidRPr="008A34E1">
        <w:rPr>
          <w:color w:val="000000" w:themeColor="text1"/>
          <w:sz w:val="21"/>
          <w:szCs w:val="21"/>
        </w:rPr>
        <w:t>ninety-eight point</w:t>
      </w:r>
      <w:proofErr w:type="gramEnd"/>
      <w:r w:rsidRPr="008A34E1">
        <w:rPr>
          <w:color w:val="000000" w:themeColor="text1"/>
          <w:sz w:val="21"/>
          <w:szCs w:val="21"/>
        </w:rPr>
        <w:t xml:space="preserve"> five percent (98.50%) of original rated capacity (State of Health at COD); where measured SOH at PAC is between 95% (hard floor) and 98.50%, PAC is issued and Section 9.1B (shortfall remedy) applies;</w:t>
      </w:r>
    </w:p>
    <w:p w14:paraId="42A7145F" w14:textId="77777777" w:rsidR="00B8536E" w:rsidRPr="008A34E1" w:rsidRDefault="00000000">
      <w:pPr>
        <w:ind w:left="567"/>
        <w:rPr>
          <w:color w:val="000000" w:themeColor="text1"/>
          <w:sz w:val="21"/>
          <w:szCs w:val="21"/>
        </w:rPr>
      </w:pPr>
      <w:r w:rsidRPr="008A34E1">
        <w:rPr>
          <w:color w:val="000000" w:themeColor="text1"/>
          <w:sz w:val="21"/>
          <w:szCs w:val="21"/>
        </w:rPr>
        <w:t>(b) Round-Trip Efficiency is not less than 84% under site conditions. For the avoidance of doubt, 84% is the hard floor for PAC; this threshold already incorporates a field tolerance adjustment from the OEM reference RTE of 86.32% and no further deduction applies;</w:t>
      </w:r>
    </w:p>
    <w:p w14:paraId="1EC5527C" w14:textId="77777777" w:rsidR="00B8536E" w:rsidRPr="008A34E1" w:rsidRDefault="00000000">
      <w:pPr>
        <w:ind w:left="567"/>
        <w:rPr>
          <w:color w:val="000000" w:themeColor="text1"/>
          <w:sz w:val="21"/>
          <w:szCs w:val="21"/>
        </w:rPr>
      </w:pPr>
      <w:r w:rsidRPr="008A34E1">
        <w:rPr>
          <w:color w:val="000000" w:themeColor="text1"/>
          <w:sz w:val="21"/>
          <w:szCs w:val="21"/>
        </w:rPr>
        <w:t>(c) BMS/SCADA communications verified and operational;</w:t>
      </w:r>
    </w:p>
    <w:p w14:paraId="12FA2DF3" w14:textId="77777777" w:rsidR="00B8536E" w:rsidRPr="008A34E1" w:rsidRDefault="00000000">
      <w:pPr>
        <w:ind w:left="567"/>
        <w:rPr>
          <w:color w:val="000000" w:themeColor="text1"/>
          <w:sz w:val="21"/>
          <w:szCs w:val="21"/>
        </w:rPr>
      </w:pPr>
      <w:r w:rsidRPr="008A34E1">
        <w:rPr>
          <w:color w:val="000000" w:themeColor="text1"/>
          <w:sz w:val="21"/>
          <w:szCs w:val="21"/>
        </w:rPr>
        <w:t>(d) All safety and protection systems functional and tested;</w:t>
      </w:r>
    </w:p>
    <w:p w14:paraId="22C18105" w14:textId="77777777" w:rsidR="00B8536E" w:rsidRPr="008A34E1" w:rsidRDefault="00000000">
      <w:pPr>
        <w:ind w:left="567"/>
        <w:rPr>
          <w:color w:val="000000" w:themeColor="text1"/>
          <w:sz w:val="21"/>
          <w:szCs w:val="21"/>
        </w:rPr>
      </w:pPr>
      <w:r w:rsidRPr="008A34E1">
        <w:rPr>
          <w:color w:val="000000" w:themeColor="text1"/>
          <w:sz w:val="21"/>
          <w:szCs w:val="21"/>
        </w:rPr>
        <w:t>(e) All mandatory commissioning tests per Schedule A passed.</w:t>
      </w:r>
    </w:p>
    <w:p w14:paraId="747F6A11" w14:textId="77777777" w:rsidR="00B8536E" w:rsidRPr="008A34E1" w:rsidRDefault="00000000">
      <w:pPr>
        <w:spacing w:before="200"/>
        <w:rPr>
          <w:color w:val="000000" w:themeColor="text1"/>
          <w:sz w:val="21"/>
          <w:szCs w:val="21"/>
        </w:rPr>
      </w:pPr>
      <w:r w:rsidRPr="00864D5A">
        <w:rPr>
          <w:b/>
          <w:color w:val="000000" w:themeColor="text1"/>
          <w:sz w:val="21"/>
          <w:szCs w:val="21"/>
        </w:rPr>
        <w:t>9.2 Defects Liability Period</w:t>
      </w:r>
    </w:p>
    <w:p w14:paraId="5714F26E" w14:textId="501BD050" w:rsidR="00B8536E" w:rsidRPr="008A34E1" w:rsidRDefault="00000000">
      <w:pPr>
        <w:rPr>
          <w:color w:val="000000" w:themeColor="text1"/>
          <w:sz w:val="21"/>
          <w:szCs w:val="21"/>
        </w:rPr>
      </w:pPr>
      <w:r w:rsidRPr="008A34E1">
        <w:rPr>
          <w:color w:val="000000" w:themeColor="text1"/>
          <w:sz w:val="21"/>
          <w:szCs w:val="21"/>
        </w:rPr>
        <w:t>Following PAC, the Defects Liability Period of twelve (12) months commences. During this period:</w:t>
      </w:r>
    </w:p>
    <w:p w14:paraId="59A5414C" w14:textId="77777777" w:rsidR="00B8536E" w:rsidRPr="008A34E1" w:rsidRDefault="00000000">
      <w:pPr>
        <w:ind w:left="567"/>
        <w:rPr>
          <w:color w:val="000000" w:themeColor="text1"/>
          <w:sz w:val="21"/>
          <w:szCs w:val="21"/>
        </w:rPr>
      </w:pPr>
      <w:r w:rsidRPr="008A34E1">
        <w:rPr>
          <w:color w:val="000000" w:themeColor="text1"/>
          <w:sz w:val="21"/>
          <w:szCs w:val="21"/>
        </w:rPr>
        <w:t>(a) The Contractor shall remedy all defects notified by the Client promptly and at no cost;</w:t>
      </w:r>
    </w:p>
    <w:p w14:paraId="33C6EA8F" w14:textId="77777777" w:rsidR="00B8536E" w:rsidRPr="008A34E1" w:rsidRDefault="00000000">
      <w:pPr>
        <w:ind w:left="567"/>
        <w:rPr>
          <w:color w:val="000000" w:themeColor="text1"/>
          <w:sz w:val="21"/>
          <w:szCs w:val="21"/>
        </w:rPr>
      </w:pPr>
      <w:r w:rsidRPr="008A34E1">
        <w:rPr>
          <w:color w:val="000000" w:themeColor="text1"/>
          <w:sz w:val="21"/>
          <w:szCs w:val="21"/>
        </w:rPr>
        <w:t>(b) Minor defects that do not materially affect system operation shall be recorded on a punch list and remedied within the Defects Liability Period;</w:t>
      </w:r>
    </w:p>
    <w:p w14:paraId="712143A4" w14:textId="77777777" w:rsidR="00B8536E" w:rsidRPr="008A34E1" w:rsidRDefault="00000000">
      <w:pPr>
        <w:ind w:left="567"/>
        <w:rPr>
          <w:color w:val="000000" w:themeColor="text1"/>
          <w:sz w:val="21"/>
          <w:szCs w:val="21"/>
        </w:rPr>
      </w:pPr>
      <w:r w:rsidRPr="008A34E1">
        <w:rPr>
          <w:color w:val="000000" w:themeColor="text1"/>
          <w:sz w:val="21"/>
          <w:szCs w:val="21"/>
        </w:rPr>
        <w:t>(c) At the end of the Defects Liability Period, the Retention is released per Section 7.4.</w:t>
      </w:r>
    </w:p>
    <w:p w14:paraId="242CE6A9" w14:textId="70F4A48A" w:rsidR="00B8536E" w:rsidRPr="008A34E1" w:rsidRDefault="00000000">
      <w:pPr>
        <w:rPr>
          <w:color w:val="000000" w:themeColor="text1"/>
          <w:sz w:val="21"/>
          <w:szCs w:val="21"/>
        </w:rPr>
      </w:pPr>
      <w:r w:rsidRPr="008A34E1">
        <w:rPr>
          <w:color w:val="000000" w:themeColor="text1"/>
          <w:sz w:val="21"/>
          <w:szCs w:val="21"/>
        </w:rPr>
        <w:t>A Final Acceptance Certificate (FAC) shall be issued only in accordance with Sections 9.2A and 9.2A-EXP after expiry of the Defects Liability Period and completion of all required rectification and handover obligations. Retention shall be released only following FAC issuance and the Independent Engineer/Client acceptance required by Section 9.2A-EXP.</w:t>
      </w:r>
    </w:p>
    <w:p w14:paraId="6999B370" w14:textId="0A24C4A1"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9.2A Final Acceptance Certificate (FAC). </w:t>
      </w:r>
      <w:r w:rsidRPr="00864D5A">
        <w:rPr>
          <w:color w:val="000000" w:themeColor="text1"/>
          <w:sz w:val="21"/>
          <w:szCs w:val="21"/>
        </w:rPr>
        <w:t>At the end of the Defects Liability Period (twelve (12) months after PAC), the Contractor may request FAC only once: (a) all defects notified during the Defects Liability Period have been fully rectified to the Client’s reasonable satisfaction; (b) all punch-list items are closed or expressly deferred by written agreement without prejudice to the Contractor’s continuing liability; (c) all deliverables in Section 19.12 have been provided; (d) all required warranty, performance and compliance documentation remains valid and complete; and (e) all amounts finally due from the Contractor have been paid or otherwise secured to the Client’s reasonable satisfaction. FAC shall not be deemed issued by lapse of time. Retention shall be released within ten (10) Business Days after FAC has been validly issued in accordance with this Section and Section 9.2A-EXP.</w:t>
      </w:r>
    </w:p>
    <w:p w14:paraId="4885CBEB"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9.2A-</w:t>
      </w:r>
      <w:proofErr w:type="gramStart"/>
      <w:r w:rsidRPr="00864D5A">
        <w:rPr>
          <w:b/>
          <w:color w:val="000000" w:themeColor="text1"/>
          <w:sz w:val="21"/>
          <w:szCs w:val="21"/>
        </w:rPr>
        <w:t>EXP  FAC</w:t>
      </w:r>
      <w:proofErr w:type="gramEnd"/>
      <w:r w:rsidRPr="00864D5A">
        <w:rPr>
          <w:b/>
          <w:color w:val="000000" w:themeColor="text1"/>
          <w:sz w:val="21"/>
          <w:szCs w:val="21"/>
        </w:rPr>
        <w:t xml:space="preserve"> — independent expert sign-off.  </w:t>
      </w:r>
      <w:r w:rsidRPr="00864D5A">
        <w:rPr>
          <w:color w:val="000000" w:themeColor="text1"/>
          <w:sz w:val="21"/>
          <w:szCs w:val="21"/>
        </w:rPr>
        <w:t>In addition to the matters in Section 9.2A, the Final Acceptance Certificate (FAC) shall require written acceptance by the Client or its appointed Independent Engineer confirming that all defects, punch-list items, outstanding commissioning obligations and performance test documentation have been completed to their reasonable satisfaction. Such acceptance shall not be unreasonably withheld or delayed beyond ten (10) Business Days. Retention is released only after FAC issuance.</w:t>
      </w:r>
    </w:p>
    <w:p w14:paraId="4FECD65B" w14:textId="77777777" w:rsidR="00B8536E" w:rsidRPr="00AE5F93" w:rsidRDefault="00000000">
      <w:pPr>
        <w:spacing w:before="320"/>
        <w:rPr>
          <w:color w:val="000000" w:themeColor="text1"/>
        </w:rPr>
      </w:pPr>
      <w:r w:rsidRPr="00AE5F93">
        <w:rPr>
          <w:b/>
          <w:color w:val="000000" w:themeColor="text1"/>
          <w:sz w:val="24"/>
        </w:rPr>
        <w:t>10. WARRANTY</w:t>
      </w:r>
    </w:p>
    <w:p w14:paraId="4BE82EAF" w14:textId="77777777" w:rsidR="00B8536E" w:rsidRPr="008A34E1" w:rsidRDefault="00000000">
      <w:pPr>
        <w:spacing w:before="200"/>
        <w:rPr>
          <w:color w:val="000000" w:themeColor="text1"/>
          <w:sz w:val="21"/>
          <w:szCs w:val="21"/>
        </w:rPr>
      </w:pPr>
      <w:r w:rsidRPr="00864D5A">
        <w:rPr>
          <w:b/>
          <w:color w:val="000000" w:themeColor="text1"/>
          <w:sz w:val="21"/>
          <w:szCs w:val="21"/>
        </w:rPr>
        <w:t>10.1 Unified Warranty</w:t>
      </w:r>
    </w:p>
    <w:p w14:paraId="2553D04F" w14:textId="77777777" w:rsidR="00B8536E" w:rsidRPr="008A34E1" w:rsidRDefault="00000000">
      <w:pPr>
        <w:rPr>
          <w:bCs/>
          <w:color w:val="000000" w:themeColor="text1"/>
          <w:sz w:val="21"/>
          <w:szCs w:val="21"/>
        </w:rPr>
      </w:pPr>
      <w:r w:rsidRPr="008A34E1">
        <w:rPr>
          <w:bCs/>
          <w:color w:val="000000" w:themeColor="text1"/>
          <w:sz w:val="21"/>
          <w:szCs w:val="21"/>
        </w:rPr>
        <w:t>The Contractor warrants the entire BESS system — including all OEM equipment, installation workmanship, and EPC works — against defects in design, materials, and workmanship for the Warranty Period. The Contractor is the Client’s sole warranty counterparty.</w:t>
      </w:r>
    </w:p>
    <w:p w14:paraId="1B6B2D49" w14:textId="77777777" w:rsidR="00B8536E" w:rsidRPr="008A34E1" w:rsidRDefault="00000000">
      <w:pPr>
        <w:spacing w:before="200"/>
        <w:rPr>
          <w:color w:val="000000" w:themeColor="text1"/>
          <w:sz w:val="21"/>
          <w:szCs w:val="21"/>
        </w:rPr>
      </w:pPr>
      <w:r w:rsidRPr="00864D5A">
        <w:rPr>
          <w:b/>
          <w:color w:val="000000" w:themeColor="text1"/>
          <w:sz w:val="21"/>
          <w:szCs w:val="21"/>
        </w:rPr>
        <w:t>10.2 Coastal Installation</w:t>
      </w:r>
    </w:p>
    <w:p w14:paraId="79B5010A" w14:textId="77777777" w:rsidR="00B8536E" w:rsidRPr="008A34E1" w:rsidRDefault="00000000">
      <w:pPr>
        <w:ind w:left="567"/>
        <w:rPr>
          <w:color w:val="000000" w:themeColor="text1"/>
          <w:sz w:val="21"/>
          <w:szCs w:val="21"/>
        </w:rPr>
      </w:pPr>
      <w:r w:rsidRPr="008A34E1">
        <w:rPr>
          <w:color w:val="000000" w:themeColor="text1"/>
          <w:sz w:val="21"/>
          <w:szCs w:val="21"/>
        </w:rPr>
        <w:t>(a) C5-rated enclosures as standard for Cyprus.</w:t>
      </w:r>
    </w:p>
    <w:p w14:paraId="2FF5CD54" w14:textId="77777777" w:rsidR="00B8536E" w:rsidRPr="008A34E1" w:rsidRDefault="00000000">
      <w:pPr>
        <w:ind w:left="567"/>
        <w:rPr>
          <w:color w:val="000000" w:themeColor="text1"/>
          <w:sz w:val="21"/>
          <w:szCs w:val="21"/>
        </w:rPr>
      </w:pPr>
      <w:r w:rsidRPr="008A34E1">
        <w:rPr>
          <w:color w:val="000000" w:themeColor="text1"/>
          <w:sz w:val="21"/>
          <w:szCs w:val="21"/>
        </w:rPr>
        <w:lastRenderedPageBreak/>
        <w:t>(b) &gt;500m from sea: full 5-year warranty.</w:t>
      </w:r>
    </w:p>
    <w:p w14:paraId="03D2CA30" w14:textId="77777777" w:rsidR="00B8536E" w:rsidRPr="008A34E1" w:rsidRDefault="00000000">
      <w:pPr>
        <w:ind w:left="567"/>
        <w:rPr>
          <w:color w:val="000000" w:themeColor="text1"/>
          <w:sz w:val="21"/>
          <w:szCs w:val="21"/>
        </w:rPr>
      </w:pPr>
      <w:r w:rsidRPr="008A34E1">
        <w:rPr>
          <w:color w:val="000000" w:themeColor="text1"/>
          <w:sz w:val="21"/>
          <w:szCs w:val="21"/>
        </w:rPr>
        <w:t>(c) &lt;500m: PCS/transformer/switchgear warranty reduced to 2 years.</w:t>
      </w:r>
    </w:p>
    <w:p w14:paraId="48A34F88" w14:textId="77777777" w:rsidR="00B8536E" w:rsidRPr="008A34E1" w:rsidRDefault="00000000">
      <w:pPr>
        <w:ind w:left="567"/>
        <w:rPr>
          <w:color w:val="000000" w:themeColor="text1"/>
          <w:sz w:val="21"/>
          <w:szCs w:val="21"/>
        </w:rPr>
      </w:pPr>
      <w:r w:rsidRPr="008A34E1">
        <w:rPr>
          <w:color w:val="000000" w:themeColor="text1"/>
          <w:sz w:val="21"/>
          <w:szCs w:val="21"/>
        </w:rPr>
        <w:t>(d) Client confirms coastal distance at signing (Schedule A).</w:t>
      </w:r>
    </w:p>
    <w:p w14:paraId="3C2EE1CF" w14:textId="77777777" w:rsidR="00B8536E" w:rsidRPr="008A34E1" w:rsidRDefault="00000000">
      <w:pPr>
        <w:spacing w:before="200"/>
        <w:rPr>
          <w:color w:val="000000" w:themeColor="text1"/>
          <w:sz w:val="21"/>
          <w:szCs w:val="21"/>
        </w:rPr>
      </w:pPr>
      <w:r w:rsidRPr="00864D5A">
        <w:rPr>
          <w:b/>
          <w:color w:val="000000" w:themeColor="text1"/>
          <w:sz w:val="21"/>
          <w:szCs w:val="21"/>
        </w:rPr>
        <w:t>10.3 Exclusions</w:t>
      </w:r>
    </w:p>
    <w:p w14:paraId="6D998E06" w14:textId="77777777" w:rsidR="00B8536E" w:rsidRPr="008A34E1" w:rsidRDefault="00000000">
      <w:pPr>
        <w:rPr>
          <w:color w:val="000000" w:themeColor="text1"/>
          <w:sz w:val="21"/>
          <w:szCs w:val="21"/>
        </w:rPr>
      </w:pPr>
      <w:r w:rsidRPr="008A34E1">
        <w:rPr>
          <w:color w:val="000000" w:themeColor="text1"/>
          <w:sz w:val="21"/>
          <w:szCs w:val="21"/>
        </w:rPr>
        <w:t xml:space="preserve">Warranty excludes: (a) consumables; (b) misuse or negligence by the Client; (c) </w:t>
      </w:r>
      <w:proofErr w:type="spellStart"/>
      <w:r w:rsidRPr="008A34E1">
        <w:rPr>
          <w:color w:val="000000" w:themeColor="text1"/>
          <w:sz w:val="21"/>
          <w:szCs w:val="21"/>
        </w:rPr>
        <w:t>unauthorised</w:t>
      </w:r>
      <w:proofErr w:type="spellEnd"/>
      <w:r w:rsidRPr="008A34E1">
        <w:rPr>
          <w:color w:val="000000" w:themeColor="text1"/>
          <w:sz w:val="21"/>
          <w:szCs w:val="21"/>
        </w:rPr>
        <w:t xml:space="preserve"> modifications; (d) Force Majeure damage; (e) relocation without approval.</w:t>
      </w:r>
    </w:p>
    <w:p w14:paraId="36EA757D" w14:textId="77777777" w:rsidR="00B8536E" w:rsidRPr="008A34E1" w:rsidRDefault="00000000">
      <w:pPr>
        <w:spacing w:before="200"/>
        <w:rPr>
          <w:color w:val="000000" w:themeColor="text1"/>
          <w:sz w:val="21"/>
          <w:szCs w:val="21"/>
        </w:rPr>
      </w:pPr>
      <w:r w:rsidRPr="00864D5A">
        <w:rPr>
          <w:b/>
          <w:color w:val="000000" w:themeColor="text1"/>
          <w:sz w:val="21"/>
          <w:szCs w:val="21"/>
        </w:rPr>
        <w:t>10.4 Conditions</w:t>
      </w:r>
    </w:p>
    <w:p w14:paraId="5BAA193F" w14:textId="476F6133" w:rsidR="00B8536E" w:rsidRPr="008A34E1" w:rsidRDefault="00000000">
      <w:pPr>
        <w:rPr>
          <w:color w:val="000000" w:themeColor="text1"/>
          <w:sz w:val="21"/>
          <w:szCs w:val="21"/>
        </w:rPr>
      </w:pPr>
      <w:r w:rsidRPr="008A34E1">
        <w:rPr>
          <w:color w:val="000000" w:themeColor="text1"/>
          <w:sz w:val="21"/>
          <w:szCs w:val="21"/>
        </w:rPr>
        <w:t>Subject to: (a) operation per OEM guidelines; (b) qualified maintenance; (c) serial numbers remaining intact; (d) reasonable access for inspection; and (e) payment of undisputed amounts properly due, excluding amounts withheld or set off in good faith under this Agreement. No failure to satisfy a condition shall void or limit warranty coverage except to the extent the Contractor demonstrates under Section 5A.5 that the specific failure directly and materially caused the defect or loss for which warranty relief is claimed.</w:t>
      </w:r>
    </w:p>
    <w:p w14:paraId="279761C0" w14:textId="16F0BD9E" w:rsidR="00B8536E" w:rsidRPr="008A34E1" w:rsidRDefault="00000000">
      <w:pPr>
        <w:spacing w:before="200"/>
        <w:rPr>
          <w:color w:val="000000" w:themeColor="text1"/>
          <w:sz w:val="21"/>
          <w:szCs w:val="21"/>
        </w:rPr>
      </w:pPr>
      <w:r w:rsidRPr="00864D5A">
        <w:rPr>
          <w:b/>
          <w:color w:val="000000" w:themeColor="text1"/>
          <w:sz w:val="21"/>
          <w:szCs w:val="21"/>
        </w:rPr>
        <w:t>10.5 BATTERY OPERATING CONDITIONS AND WARRANTY CAUSATION</w:t>
      </w:r>
    </w:p>
    <w:p w14:paraId="758DD0BF" w14:textId="77777777" w:rsidR="00B8536E" w:rsidRPr="008A34E1" w:rsidRDefault="00000000">
      <w:pPr>
        <w:rPr>
          <w:color w:val="000000" w:themeColor="text1"/>
          <w:sz w:val="21"/>
          <w:szCs w:val="21"/>
        </w:rPr>
      </w:pPr>
      <w:r w:rsidRPr="008A34E1">
        <w:rPr>
          <w:color w:val="000000" w:themeColor="text1"/>
          <w:sz w:val="21"/>
          <w:szCs w:val="21"/>
        </w:rPr>
        <w:t>The following conditions may constitute warranty exclusions only in respect of the affected cells/modules and only to the extent the Contractor demonstrates, by BMS/EMS records and in accordance with Section 5A.5, that the condition directly and materially caused the specific defect or degradation claimed; no occurrence shall automatically void the battery warranty as a whole:</w:t>
      </w:r>
    </w:p>
    <w:p w14:paraId="5C8E32F6" w14:textId="77777777" w:rsidR="00B8536E" w:rsidRPr="008A34E1" w:rsidRDefault="00000000">
      <w:pPr>
        <w:ind w:left="567"/>
        <w:rPr>
          <w:color w:val="000000" w:themeColor="text1"/>
          <w:sz w:val="21"/>
          <w:szCs w:val="21"/>
        </w:rPr>
      </w:pPr>
      <w:r w:rsidRPr="008A34E1">
        <w:rPr>
          <w:color w:val="000000" w:themeColor="text1"/>
          <w:sz w:val="21"/>
          <w:szCs w:val="21"/>
        </w:rPr>
        <w:t>(a) Cell voltage below 2.8V for 120 consecutive hours;</w:t>
      </w:r>
    </w:p>
    <w:p w14:paraId="5645DFB5" w14:textId="77777777" w:rsidR="00B8536E" w:rsidRPr="008A34E1" w:rsidRDefault="00000000">
      <w:pPr>
        <w:ind w:left="567"/>
        <w:rPr>
          <w:color w:val="000000" w:themeColor="text1"/>
          <w:sz w:val="21"/>
          <w:szCs w:val="21"/>
        </w:rPr>
      </w:pPr>
      <w:r w:rsidRPr="008A34E1">
        <w:rPr>
          <w:color w:val="000000" w:themeColor="text1"/>
          <w:sz w:val="21"/>
          <w:szCs w:val="21"/>
        </w:rPr>
        <w:t>(b) Cluster SOC at 0% for 120 consecutive hours;</w:t>
      </w:r>
    </w:p>
    <w:p w14:paraId="51A40283" w14:textId="77777777" w:rsidR="00B8536E" w:rsidRPr="008A34E1" w:rsidRDefault="00000000">
      <w:pPr>
        <w:ind w:left="567"/>
        <w:rPr>
          <w:color w:val="000000" w:themeColor="text1"/>
          <w:sz w:val="21"/>
          <w:szCs w:val="21"/>
        </w:rPr>
      </w:pPr>
      <w:r w:rsidRPr="008A34E1">
        <w:rPr>
          <w:color w:val="000000" w:themeColor="text1"/>
          <w:sz w:val="21"/>
          <w:szCs w:val="21"/>
        </w:rPr>
        <w:t>(c) Discharge cell voltage ≤2.5V (any occurrence);</w:t>
      </w:r>
    </w:p>
    <w:p w14:paraId="1C013AAD" w14:textId="77777777" w:rsidR="00B8536E" w:rsidRPr="008A34E1" w:rsidRDefault="00000000">
      <w:pPr>
        <w:ind w:left="567"/>
        <w:rPr>
          <w:color w:val="000000" w:themeColor="text1"/>
          <w:sz w:val="21"/>
          <w:szCs w:val="21"/>
        </w:rPr>
      </w:pPr>
      <w:r w:rsidRPr="008A34E1">
        <w:rPr>
          <w:color w:val="000000" w:themeColor="text1"/>
          <w:sz w:val="21"/>
          <w:szCs w:val="21"/>
        </w:rPr>
        <w:t>(d) SOC below 5% for more than 7 consecutive days.</w:t>
      </w:r>
    </w:p>
    <w:p w14:paraId="7634C594" w14:textId="77777777" w:rsidR="00B8536E" w:rsidRPr="008A34E1" w:rsidRDefault="00000000">
      <w:pPr>
        <w:rPr>
          <w:color w:val="000000" w:themeColor="text1"/>
          <w:sz w:val="21"/>
          <w:szCs w:val="21"/>
        </w:rPr>
      </w:pPr>
      <w:r w:rsidRPr="008A34E1">
        <w:rPr>
          <w:b/>
          <w:color w:val="000000" w:themeColor="text1"/>
          <w:sz w:val="21"/>
          <w:szCs w:val="21"/>
        </w:rPr>
        <w:t>The above conditions shall NOT void the warranty where the low SOC or low voltage condition was caused by:</w:t>
      </w:r>
    </w:p>
    <w:p w14:paraId="618CAA96" w14:textId="77777777" w:rsidR="00B8536E" w:rsidRPr="008A34E1" w:rsidRDefault="00000000">
      <w:pPr>
        <w:ind w:left="850"/>
        <w:rPr>
          <w:color w:val="000000" w:themeColor="text1"/>
          <w:sz w:val="21"/>
          <w:szCs w:val="21"/>
        </w:rPr>
      </w:pPr>
      <w:r w:rsidRPr="008A34E1">
        <w:rPr>
          <w:color w:val="000000" w:themeColor="text1"/>
          <w:sz w:val="21"/>
          <w:szCs w:val="21"/>
        </w:rPr>
        <w:t>(</w:t>
      </w:r>
      <w:proofErr w:type="spellStart"/>
      <w:r w:rsidRPr="008A34E1">
        <w:rPr>
          <w:color w:val="000000" w:themeColor="text1"/>
          <w:sz w:val="21"/>
          <w:szCs w:val="21"/>
        </w:rPr>
        <w:t>i</w:t>
      </w:r>
      <w:proofErr w:type="spellEnd"/>
      <w:r w:rsidRPr="008A34E1">
        <w:rPr>
          <w:color w:val="000000" w:themeColor="text1"/>
          <w:sz w:val="21"/>
          <w:szCs w:val="21"/>
        </w:rPr>
        <w:t>) a grid fault, outage, or curtailment instruction from DSO;</w:t>
      </w:r>
    </w:p>
    <w:p w14:paraId="6C792504" w14:textId="77777777" w:rsidR="00B8536E" w:rsidRPr="008A34E1" w:rsidRDefault="00000000">
      <w:pPr>
        <w:ind w:left="850"/>
        <w:rPr>
          <w:color w:val="000000" w:themeColor="text1"/>
          <w:sz w:val="21"/>
          <w:szCs w:val="21"/>
        </w:rPr>
      </w:pPr>
      <w:r w:rsidRPr="008A34E1">
        <w:rPr>
          <w:color w:val="000000" w:themeColor="text1"/>
          <w:sz w:val="21"/>
          <w:szCs w:val="21"/>
        </w:rPr>
        <w:t>(ii) an EMS malfunction not attributable to the Client, including a malfunction of DISPERON (the EMS provider, which remains responsible for EMS performance under this Agreement) or of any other Lighthief-group entity (see Section 10.5A);</w:t>
      </w:r>
    </w:p>
    <w:p w14:paraId="7E8DF333" w14:textId="77777777" w:rsidR="00B8536E" w:rsidRPr="008A34E1" w:rsidRDefault="00000000">
      <w:pPr>
        <w:ind w:left="850"/>
        <w:rPr>
          <w:color w:val="000000" w:themeColor="text1"/>
          <w:sz w:val="21"/>
          <w:szCs w:val="21"/>
        </w:rPr>
      </w:pPr>
      <w:r w:rsidRPr="008A34E1">
        <w:rPr>
          <w:color w:val="000000" w:themeColor="text1"/>
          <w:sz w:val="21"/>
          <w:szCs w:val="21"/>
        </w:rPr>
        <w:t>(iii) any Force Majeure event; or</w:t>
      </w:r>
    </w:p>
    <w:p w14:paraId="26B7E955" w14:textId="77777777" w:rsidR="00B8536E" w:rsidRPr="008A34E1" w:rsidRDefault="00000000">
      <w:pPr>
        <w:ind w:left="850"/>
        <w:rPr>
          <w:color w:val="000000" w:themeColor="text1"/>
          <w:sz w:val="21"/>
          <w:szCs w:val="21"/>
        </w:rPr>
      </w:pPr>
      <w:r w:rsidRPr="008A34E1">
        <w:rPr>
          <w:color w:val="000000" w:themeColor="text1"/>
          <w:sz w:val="21"/>
          <w:szCs w:val="21"/>
        </w:rPr>
        <w:t>(iv) any failure by the Contractor to provide monitoring, alerting or a timely warning that would have enabled the Client to prevent the condition.</w:t>
      </w:r>
      <w:r w:rsidRPr="008A34E1">
        <w:rPr>
          <w:color w:val="000000" w:themeColor="text1"/>
          <w:sz w:val="21"/>
          <w:szCs w:val="21"/>
        </w:rPr>
        <w:br/>
        <w:t>For as long as the operation and maintenance of the BESS is carried out under a confirmed LTSA with the Contractor, responsibility for a condition falling within (</w:t>
      </w:r>
      <w:proofErr w:type="spellStart"/>
      <w:r w:rsidRPr="008A34E1">
        <w:rPr>
          <w:color w:val="000000" w:themeColor="text1"/>
          <w:sz w:val="21"/>
          <w:szCs w:val="21"/>
        </w:rPr>
        <w:t>i</w:t>
      </w:r>
      <w:proofErr w:type="spellEnd"/>
      <w:r w:rsidRPr="008A34E1">
        <w:rPr>
          <w:color w:val="000000" w:themeColor="text1"/>
          <w:sz w:val="21"/>
          <w:szCs w:val="21"/>
        </w:rPr>
        <w:t>)-(iv) above lies with the Contractor, not the Client, and the applicable remedies are provided under the LTSA (and, where the condition involves the EMS, the EMS Subscription Addendum), consistent with Section 10.5A and Section 11.5 (single integrated Project-Document suite). This protection applies regardless of which LTSA Tier is selected under LTSA Schedule 2.</w:t>
      </w:r>
    </w:p>
    <w:p w14:paraId="787F3AD1" w14:textId="77777777" w:rsidR="00B8536E" w:rsidRPr="008A34E1" w:rsidRDefault="00000000">
      <w:pPr>
        <w:rPr>
          <w:color w:val="000000" w:themeColor="text1"/>
          <w:sz w:val="21"/>
          <w:szCs w:val="21"/>
        </w:rPr>
      </w:pPr>
      <w:r w:rsidRPr="008A34E1">
        <w:rPr>
          <w:color w:val="000000" w:themeColor="text1"/>
          <w:sz w:val="21"/>
          <w:szCs w:val="21"/>
        </w:rPr>
        <w:t>The Contractor shall alert the Client within twenty-four (24) hours of SOC dropping below ten percent (10%) for as long as the LTSA is in effect, regardless of Tier; the specific monitoring and alerting capability provided is as set out in the LTSA Tier selected under Schedule 2, but this 24-hour alert obligation itself is not conditional on Tier selection.</w:t>
      </w:r>
    </w:p>
    <w:p w14:paraId="44005511"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10.5A  Warranty</w:t>
      </w:r>
      <w:proofErr w:type="gramEnd"/>
      <w:r w:rsidRPr="00864D5A">
        <w:rPr>
          <w:b/>
          <w:color w:val="000000" w:themeColor="text1"/>
          <w:sz w:val="21"/>
          <w:szCs w:val="21"/>
        </w:rPr>
        <w:t xml:space="preserve">-void carve-out — EMS/monitoring failures.  </w:t>
      </w:r>
      <w:r w:rsidRPr="00864D5A">
        <w:rPr>
          <w:color w:val="000000" w:themeColor="text1"/>
          <w:sz w:val="21"/>
          <w:szCs w:val="21"/>
        </w:rPr>
        <w:t xml:space="preserve">The warranty-voiding conditions set out in Section 10.5 shall not be invoked by the Contractor, and shall not restrict the Client's rights under the OEM Direct Warranty Undertaking or the LTSA availability guarantee, where the condition was caused by or attributable to: (a) </w:t>
      </w:r>
      <w:proofErr w:type="spellStart"/>
      <w:r w:rsidRPr="00864D5A">
        <w:rPr>
          <w:color w:val="000000" w:themeColor="text1"/>
          <w:sz w:val="21"/>
          <w:szCs w:val="21"/>
        </w:rPr>
        <w:t>DISPERON</w:t>
      </w:r>
      <w:proofErr w:type="spellEnd"/>
      <w:r w:rsidRPr="00864D5A">
        <w:rPr>
          <w:color w:val="000000" w:themeColor="text1"/>
          <w:sz w:val="21"/>
          <w:szCs w:val="21"/>
        </w:rPr>
        <w:t xml:space="preserve"> </w:t>
      </w:r>
      <w:r w:rsidRPr="00864D5A">
        <w:rPr>
          <w:color w:val="000000" w:themeColor="text1"/>
          <w:sz w:val="21"/>
          <w:szCs w:val="21"/>
        </w:rPr>
        <w:lastRenderedPageBreak/>
        <w:t>(</w:t>
      </w:r>
      <w:proofErr w:type="spellStart"/>
      <w:r w:rsidRPr="00864D5A">
        <w:rPr>
          <w:color w:val="000000" w:themeColor="text1"/>
          <w:sz w:val="21"/>
          <w:szCs w:val="21"/>
        </w:rPr>
        <w:t>Disperon</w:t>
      </w:r>
      <w:proofErr w:type="spellEnd"/>
      <w:r w:rsidRPr="00864D5A">
        <w:rPr>
          <w:color w:val="000000" w:themeColor="text1"/>
          <w:sz w:val="21"/>
          <w:szCs w:val="21"/>
        </w:rPr>
        <w:t xml:space="preserve"> Sp. z </w:t>
      </w:r>
      <w:proofErr w:type="spellStart"/>
      <w:r w:rsidRPr="00864D5A">
        <w:rPr>
          <w:color w:val="000000" w:themeColor="text1"/>
          <w:sz w:val="21"/>
          <w:szCs w:val="21"/>
        </w:rPr>
        <w:t>o.o.</w:t>
      </w:r>
      <w:proofErr w:type="spellEnd"/>
      <w:r w:rsidRPr="00864D5A">
        <w:rPr>
          <w:color w:val="000000" w:themeColor="text1"/>
          <w:sz w:val="21"/>
          <w:szCs w:val="21"/>
        </w:rPr>
        <w:t>) in its capacity as EMS provider, which remains responsible for EMS performance under this Agreement; (b) any other entity within the Lighthief group of companies acting in connection with the Project; or (c) the Contractor's own monitoring failure or failure to issue a timely alert that would have enabled the Client to prevent the condition.</w:t>
      </w:r>
    </w:p>
    <w:p w14:paraId="5BCC51CE" w14:textId="77777777" w:rsidR="00B8536E" w:rsidRPr="008A34E1" w:rsidRDefault="00000000">
      <w:pPr>
        <w:spacing w:before="200"/>
        <w:rPr>
          <w:color w:val="000000" w:themeColor="text1"/>
          <w:sz w:val="21"/>
          <w:szCs w:val="21"/>
        </w:rPr>
      </w:pPr>
      <w:r w:rsidRPr="00864D5A">
        <w:rPr>
          <w:b/>
          <w:color w:val="000000" w:themeColor="text1"/>
          <w:sz w:val="21"/>
          <w:szCs w:val="21"/>
        </w:rPr>
        <w:t>10.6 Performance Guarantees</w:t>
      </w:r>
    </w:p>
    <w:p w14:paraId="486B2380" w14:textId="77777777" w:rsidR="00B8536E" w:rsidRPr="008A34E1" w:rsidRDefault="00000000">
      <w:pPr>
        <w:rPr>
          <w:color w:val="000000" w:themeColor="text1"/>
          <w:sz w:val="21"/>
          <w:szCs w:val="21"/>
        </w:rPr>
      </w:pPr>
      <w:r w:rsidRPr="008A34E1">
        <w:rPr>
          <w:color w:val="000000" w:themeColor="text1"/>
          <w:sz w:val="21"/>
          <w:szCs w:val="21"/>
        </w:rPr>
        <w:t>The Contractor guarantees (backed by OEM warranty):</w:t>
      </w:r>
    </w:p>
    <w:p w14:paraId="513DD345" w14:textId="77777777" w:rsidR="00B8536E" w:rsidRPr="008A34E1" w:rsidRDefault="00000000">
      <w:pPr>
        <w:rPr>
          <w:bCs/>
          <w:color w:val="000000" w:themeColor="text1"/>
          <w:sz w:val="21"/>
          <w:szCs w:val="21"/>
        </w:rPr>
      </w:pPr>
      <w:r w:rsidRPr="008A34E1">
        <w:rPr>
          <w:bCs/>
          <w:color w:val="000000" w:themeColor="text1"/>
          <w:sz w:val="21"/>
          <w:szCs w:val="21"/>
        </w:rPr>
        <w:t>(a) State of Health (SOH) at 1 cycle per day: Year 5 ≥86.78%, Year 10 ≥79.58%, Year 15 ≥73.61% (Year 10 and Year 15 each subject to the corresponding extended warranty under Section 10.6-EXT and the LTSA).</w:t>
      </w:r>
    </w:p>
    <w:p w14:paraId="4BDEDBE0" w14:textId="77777777" w:rsidR="00B8536E" w:rsidRPr="008A34E1" w:rsidRDefault="00000000">
      <w:pPr>
        <w:rPr>
          <w:bCs/>
          <w:color w:val="000000" w:themeColor="text1"/>
          <w:sz w:val="21"/>
          <w:szCs w:val="21"/>
        </w:rPr>
      </w:pPr>
      <w:r w:rsidRPr="008A34E1">
        <w:rPr>
          <w:bCs/>
          <w:color w:val="000000" w:themeColor="text1"/>
          <w:sz w:val="21"/>
          <w:szCs w:val="21"/>
        </w:rPr>
        <w:t>(b) Round-Trip Efficiency: ≥86.32% at 0.5C, 25±2°C. PAC field floor per Section 9.1.</w:t>
      </w:r>
    </w:p>
    <w:p w14:paraId="3FA60A19" w14:textId="77777777" w:rsidR="00B8536E" w:rsidRPr="008A34E1" w:rsidRDefault="00000000">
      <w:pPr>
        <w:rPr>
          <w:bCs/>
          <w:color w:val="000000" w:themeColor="text1"/>
          <w:sz w:val="21"/>
          <w:szCs w:val="21"/>
        </w:rPr>
      </w:pPr>
      <w:r w:rsidRPr="008A34E1">
        <w:rPr>
          <w:bCs/>
          <w:color w:val="000000" w:themeColor="text1"/>
          <w:sz w:val="21"/>
          <w:szCs w:val="21"/>
        </w:rPr>
        <w:t>(c) Cycle Life: 8,000 cycles at 0.5C, 90% DoD, to 70% EOL.</w:t>
      </w:r>
    </w:p>
    <w:p w14:paraId="5FDE463C" w14:textId="77777777" w:rsidR="00B8536E" w:rsidRPr="008A34E1" w:rsidRDefault="00000000">
      <w:pPr>
        <w:rPr>
          <w:bCs/>
          <w:color w:val="000000" w:themeColor="text1"/>
          <w:sz w:val="21"/>
          <w:szCs w:val="21"/>
        </w:rPr>
      </w:pPr>
      <w:r w:rsidRPr="008A34E1">
        <w:rPr>
          <w:bCs/>
          <w:color w:val="000000" w:themeColor="text1"/>
          <w:sz w:val="21"/>
          <w:szCs w:val="21"/>
        </w:rPr>
        <w:t>(d) Remedy: Contractor procures replacement modules from OEM at Contractor’s cost.</w:t>
      </w:r>
    </w:p>
    <w:p w14:paraId="6D394DE0"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10.6-</w:t>
      </w:r>
      <w:proofErr w:type="gramStart"/>
      <w:r w:rsidRPr="00864D5A">
        <w:rPr>
          <w:b/>
          <w:color w:val="000000" w:themeColor="text1"/>
          <w:sz w:val="21"/>
          <w:szCs w:val="21"/>
        </w:rPr>
        <w:t>SOH  SOH</w:t>
      </w:r>
      <w:proofErr w:type="gramEnd"/>
      <w:r w:rsidRPr="00864D5A">
        <w:rPr>
          <w:b/>
          <w:color w:val="000000" w:themeColor="text1"/>
          <w:sz w:val="21"/>
          <w:szCs w:val="21"/>
        </w:rPr>
        <w:t xml:space="preserve"> guarantee — full annual curve reference.  </w:t>
      </w:r>
      <w:r w:rsidRPr="00864D5A">
        <w:rPr>
          <w:color w:val="000000" w:themeColor="text1"/>
          <w:sz w:val="21"/>
          <w:szCs w:val="21"/>
        </w:rPr>
        <w:t>The SOH guarantees in Section 10.6 correspond to the 0.25P, 1-cycle-per-day degradation profile of the Linyang Power Atlantic 5 MWh BESS (BOL DC capacity 5,015 kWh), which matches this Project's actual ~4-hour system duration (Galascope 1: 5 MW/20.06 MWh; Galascope 2: 2.5 MW/10.03 MWh) — confirmed against Linyang's Power Atlantic 5MWh Degradation Curve document (Schedule A, SA-05). The full year-by-year guaranteed SOH curve is set out in Schedule 5 of the LTSA (LCY-LTSA-GAL-2026), which is incorporated by reference into this Agreement. The key contractual milestone values are: Year 0 (COD) 98.5%, Year 5 ≥86.78%, Year 10 ≥79.58%, Year 15 ≥73.61% (0.25P, 1 cycle/day, per Linyang Power Atlantic degradation curve document). Year 10 and Year 15 guarantees apply only where the OEM extended warranty for the relevant period has been purchased.</w:t>
      </w:r>
    </w:p>
    <w:p w14:paraId="4A6D81A9"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10.6-</w:t>
      </w:r>
      <w:proofErr w:type="gramStart"/>
      <w:r w:rsidRPr="00864D5A">
        <w:rPr>
          <w:b/>
          <w:color w:val="000000" w:themeColor="text1"/>
          <w:sz w:val="21"/>
          <w:szCs w:val="21"/>
        </w:rPr>
        <w:t>EXT  Extended</w:t>
      </w:r>
      <w:proofErr w:type="gramEnd"/>
      <w:r w:rsidRPr="00864D5A">
        <w:rPr>
          <w:b/>
          <w:color w:val="000000" w:themeColor="text1"/>
          <w:sz w:val="21"/>
          <w:szCs w:val="21"/>
        </w:rPr>
        <w:t xml:space="preserve"> BESS warranty — optional, priced (BESS only; PCS/MVS excluded).  </w:t>
      </w:r>
      <w:r w:rsidRPr="00864D5A">
        <w:rPr>
          <w:color w:val="000000" w:themeColor="text1"/>
          <w:sz w:val="21"/>
          <w:szCs w:val="21"/>
        </w:rPr>
        <w:t>The base warranty under Section 10 runs for five (5) years from PAC. The Client may, at its sole option and by written election to the Contractor at any time before expiry of the then-current warranty period, extend the OEM (Linyang) BESS Performance and Product Warranty for one or both of the following periods, at the following rates (official Linyang Cyprus pricing for the Project, EUR/MWh/Year, excluding VAT): (a) Years 6–10: EUR 913.92/MWh/Year (EUR 27,417.60/Year for the combined 30 MWh System Capacity, i.e. Galascope 1: 20 MWh + Galascope 2: 10 MWh); (b) Years 11–15: EUR 1,157.62/MWh/Year (EUR 34,728.60/Year for the combined 30 MWh System Capacity). This extension covers the BESS (cells, modules, racks and BMS) only. The Client has confirmed it does not require, and this Agreement does not offer, an extended warranty on the PCS or MV Skid (MVS) beyond the base warranty period; the Contractor's quoted PCS/MVS extended-warranty rate (EUR 747.76/MWh/Year for Years 6–10 and EUR 926.10/MWh/Year for Years 11–15) is disclosed for completeness but is not part of the Contract Price or any priced option under this Agreement unless separately elected in writing. Neither extension is included in the Contract Price unless and until the Client elects it in writing; if elected, the applicable fee is invoiced and payable in addition to the Base Service Fee under the LTSA (Schedule 2), which is the vehicle through which the extended warranty is administered and delivered, consistent with Section 11.1. For the avoidance of doubt, the SOH guarantees for Year 10 and Year 15 under Section 10.6-SOH are conditional on the corresponding extension in this Section having been elected and paid for.</w:t>
      </w:r>
    </w:p>
    <w:p w14:paraId="661410D3"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10.6A  Witnessed</w:t>
      </w:r>
      <w:proofErr w:type="gramEnd"/>
      <w:r w:rsidRPr="00864D5A">
        <w:rPr>
          <w:b/>
          <w:color w:val="000000" w:themeColor="text1"/>
          <w:sz w:val="21"/>
          <w:szCs w:val="21"/>
        </w:rPr>
        <w:t xml:space="preserve"> performance testing and independent determination.  </w:t>
      </w:r>
      <w:r w:rsidRPr="00864D5A">
        <w:rPr>
          <w:color w:val="000000" w:themeColor="text1"/>
          <w:sz w:val="21"/>
          <w:szCs w:val="21"/>
        </w:rPr>
        <w:t>Annual performance testing shall be performed under an agreed protocol and may be witnessed by the Client or its Independent Engineer. Disputes over SOH, usable AC capacity or RTE shall be determined by an independent expert or an ISO/IEC 17025-accredited laboratory under an agreed protocol where the Parties do not agree; the OEM's view is evidence but not determinative.</w:t>
      </w:r>
    </w:p>
    <w:p w14:paraId="2AD66617" w14:textId="77777777" w:rsidR="00B8536E" w:rsidRPr="008A34E1" w:rsidRDefault="00000000">
      <w:pPr>
        <w:spacing w:before="200"/>
        <w:rPr>
          <w:color w:val="000000" w:themeColor="text1"/>
          <w:sz w:val="21"/>
          <w:szCs w:val="21"/>
        </w:rPr>
      </w:pPr>
      <w:r w:rsidRPr="00864D5A">
        <w:rPr>
          <w:b/>
          <w:color w:val="000000" w:themeColor="text1"/>
          <w:sz w:val="21"/>
          <w:szCs w:val="21"/>
        </w:rPr>
        <w:t>10.7 Availability Guarantee</w:t>
      </w:r>
    </w:p>
    <w:p w14:paraId="7E17485C" w14:textId="77777777" w:rsidR="00B8536E" w:rsidRPr="008A34E1" w:rsidRDefault="00000000">
      <w:pPr>
        <w:rPr>
          <w:color w:val="000000" w:themeColor="text1"/>
          <w:sz w:val="21"/>
          <w:szCs w:val="21"/>
        </w:rPr>
      </w:pPr>
      <w:r w:rsidRPr="008A34E1">
        <w:rPr>
          <w:color w:val="000000" w:themeColor="text1"/>
          <w:sz w:val="21"/>
          <w:szCs w:val="21"/>
        </w:rPr>
        <w:t>97% availability and associated LDs apply only under a separately executed LTSA (Tier C+).</w:t>
      </w:r>
    </w:p>
    <w:p w14:paraId="5E3FE09D" w14:textId="77777777" w:rsidR="00B8536E" w:rsidRPr="008A34E1" w:rsidRDefault="00000000">
      <w:pPr>
        <w:spacing w:before="200"/>
        <w:rPr>
          <w:color w:val="000000" w:themeColor="text1"/>
          <w:sz w:val="21"/>
          <w:szCs w:val="21"/>
        </w:rPr>
      </w:pPr>
      <w:r w:rsidRPr="00864D5A">
        <w:rPr>
          <w:b/>
          <w:color w:val="000000" w:themeColor="text1"/>
          <w:sz w:val="21"/>
          <w:szCs w:val="21"/>
        </w:rPr>
        <w:lastRenderedPageBreak/>
        <w:t>10.8 OEM Direct Warranty Undertaking</w:t>
      </w:r>
    </w:p>
    <w:p w14:paraId="5398D627" w14:textId="063597D7"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10.8A OEM Direct Warranty Undertaking — mandatory requirements. </w:t>
      </w:r>
      <w:r w:rsidRPr="00864D5A">
        <w:rPr>
          <w:color w:val="000000" w:themeColor="text1"/>
          <w:sz w:val="21"/>
          <w:szCs w:val="21"/>
        </w:rPr>
        <w:t xml:space="preserve">The Contractor shall procure that the OEM Direct Warranty Undertaking is irrevocable, directly enforceable by the Client and its lender/security agent, survives termination of any OEM/Distributor arrangement, includes a waiver of </w:t>
      </w:r>
      <w:proofErr w:type="spellStart"/>
      <w:r w:rsidRPr="00864D5A">
        <w:rPr>
          <w:color w:val="000000" w:themeColor="text1"/>
          <w:sz w:val="21"/>
          <w:szCs w:val="21"/>
        </w:rPr>
        <w:t>defences</w:t>
      </w:r>
      <w:proofErr w:type="spellEnd"/>
      <w:r w:rsidRPr="00864D5A">
        <w:rPr>
          <w:color w:val="000000" w:themeColor="text1"/>
          <w:sz w:val="21"/>
          <w:szCs w:val="21"/>
        </w:rPr>
        <w:t xml:space="preserve"> arising from disputes with the Contractor or Distributor, preserves the Client’s rights notwithstanding Contractor insolvency or default, and does not permit unilateral amendment of the OEM Warranty Manual or warranty terms applicable to this Project. Compliance with these requirements is a Condition Precedent under Section 1A.5. If the OEM declines any material required feature, the relevant Condition Precedent shall remain unsatisfied and the Client shall have no obligation to proceed unless it expressly waives the identified shortfall in writing.</w:t>
      </w:r>
    </w:p>
    <w:p w14:paraId="295C7E52" w14:textId="77777777" w:rsidR="00B8536E" w:rsidRPr="008A34E1" w:rsidRDefault="00000000">
      <w:pPr>
        <w:rPr>
          <w:color w:val="000000" w:themeColor="text1"/>
          <w:sz w:val="21"/>
          <w:szCs w:val="21"/>
        </w:rPr>
      </w:pPr>
      <w:r w:rsidRPr="008A34E1">
        <w:rPr>
          <w:color w:val="000000" w:themeColor="text1"/>
          <w:sz w:val="21"/>
          <w:szCs w:val="21"/>
        </w:rPr>
        <w:t>The OEM has provided a Direct Warranty Undertaking (Schedule C) confirming its standard 5-year product warranty is enforceable directly by the Client if the Contractor cannot fulfil obligations for any reason, including insolvency.</w:t>
      </w:r>
    </w:p>
    <w:p w14:paraId="5C66D5B2" w14:textId="77777777" w:rsidR="00B8536E" w:rsidRPr="008A34E1" w:rsidRDefault="00000000">
      <w:pPr>
        <w:spacing w:before="200"/>
        <w:rPr>
          <w:color w:val="000000" w:themeColor="text1"/>
          <w:sz w:val="21"/>
          <w:szCs w:val="21"/>
        </w:rPr>
      </w:pPr>
      <w:r w:rsidRPr="00864D5A">
        <w:rPr>
          <w:b/>
          <w:color w:val="000000" w:themeColor="text1"/>
          <w:sz w:val="21"/>
          <w:szCs w:val="21"/>
        </w:rPr>
        <w:t>10.9 Advance Payment Guarantee (APG) and Performance Bond</w:t>
      </w:r>
    </w:p>
    <w:p w14:paraId="7020F98F" w14:textId="7B4B31E1"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10.9(a) APG issuance &amp; validity — confirmed mechanism. </w:t>
      </w:r>
      <w:r w:rsidRPr="00864D5A">
        <w:rPr>
          <w:color w:val="000000" w:themeColor="text1"/>
          <w:sz w:val="21"/>
          <w:szCs w:val="21"/>
        </w:rPr>
        <w:t xml:space="preserve">The Contractor shall procure issuance of the </w:t>
      </w:r>
      <w:proofErr w:type="spellStart"/>
      <w:r w:rsidRPr="00864D5A">
        <w:rPr>
          <w:color w:val="000000" w:themeColor="text1"/>
          <w:sz w:val="21"/>
          <w:szCs w:val="21"/>
        </w:rPr>
        <w:t>APG</w:t>
      </w:r>
      <w:proofErr w:type="spellEnd"/>
      <w:r w:rsidRPr="00864D5A">
        <w:rPr>
          <w:color w:val="000000" w:themeColor="text1"/>
          <w:sz w:val="21"/>
          <w:szCs w:val="21"/>
        </w:rPr>
        <w:t xml:space="preserve">(s) with Galascope Ltd named as beneficiary from inception and directly entitled to demand under them notwithstanding that payments are made to the Contractor. If the issuing bank requires an OEM Sales Contract or other upstream document before issuing an APG, any such upstream commitment entered into before the Conditions Satisfaction Notice shall be expressly conditional where practicable </w:t>
      </w:r>
      <w:proofErr w:type="gramStart"/>
      <w:r w:rsidRPr="00864D5A">
        <w:rPr>
          <w:color w:val="000000" w:themeColor="text1"/>
          <w:sz w:val="21"/>
          <w:szCs w:val="21"/>
        </w:rPr>
        <w:t>and in all events</w:t>
      </w:r>
      <w:proofErr w:type="gramEnd"/>
      <w:r w:rsidRPr="00864D5A">
        <w:rPr>
          <w:color w:val="000000" w:themeColor="text1"/>
          <w:sz w:val="21"/>
          <w:szCs w:val="21"/>
        </w:rPr>
        <w:t xml:space="preserve"> shall be entered into solely at the Contractor’s risk and shall not create any payment, reimbursement or proceed obligation for the Client. APG issuance shall remain a Condition Precedent to the corresponding Client payment.</w:t>
      </w:r>
    </w:p>
    <w:p w14:paraId="3C12D25E"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10.9(</w:t>
      </w:r>
      <w:proofErr w:type="gramStart"/>
      <w:r w:rsidRPr="00864D5A">
        <w:rPr>
          <w:b/>
          <w:color w:val="000000" w:themeColor="text1"/>
          <w:sz w:val="21"/>
          <w:szCs w:val="21"/>
        </w:rPr>
        <w:t>b)  Advance</w:t>
      </w:r>
      <w:proofErr w:type="gramEnd"/>
      <w:r w:rsidRPr="00864D5A">
        <w:rPr>
          <w:b/>
          <w:color w:val="000000" w:themeColor="text1"/>
          <w:sz w:val="21"/>
          <w:szCs w:val="21"/>
        </w:rPr>
        <w:t xml:space="preserve"> Payment Guarantee No. 1 — advance tranche.  </w:t>
      </w:r>
      <w:r w:rsidRPr="00864D5A">
        <w:rPr>
          <w:color w:val="000000" w:themeColor="text1"/>
          <w:sz w:val="21"/>
          <w:szCs w:val="21"/>
        </w:rPr>
        <w:t xml:space="preserve">The Contractor shall procure that the equipment manufacturer's bank (Bank of Communications) issues a first-demand Advance Payment Guarantee under </w:t>
      </w:r>
      <w:proofErr w:type="spellStart"/>
      <w:r w:rsidRPr="00864D5A">
        <w:rPr>
          <w:color w:val="000000" w:themeColor="text1"/>
          <w:sz w:val="21"/>
          <w:szCs w:val="21"/>
        </w:rPr>
        <w:t>URDG</w:t>
      </w:r>
      <w:proofErr w:type="spellEnd"/>
      <w:r w:rsidRPr="00864D5A">
        <w:rPr>
          <w:color w:val="000000" w:themeColor="text1"/>
          <w:sz w:val="21"/>
          <w:szCs w:val="21"/>
        </w:rPr>
        <w:t xml:space="preserve"> 758 naming Galascope Ltd (HE 303759) and/or its project-finance security agent as beneficiary, securing the advance payment for the supply of the equipment. The Guaranteed Amount is EUR 705,792 (the equipment-side advance), as set out in Schedule A and stated on the face of the APG. This and Section 10.9(c) replace the APG figures in the body and in Schedule A Parts 2 and 4.</w:t>
      </w:r>
    </w:p>
    <w:p w14:paraId="391D3DE2"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10.9(c</w:t>
      </w:r>
      <w:proofErr w:type="gramStart"/>
      <w:r w:rsidRPr="00864D5A">
        <w:rPr>
          <w:b/>
          <w:color w:val="000000" w:themeColor="text1"/>
          <w:sz w:val="21"/>
          <w:szCs w:val="21"/>
        </w:rPr>
        <w:t>)  Advance</w:t>
      </w:r>
      <w:proofErr w:type="gramEnd"/>
      <w:r w:rsidRPr="00864D5A">
        <w:rPr>
          <w:b/>
          <w:color w:val="000000" w:themeColor="text1"/>
          <w:sz w:val="21"/>
          <w:szCs w:val="21"/>
        </w:rPr>
        <w:t xml:space="preserve"> Payment Guarantee No. 2 — pre-shipment tranche.  </w:t>
      </w:r>
      <w:r w:rsidRPr="00864D5A">
        <w:rPr>
          <w:color w:val="000000" w:themeColor="text1"/>
          <w:sz w:val="21"/>
          <w:szCs w:val="21"/>
        </w:rPr>
        <w:t>Before the pre-shipment payment falls due, and conditional on a passed Factory Acceptance Test, the Contractor shall procure that the manufacturer's bank issues a second first-demand Advance Payment Guarantee (or, at the Contractor's election, an increase to APG No. 1) under URDG 758 naming the Client and/or its security agent as beneficiary, securing the pre-shipment payment for the supply of the equipment. The Guaranteed Amount is EUR 1,411,585 (the equipment-side pre-shipment tranche), as set out in Schedule A. Combined APG cover is therefore EUR 2,117,377 (the equipment payments made before delivery). The DAP and acceptance tranches, paid on or after delivery, are not prepayments and are not APG-secured (covered by possession of the equipment, the performance guarantee, and the Retention).</w:t>
      </w:r>
    </w:p>
    <w:p w14:paraId="31DBE9DC"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10.9(d</w:t>
      </w:r>
      <w:proofErr w:type="gramStart"/>
      <w:r w:rsidRPr="00864D5A">
        <w:rPr>
          <w:b/>
          <w:color w:val="000000" w:themeColor="text1"/>
          <w:sz w:val="21"/>
          <w:szCs w:val="21"/>
        </w:rPr>
        <w:t>)  APG</w:t>
      </w:r>
      <w:proofErr w:type="gramEnd"/>
      <w:r w:rsidRPr="00864D5A">
        <w:rPr>
          <w:b/>
          <w:color w:val="000000" w:themeColor="text1"/>
          <w:sz w:val="21"/>
          <w:szCs w:val="21"/>
        </w:rPr>
        <w:t xml:space="preserve"> validity — to PAC.  </w:t>
      </w:r>
      <w:r w:rsidRPr="00864D5A">
        <w:rPr>
          <w:color w:val="000000" w:themeColor="text1"/>
          <w:sz w:val="21"/>
          <w:szCs w:val="21"/>
        </w:rPr>
        <w:t>Each APG shall remain valid until the earlier of: (</w:t>
      </w:r>
      <w:proofErr w:type="spellStart"/>
      <w:r w:rsidRPr="00864D5A">
        <w:rPr>
          <w:color w:val="000000" w:themeColor="text1"/>
          <w:sz w:val="21"/>
          <w:szCs w:val="21"/>
        </w:rPr>
        <w:t>i</w:t>
      </w:r>
      <w:proofErr w:type="spellEnd"/>
      <w:r w:rsidRPr="00864D5A">
        <w:rPr>
          <w:color w:val="000000" w:themeColor="text1"/>
          <w:sz w:val="21"/>
          <w:szCs w:val="21"/>
        </w:rPr>
        <w:t>) issuance of the Provisional Acceptance Certificate (PAC); or (ii) twelve (12) months after delivery of the equipment to Site; upon issuance of PAC the APGs are released. This keeps the advance-refund cover alive through commissioning, when latent equipment faults are typically discovered.</w:t>
      </w:r>
    </w:p>
    <w:p w14:paraId="5CA75FD5"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10.9(</w:t>
      </w:r>
      <w:proofErr w:type="gramStart"/>
      <w:r w:rsidRPr="00864D5A">
        <w:rPr>
          <w:b/>
          <w:color w:val="000000" w:themeColor="text1"/>
          <w:sz w:val="21"/>
          <w:szCs w:val="21"/>
        </w:rPr>
        <w:t>e)  APG</w:t>
      </w:r>
      <w:proofErr w:type="gramEnd"/>
      <w:r w:rsidRPr="00864D5A">
        <w:rPr>
          <w:b/>
          <w:color w:val="000000" w:themeColor="text1"/>
          <w:sz w:val="21"/>
          <w:szCs w:val="21"/>
        </w:rPr>
        <w:t xml:space="preserve"> trigger.  </w:t>
      </w:r>
      <w:r w:rsidRPr="00864D5A">
        <w:rPr>
          <w:color w:val="000000" w:themeColor="text1"/>
          <w:sz w:val="21"/>
          <w:szCs w:val="21"/>
        </w:rPr>
        <w:t>A demand may be made under either APG where the manufacturer has failed to refund the relevant prepayment when due, or has failed to deliver conforming/functioning equipment, including on the Client's rejection of equipment at commissioning (see Section 9 rejection window and the manufacturing-defect carve-out below).</w:t>
      </w:r>
    </w:p>
    <w:p w14:paraId="1C145017"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lastRenderedPageBreak/>
        <w:t>10.9A  Security</w:t>
      </w:r>
      <w:proofErr w:type="gramEnd"/>
      <w:r w:rsidRPr="00864D5A">
        <w:rPr>
          <w:b/>
          <w:color w:val="000000" w:themeColor="text1"/>
          <w:sz w:val="21"/>
          <w:szCs w:val="21"/>
        </w:rPr>
        <w:t xml:space="preserve"> layering alongside the APGs.  </w:t>
      </w:r>
      <w:r w:rsidRPr="00864D5A">
        <w:rPr>
          <w:color w:val="000000" w:themeColor="text1"/>
          <w:sz w:val="21"/>
          <w:szCs w:val="21"/>
        </w:rPr>
        <w:t>Through to PAC the Client is protected by, in combination: (a) the two APGs (advance + pre-shipment refund, to PAC / 12 months, EUR 2,117,377 combined); (b) CAR / erection all-risks insurance for the full replacement value from arrival at the discharge port through installation to PAC — the sea voyage is covered by the OEM's CIF marine insurance, so the Contractor's policy runs from port of discharge; (c) the OEM 5% performance guarantee to the end of the Defects Liability Period; (d) the Retention (Section 7.4); and (e) the OEM Direct Warranty Undertaking and 5-year product warranty (Section 10.8).</w:t>
      </w:r>
    </w:p>
    <w:p w14:paraId="52513070" w14:textId="71A69BF9" w:rsidR="00B8536E" w:rsidRPr="008A34E1" w:rsidRDefault="00000000">
      <w:pPr>
        <w:spacing w:before="140" w:after="40"/>
        <w:jc w:val="both"/>
        <w:rPr>
          <w:color w:val="000000" w:themeColor="text1"/>
          <w:sz w:val="21"/>
          <w:szCs w:val="21"/>
        </w:rPr>
      </w:pPr>
      <w:r w:rsidRPr="00864D5A">
        <w:rPr>
          <w:b/>
          <w:color w:val="000000" w:themeColor="text1"/>
          <w:sz w:val="21"/>
          <w:szCs w:val="21"/>
        </w:rPr>
        <w:t>10.9B APG issuing-bank acceptability and mandatory features.</w:t>
      </w:r>
      <w:r w:rsidRPr="00864D5A">
        <w:rPr>
          <w:color w:val="000000" w:themeColor="text1"/>
          <w:sz w:val="21"/>
          <w:szCs w:val="21"/>
        </w:rPr>
        <w:t xml:space="preserve"> Each APG shall be issued by a bank acceptable to the Client and its lender and, where the issuing bank is outside the EU, shall be confirmed by or payable through an acceptable EU bank if required by the Client or its lender; shall permit partial and multiple drawings; shall remain independent of EPC or OEM disputes; and shall be extended or replaced before expiry whenever Site delivery or PAC is delayed beyond the then-current validity. These are mandatory payment-security requirements and not reasonable-</w:t>
      </w:r>
      <w:proofErr w:type="spellStart"/>
      <w:r w:rsidRPr="00864D5A">
        <w:rPr>
          <w:color w:val="000000" w:themeColor="text1"/>
          <w:sz w:val="21"/>
          <w:szCs w:val="21"/>
        </w:rPr>
        <w:t>endeavours</w:t>
      </w:r>
      <w:proofErr w:type="spellEnd"/>
      <w:r w:rsidRPr="00864D5A">
        <w:rPr>
          <w:color w:val="000000" w:themeColor="text1"/>
          <w:sz w:val="21"/>
          <w:szCs w:val="21"/>
        </w:rPr>
        <w:t xml:space="preserve"> obligations. No payment secured by an APG shall become due, and the Client may withhold the relevant payment without Payment Default, unless the applicable APG complies fully with this Section and remains in force for the required period.</w:t>
      </w:r>
    </w:p>
    <w:p w14:paraId="0FBC075E" w14:textId="1FBA9865" w:rsidR="00B8536E" w:rsidRPr="008A34E1" w:rsidRDefault="00000000">
      <w:pPr>
        <w:spacing w:before="140" w:after="40"/>
        <w:jc w:val="both"/>
        <w:rPr>
          <w:color w:val="000000" w:themeColor="text1"/>
          <w:sz w:val="21"/>
          <w:szCs w:val="21"/>
        </w:rPr>
      </w:pPr>
      <w:r w:rsidRPr="00864D5A">
        <w:rPr>
          <w:b/>
          <w:color w:val="000000" w:themeColor="text1"/>
          <w:sz w:val="21"/>
          <w:szCs w:val="21"/>
        </w:rPr>
        <w:t>10.9-</w:t>
      </w:r>
      <w:proofErr w:type="gramStart"/>
      <w:r w:rsidRPr="00864D5A">
        <w:rPr>
          <w:b/>
          <w:color w:val="000000" w:themeColor="text1"/>
          <w:sz w:val="21"/>
          <w:szCs w:val="21"/>
        </w:rPr>
        <w:t>APG  Consistency</w:t>
      </w:r>
      <w:proofErr w:type="gramEnd"/>
      <w:r w:rsidRPr="00864D5A">
        <w:rPr>
          <w:b/>
          <w:color w:val="000000" w:themeColor="text1"/>
          <w:sz w:val="21"/>
          <w:szCs w:val="21"/>
        </w:rPr>
        <w:t xml:space="preserve"> with agreed APG wording.  </w:t>
      </w:r>
      <w:r w:rsidRPr="00864D5A">
        <w:rPr>
          <w:color w:val="000000" w:themeColor="text1"/>
          <w:sz w:val="21"/>
          <w:szCs w:val="21"/>
        </w:rPr>
        <w:t>The Advance Payment Guarantees issued by the OEM's bank shall be consistent in all material respects with the agreed APG form (as set out in the bank-change instruction issued by the Contractor to the OEM's bank). Any material discrepancy between the issued instruments and the agreed APG wording shall be notified to the Client within five (5) Business Days of the Contractor becoming aware, and the Contractor shall procure correction before the relevant payment milestone falls due; unless and until corrected, the Client may withhold the relevant payment without constituting Payment Default.</w:t>
      </w:r>
    </w:p>
    <w:p w14:paraId="3B7349FC"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10.10  Grid</w:t>
      </w:r>
      <w:proofErr w:type="gramEnd"/>
      <w:r w:rsidRPr="00864D5A">
        <w:rPr>
          <w:b/>
          <w:color w:val="000000" w:themeColor="text1"/>
          <w:sz w:val="21"/>
          <w:szCs w:val="21"/>
        </w:rPr>
        <w:t xml:space="preserve">-forming (VSG) &amp; Black Start.  </w:t>
      </w:r>
      <w:r w:rsidRPr="00864D5A">
        <w:rPr>
          <w:color w:val="000000" w:themeColor="text1"/>
          <w:sz w:val="21"/>
          <w:szCs w:val="21"/>
        </w:rPr>
        <w:t xml:space="preserve">The PCS supplied (Kehua C-series) is capable of grid-forming (VSG) and black-start operation via firmware. Activation, FAT or SAT verification, firmware enablement, </w:t>
      </w:r>
      <w:proofErr w:type="spellStart"/>
      <w:r w:rsidRPr="00864D5A">
        <w:rPr>
          <w:color w:val="000000" w:themeColor="text1"/>
          <w:sz w:val="21"/>
          <w:szCs w:val="21"/>
        </w:rPr>
        <w:t>licences</w:t>
      </w:r>
      <w:proofErr w:type="spellEnd"/>
      <w:r w:rsidRPr="00864D5A">
        <w:rPr>
          <w:color w:val="000000" w:themeColor="text1"/>
          <w:sz w:val="21"/>
          <w:szCs w:val="21"/>
        </w:rPr>
        <w:t xml:space="preserve"> and commissioning support for grid-forming and black-start capability are included in the Contract Price, unless a future DSO or grid-code requirement first published after the Order Date materially exceeds the requirements known as at signing. Hardware is unaffected.</w:t>
      </w:r>
    </w:p>
    <w:p w14:paraId="50EA2229" w14:textId="77777777" w:rsidR="00B8536E" w:rsidRPr="00AE5F93" w:rsidRDefault="00000000">
      <w:pPr>
        <w:spacing w:before="320"/>
        <w:rPr>
          <w:color w:val="000000" w:themeColor="text1"/>
        </w:rPr>
      </w:pPr>
      <w:r w:rsidRPr="00AE5F93">
        <w:rPr>
          <w:b/>
          <w:color w:val="000000" w:themeColor="text1"/>
          <w:sz w:val="24"/>
        </w:rPr>
        <w:t>11. RELATIONSHIP WITH THE LTSA AND COMPANION DOCUMENTS</w:t>
      </w:r>
    </w:p>
    <w:p w14:paraId="412D6206" w14:textId="77777777" w:rsidR="00B8536E" w:rsidRPr="008A34E1" w:rsidRDefault="00000000">
      <w:pPr>
        <w:rPr>
          <w:color w:val="000000" w:themeColor="text1"/>
          <w:sz w:val="21"/>
          <w:szCs w:val="21"/>
        </w:rPr>
      </w:pPr>
      <w:r w:rsidRPr="008A34E1">
        <w:rPr>
          <w:color w:val="000000" w:themeColor="text1"/>
          <w:sz w:val="21"/>
          <w:szCs w:val="21"/>
        </w:rPr>
        <w:t xml:space="preserve">11.1 The operational availability guarantee (97%), availability liquidated damages, and the extended warranty (Years 6–15) are provided under the LTSA (LCY-LTSA-GAL-2026), which is executed before the advance payment falls due (§1A.5A). The Client shall at all times have the benefit of these protections; the remedies and liability </w:t>
      </w:r>
      <w:proofErr w:type="gramStart"/>
      <w:r w:rsidRPr="008A34E1">
        <w:rPr>
          <w:color w:val="000000" w:themeColor="text1"/>
          <w:sz w:val="21"/>
          <w:szCs w:val="21"/>
        </w:rPr>
        <w:t>limits</w:t>
      </w:r>
      <w:proofErr w:type="gramEnd"/>
      <w:r w:rsidRPr="008A34E1">
        <w:rPr>
          <w:color w:val="000000" w:themeColor="text1"/>
          <w:sz w:val="21"/>
          <w:szCs w:val="21"/>
        </w:rPr>
        <w:t xml:space="preserve"> applicable to them are those set out in the LTSA.</w:t>
      </w:r>
    </w:p>
    <w:p w14:paraId="051665F0" w14:textId="77777777" w:rsidR="00B8536E" w:rsidRPr="008A34E1" w:rsidRDefault="00000000">
      <w:pPr>
        <w:spacing w:before="140" w:after="40"/>
        <w:jc w:val="both"/>
        <w:rPr>
          <w:color w:val="000000" w:themeColor="text1"/>
          <w:sz w:val="21"/>
          <w:szCs w:val="21"/>
        </w:rPr>
      </w:pPr>
      <w:r w:rsidRPr="00864D5A">
        <w:rPr>
          <w:b/>
          <w:color w:val="000000" w:themeColor="text1"/>
          <w:sz w:val="21"/>
          <w:szCs w:val="21"/>
        </w:rPr>
        <w:t>11.1-</w:t>
      </w:r>
      <w:proofErr w:type="gramStart"/>
      <w:r w:rsidRPr="00864D5A">
        <w:rPr>
          <w:b/>
          <w:color w:val="000000" w:themeColor="text1"/>
          <w:sz w:val="21"/>
          <w:szCs w:val="21"/>
        </w:rPr>
        <w:t>PERF  Park</w:t>
      </w:r>
      <w:proofErr w:type="gramEnd"/>
      <w:r w:rsidRPr="00864D5A">
        <w:rPr>
          <w:b/>
          <w:color w:val="000000" w:themeColor="text1"/>
          <w:sz w:val="21"/>
          <w:szCs w:val="21"/>
        </w:rPr>
        <w:t xml:space="preserve"> performance responsibility while the LTSA is in force.  </w:t>
      </w:r>
      <w:r w:rsidRPr="00864D5A">
        <w:rPr>
          <w:color w:val="000000" w:themeColor="text1"/>
          <w:sz w:val="21"/>
          <w:szCs w:val="21"/>
        </w:rPr>
        <w:t>For as long as the operation and maintenance of the BESS is being carried out by the Contractor under a confirmed and executed LTSA (LCY-LTSA-GAL-2026), the Contractor acknowledges responsibility for park performance (including availability and SOH performance) and the Client's primary remedies in respect of such performance are those set out in the LTSA and its schedules. This acknowledgement is without prejudice to the Contractor's obligations and the Client's rights under this Agreement (including Sections 9.1, 9.1B, 10.6 and 13), and the aggregate liability caps in Section 13.2 remain in full force.</w:t>
      </w:r>
    </w:p>
    <w:p w14:paraId="47514EED" w14:textId="77777777" w:rsidR="00B8536E" w:rsidRPr="008A34E1" w:rsidRDefault="00000000">
      <w:pPr>
        <w:rPr>
          <w:color w:val="000000" w:themeColor="text1"/>
          <w:sz w:val="21"/>
          <w:szCs w:val="21"/>
        </w:rPr>
      </w:pPr>
      <w:r w:rsidRPr="008A34E1">
        <w:rPr>
          <w:color w:val="000000" w:themeColor="text1"/>
          <w:sz w:val="21"/>
          <w:szCs w:val="21"/>
        </w:rPr>
        <w:t>11.2 This Agreement and the LTSA are intended to operate together as a single commercial arrangement for the Project.</w:t>
      </w:r>
    </w:p>
    <w:p w14:paraId="154DB06B" w14:textId="77777777" w:rsidR="00B8536E" w:rsidRPr="008A34E1" w:rsidRDefault="00000000">
      <w:pPr>
        <w:rPr>
          <w:color w:val="000000" w:themeColor="text1"/>
          <w:sz w:val="21"/>
          <w:szCs w:val="21"/>
        </w:rPr>
      </w:pPr>
      <w:r w:rsidRPr="008A34E1">
        <w:rPr>
          <w:color w:val="000000" w:themeColor="text1"/>
          <w:sz w:val="21"/>
          <w:szCs w:val="21"/>
        </w:rPr>
        <w:t>11.3 SOH, RTE, and cycle life guarantees (Section 10.6) are in this Agreement, independent of the LTSA.</w:t>
      </w:r>
    </w:p>
    <w:p w14:paraId="6075B5F0" w14:textId="77777777" w:rsidR="00B8536E" w:rsidRPr="008A34E1" w:rsidRDefault="00000000">
      <w:pPr>
        <w:rPr>
          <w:color w:val="000000" w:themeColor="text1"/>
          <w:sz w:val="21"/>
          <w:szCs w:val="21"/>
        </w:rPr>
      </w:pPr>
      <w:r w:rsidRPr="008A34E1">
        <w:rPr>
          <w:color w:val="000000" w:themeColor="text1"/>
          <w:sz w:val="21"/>
          <w:szCs w:val="21"/>
        </w:rPr>
        <w:t xml:space="preserve">11.4 This Agreement may be executed on its own. The LTSA (LCY-LTSA-GAL-2026) and the OEM Direct Warranty Undertaking (LCY-OEM-DWU-001 v1.0) are companion documents which must be executed and delivered, in each case, before the advance payment under Section 7.1(a) falls due (§§1A.5 and 1A.5A); the Parties' firm intention is to </w:t>
      </w:r>
      <w:r w:rsidRPr="008A34E1">
        <w:rPr>
          <w:color w:val="000000" w:themeColor="text1"/>
          <w:sz w:val="21"/>
          <w:szCs w:val="21"/>
        </w:rPr>
        <w:lastRenderedPageBreak/>
        <w:t>sign them on the same date (the Order Date) as this Agreement; if that is not achieved for genuine practical reasons, they must in any event be executed no later than the Documents Long-Stop Date under Section 1A.8(b), and before the advance payment falls due.</w:t>
      </w:r>
    </w:p>
    <w:p w14:paraId="1ED19374" w14:textId="31A3C0DF" w:rsidR="00B8536E" w:rsidRPr="008A34E1" w:rsidRDefault="00000000">
      <w:pPr>
        <w:spacing w:before="140" w:after="40"/>
        <w:jc w:val="both"/>
        <w:rPr>
          <w:color w:val="000000" w:themeColor="text1"/>
          <w:sz w:val="21"/>
          <w:szCs w:val="21"/>
        </w:rPr>
      </w:pPr>
      <w:r w:rsidRPr="00864D5A">
        <w:rPr>
          <w:b/>
          <w:color w:val="000000" w:themeColor="text1"/>
          <w:sz w:val="21"/>
          <w:szCs w:val="21"/>
        </w:rPr>
        <w:t xml:space="preserve">11.5 Integrated document suite and interpretation. </w:t>
      </w:r>
      <w:r w:rsidRPr="00864D5A">
        <w:rPr>
          <w:color w:val="000000" w:themeColor="text1"/>
          <w:sz w:val="21"/>
          <w:szCs w:val="21"/>
        </w:rPr>
        <w:t xml:space="preserve">The EPC Agreement, LTSA, OEM Direct Warranty Undertaking, Advance Payment Guarantees, OEM Performance Guarantee, EMS Subscription Addendum, Technical Agreements, OEM Warranty Terms and Lighthief International Ltd Performance Undertaking shall be read together as one integrated Project-document suite. The EPC Agreement shall prevail on core EPC scope, price, payment and commencement matters; provided, however, that no order-of-precedence rule shall operate to reduce a more </w:t>
      </w:r>
      <w:proofErr w:type="spellStart"/>
      <w:r w:rsidRPr="00864D5A">
        <w:rPr>
          <w:color w:val="000000" w:themeColor="text1"/>
          <w:sz w:val="21"/>
          <w:szCs w:val="21"/>
        </w:rPr>
        <w:t>favourable</w:t>
      </w:r>
      <w:proofErr w:type="spellEnd"/>
      <w:r w:rsidRPr="00864D5A">
        <w:rPr>
          <w:color w:val="000000" w:themeColor="text1"/>
          <w:sz w:val="21"/>
          <w:szCs w:val="21"/>
        </w:rPr>
        <w:t xml:space="preserve"> express warranty, guarantee, security, performance obligation, remedy or right granted to the Client under another Project Document. Where two provisions can reasonably operate cumulatively, they shall do so. Where an irreconcilable inconsistency affects Client protection, the provision affording the Client the greater enforceable protection shall prevail unless the relevant documents expressly and specifically state that the lesser protection overrides the identified provision.</w:t>
      </w:r>
    </w:p>
    <w:p w14:paraId="691285C1" w14:textId="77777777" w:rsidR="00B8536E" w:rsidRPr="00AE5F93" w:rsidRDefault="00000000">
      <w:pPr>
        <w:spacing w:before="320"/>
        <w:rPr>
          <w:color w:val="000000" w:themeColor="text1"/>
        </w:rPr>
      </w:pPr>
      <w:r w:rsidRPr="00AE5F93">
        <w:rPr>
          <w:b/>
          <w:color w:val="000000" w:themeColor="text1"/>
          <w:sz w:val="24"/>
        </w:rPr>
        <w:t>12. FORCE MAJEURE</w:t>
      </w:r>
    </w:p>
    <w:p w14:paraId="06A23B4C" w14:textId="77777777" w:rsidR="00B8536E" w:rsidRPr="008A34E1" w:rsidRDefault="00000000">
      <w:pPr>
        <w:spacing w:before="200"/>
        <w:rPr>
          <w:color w:val="000000" w:themeColor="text1"/>
          <w:sz w:val="21"/>
          <w:szCs w:val="21"/>
        </w:rPr>
      </w:pPr>
      <w:r w:rsidRPr="00864D5A">
        <w:rPr>
          <w:b/>
          <w:color w:val="000000" w:themeColor="text1"/>
          <w:sz w:val="21"/>
          <w:szCs w:val="21"/>
        </w:rPr>
        <w:t>12.1 Definition</w:t>
      </w:r>
    </w:p>
    <w:p w14:paraId="18C98198" w14:textId="77777777" w:rsidR="00B8536E" w:rsidRPr="008A34E1" w:rsidRDefault="00000000">
      <w:pPr>
        <w:rPr>
          <w:color w:val="000000" w:themeColor="text1"/>
          <w:sz w:val="21"/>
          <w:szCs w:val="21"/>
        </w:rPr>
      </w:pPr>
      <w:r w:rsidRPr="008A34E1">
        <w:rPr>
          <w:color w:val="000000" w:themeColor="text1"/>
          <w:sz w:val="21"/>
          <w:szCs w:val="21"/>
        </w:rPr>
        <w:t>Force Majeure means events genuinely beyond a Party’s reasonable control: war, terrorism, riots, natural disasters, pandemics, epidemics, governmental sanctions, embargoes, and acts of government.</w:t>
      </w:r>
    </w:p>
    <w:p w14:paraId="057D536D" w14:textId="77777777" w:rsidR="00B8536E" w:rsidRPr="008A34E1" w:rsidRDefault="00000000">
      <w:pPr>
        <w:rPr>
          <w:color w:val="000000" w:themeColor="text1"/>
          <w:sz w:val="21"/>
          <w:szCs w:val="21"/>
        </w:rPr>
      </w:pPr>
      <w:r w:rsidRPr="008A34E1">
        <w:rPr>
          <w:color w:val="000000" w:themeColor="text1"/>
          <w:sz w:val="21"/>
          <w:szCs w:val="21"/>
        </w:rPr>
        <w:t>Force Majeure does NOT include: regulatory changes, grid connection delays, port congestion, transportation disruptions, financing difficulties, or ordinary commercial risks. Grid authority delays are addressed under Section 8.4.6.</w:t>
      </w:r>
    </w:p>
    <w:p w14:paraId="33F640B5" w14:textId="77777777" w:rsidR="00B8536E" w:rsidRPr="008A34E1" w:rsidRDefault="00000000">
      <w:pPr>
        <w:spacing w:before="200"/>
        <w:rPr>
          <w:color w:val="000000" w:themeColor="text1"/>
          <w:sz w:val="21"/>
          <w:szCs w:val="21"/>
        </w:rPr>
      </w:pPr>
      <w:r w:rsidRPr="00864D5A">
        <w:rPr>
          <w:b/>
          <w:color w:val="000000" w:themeColor="text1"/>
          <w:sz w:val="21"/>
          <w:szCs w:val="21"/>
        </w:rPr>
        <w:t>12.2 Effect</w:t>
      </w:r>
    </w:p>
    <w:p w14:paraId="091D3DDE" w14:textId="77777777" w:rsidR="00B8536E" w:rsidRPr="008A34E1" w:rsidRDefault="00000000">
      <w:pPr>
        <w:rPr>
          <w:color w:val="000000" w:themeColor="text1"/>
          <w:sz w:val="21"/>
          <w:szCs w:val="21"/>
        </w:rPr>
      </w:pPr>
      <w:r w:rsidRPr="008A34E1">
        <w:rPr>
          <w:color w:val="000000" w:themeColor="text1"/>
          <w:sz w:val="21"/>
          <w:szCs w:val="21"/>
        </w:rPr>
        <w:t>Obligations suspended without penalties for duration of event.</w:t>
      </w:r>
    </w:p>
    <w:p w14:paraId="41DB2685" w14:textId="77777777" w:rsidR="00B8536E" w:rsidRPr="008A34E1" w:rsidRDefault="00000000">
      <w:pPr>
        <w:spacing w:before="200"/>
        <w:rPr>
          <w:color w:val="000000" w:themeColor="text1"/>
          <w:sz w:val="21"/>
          <w:szCs w:val="21"/>
        </w:rPr>
      </w:pPr>
      <w:r w:rsidRPr="00864D5A">
        <w:rPr>
          <w:b/>
          <w:color w:val="000000" w:themeColor="text1"/>
          <w:sz w:val="21"/>
          <w:szCs w:val="21"/>
        </w:rPr>
        <w:t>12.3 Notification</w:t>
      </w:r>
    </w:p>
    <w:p w14:paraId="0F6190FD" w14:textId="77777777" w:rsidR="00B8536E" w:rsidRPr="008A34E1" w:rsidRDefault="00000000">
      <w:pPr>
        <w:rPr>
          <w:color w:val="000000" w:themeColor="text1"/>
          <w:sz w:val="21"/>
          <w:szCs w:val="21"/>
        </w:rPr>
      </w:pPr>
      <w:r w:rsidRPr="008A34E1">
        <w:rPr>
          <w:color w:val="000000" w:themeColor="text1"/>
          <w:sz w:val="21"/>
          <w:szCs w:val="21"/>
        </w:rPr>
        <w:t>Prompt notice with event details, expected duration, and mitigation steps.</w:t>
      </w:r>
    </w:p>
    <w:p w14:paraId="2D03F721" w14:textId="77777777" w:rsidR="00B8536E" w:rsidRPr="008A34E1" w:rsidRDefault="00000000">
      <w:pPr>
        <w:spacing w:before="200"/>
        <w:rPr>
          <w:color w:val="000000" w:themeColor="text1"/>
          <w:sz w:val="21"/>
          <w:szCs w:val="21"/>
        </w:rPr>
      </w:pPr>
      <w:r w:rsidRPr="00864D5A">
        <w:rPr>
          <w:b/>
          <w:color w:val="000000" w:themeColor="text1"/>
          <w:sz w:val="21"/>
          <w:szCs w:val="21"/>
        </w:rPr>
        <w:t>12.4 Mitigation</w:t>
      </w:r>
    </w:p>
    <w:p w14:paraId="0C2C6FD4" w14:textId="77777777" w:rsidR="00B8536E" w:rsidRPr="008A34E1" w:rsidRDefault="00000000">
      <w:pPr>
        <w:rPr>
          <w:color w:val="000000" w:themeColor="text1"/>
          <w:sz w:val="21"/>
          <w:szCs w:val="21"/>
        </w:rPr>
      </w:pPr>
      <w:r w:rsidRPr="008A34E1">
        <w:rPr>
          <w:color w:val="000000" w:themeColor="text1"/>
          <w:sz w:val="21"/>
          <w:szCs w:val="21"/>
        </w:rPr>
        <w:t>Commercially reasonable efforts to resume performance.</w:t>
      </w:r>
    </w:p>
    <w:p w14:paraId="1FCACC65" w14:textId="77777777" w:rsidR="00B8536E" w:rsidRPr="008A34E1" w:rsidRDefault="00000000">
      <w:pPr>
        <w:spacing w:before="200"/>
        <w:rPr>
          <w:color w:val="000000" w:themeColor="text1"/>
          <w:sz w:val="21"/>
          <w:szCs w:val="21"/>
        </w:rPr>
      </w:pPr>
      <w:r w:rsidRPr="00864D5A">
        <w:rPr>
          <w:b/>
          <w:color w:val="000000" w:themeColor="text1"/>
          <w:sz w:val="21"/>
          <w:szCs w:val="21"/>
        </w:rPr>
        <w:t>12.5 Extended Force Majeure</w:t>
      </w:r>
    </w:p>
    <w:p w14:paraId="420FF0E5" w14:textId="77777777" w:rsidR="00B8536E" w:rsidRPr="008A34E1" w:rsidRDefault="00000000">
      <w:pPr>
        <w:spacing w:before="140" w:after="40"/>
        <w:jc w:val="both"/>
        <w:rPr>
          <w:color w:val="000000" w:themeColor="text1"/>
          <w:sz w:val="21"/>
          <w:szCs w:val="21"/>
        </w:rPr>
      </w:pPr>
      <w:proofErr w:type="gramStart"/>
      <w:r w:rsidRPr="00864D5A">
        <w:rPr>
          <w:b/>
          <w:color w:val="000000" w:themeColor="text1"/>
          <w:sz w:val="21"/>
          <w:szCs w:val="21"/>
        </w:rPr>
        <w:t>12.6  Force</w:t>
      </w:r>
      <w:proofErr w:type="gramEnd"/>
      <w:r w:rsidRPr="00864D5A">
        <w:rPr>
          <w:b/>
          <w:color w:val="000000" w:themeColor="text1"/>
          <w:sz w:val="21"/>
          <w:szCs w:val="21"/>
        </w:rPr>
        <w:t xml:space="preserve"> Majeure — limitations.  </w:t>
      </w:r>
      <w:r w:rsidRPr="00864D5A">
        <w:rPr>
          <w:color w:val="000000" w:themeColor="text1"/>
          <w:sz w:val="21"/>
          <w:szCs w:val="21"/>
        </w:rPr>
        <w:t>Force Majeure shall not excuse: payment of amounts already due; warranty obligations for defects existing before the event; APG-extension obligations; insurance-maintenance obligations; reasonable mitigation; or delivery of documents and data capable of being delivered electronically.</w:t>
      </w:r>
    </w:p>
    <w:p w14:paraId="78994F7D" w14:textId="77777777" w:rsidR="00B8536E" w:rsidRPr="008A34E1" w:rsidRDefault="00000000">
      <w:pPr>
        <w:rPr>
          <w:color w:val="000000" w:themeColor="text1"/>
          <w:sz w:val="21"/>
          <w:szCs w:val="21"/>
        </w:rPr>
      </w:pPr>
      <w:r w:rsidRPr="008A34E1">
        <w:rPr>
          <w:color w:val="000000" w:themeColor="text1"/>
          <w:sz w:val="21"/>
          <w:szCs w:val="21"/>
        </w:rPr>
        <w:t>If a Force Majeure event persists for more than six (6) months, either Party may terminate upon thirty (30) days’ written notice. In such event:</w:t>
      </w:r>
    </w:p>
    <w:p w14:paraId="2C8B677F" w14:textId="77777777" w:rsidR="00B8536E" w:rsidRPr="008A34E1" w:rsidRDefault="00000000">
      <w:pPr>
        <w:ind w:left="567"/>
        <w:rPr>
          <w:color w:val="000000" w:themeColor="text1"/>
          <w:sz w:val="21"/>
          <w:szCs w:val="21"/>
        </w:rPr>
      </w:pPr>
      <w:r w:rsidRPr="008A34E1">
        <w:rPr>
          <w:color w:val="000000" w:themeColor="text1"/>
          <w:sz w:val="21"/>
          <w:szCs w:val="21"/>
        </w:rPr>
        <w:t>(a) The Client shall pay the value of works completed and materials delivered as at the date of termination;</w:t>
      </w:r>
    </w:p>
    <w:p w14:paraId="7B0E3AFD" w14:textId="77777777" w:rsidR="00B8536E" w:rsidRPr="008A34E1" w:rsidRDefault="00000000">
      <w:pPr>
        <w:ind w:left="567"/>
        <w:rPr>
          <w:color w:val="000000" w:themeColor="text1"/>
          <w:sz w:val="21"/>
          <w:szCs w:val="21"/>
        </w:rPr>
      </w:pPr>
      <w:r w:rsidRPr="008A34E1">
        <w:rPr>
          <w:color w:val="000000" w:themeColor="text1"/>
          <w:sz w:val="21"/>
          <w:szCs w:val="21"/>
        </w:rPr>
        <w:t>(b) If payments received by the Contractor exceed the value of works completed and materials delivered, the Contractor shall refund the excess to the Client within thirty (30) days of termination;</w:t>
      </w:r>
    </w:p>
    <w:p w14:paraId="6BFA0387" w14:textId="77777777" w:rsidR="00B8536E" w:rsidRPr="008A34E1" w:rsidRDefault="00000000">
      <w:pPr>
        <w:ind w:left="567"/>
        <w:rPr>
          <w:color w:val="000000" w:themeColor="text1"/>
          <w:sz w:val="21"/>
          <w:szCs w:val="21"/>
        </w:rPr>
      </w:pPr>
      <w:r w:rsidRPr="008A34E1">
        <w:rPr>
          <w:color w:val="000000" w:themeColor="text1"/>
          <w:sz w:val="21"/>
          <w:szCs w:val="21"/>
        </w:rPr>
        <w:t>(c) Valuation shall follow the same process as Section 8.4.5(b).</w:t>
      </w:r>
    </w:p>
    <w:p w14:paraId="7166498D" w14:textId="77777777" w:rsidR="00B8536E" w:rsidRPr="00AE5F93" w:rsidRDefault="00000000">
      <w:pPr>
        <w:spacing w:before="320"/>
        <w:rPr>
          <w:color w:val="000000" w:themeColor="text1"/>
        </w:rPr>
      </w:pPr>
      <w:r w:rsidRPr="00AE5F93">
        <w:rPr>
          <w:b/>
          <w:color w:val="000000" w:themeColor="text1"/>
          <w:sz w:val="24"/>
        </w:rPr>
        <w:t>13. LIMITATION OF LIABILITY</w:t>
      </w:r>
    </w:p>
    <w:p w14:paraId="7C209BA2" w14:textId="77777777" w:rsidR="00B8536E" w:rsidRPr="008A34E1" w:rsidRDefault="00000000">
      <w:pPr>
        <w:rPr>
          <w:color w:val="000000" w:themeColor="text1"/>
          <w:sz w:val="21"/>
          <w:szCs w:val="21"/>
        </w:rPr>
      </w:pPr>
      <w:r w:rsidRPr="008A34E1">
        <w:rPr>
          <w:color w:val="000000" w:themeColor="text1"/>
          <w:sz w:val="21"/>
          <w:szCs w:val="21"/>
        </w:rPr>
        <w:lastRenderedPageBreak/>
        <w:t>13.1 Neither Party shall be liable for indirect or consequential damages, including loss of profits, loss of revenue, or loss of business.</w:t>
      </w:r>
    </w:p>
    <w:p w14:paraId="09FF87F9" w14:textId="1C997625" w:rsidR="00B8536E" w:rsidRPr="008A34E1" w:rsidRDefault="00000000">
      <w:pPr>
        <w:spacing w:before="140" w:after="40"/>
        <w:jc w:val="both"/>
        <w:rPr>
          <w:color w:val="000000" w:themeColor="text1"/>
          <w:sz w:val="21"/>
          <w:szCs w:val="21"/>
        </w:rPr>
      </w:pPr>
      <w:r w:rsidRPr="009C4D4C">
        <w:rPr>
          <w:b/>
          <w:color w:val="000000" w:themeColor="text1"/>
          <w:sz w:val="21"/>
          <w:szCs w:val="21"/>
        </w:rPr>
        <w:t>13.2 Limitation of Liability.</w:t>
      </w:r>
      <w:r w:rsidRPr="009C4D4C">
        <w:rPr>
          <w:color w:val="000000" w:themeColor="text1"/>
          <w:sz w:val="21"/>
          <w:szCs w:val="21"/>
        </w:rPr>
        <w:t xml:space="preserve"> Subject always to Sections 13.3, 13.3A, 13.5 and 13A, the Contractor’s aggregate liability shall be: (a) for claims relating to the Contractor’s EPC services, design, engineering, installation and non-OEM works: fifty percent (50%) of the Contract Price; (b) for other contractual breaches not falling within paragraph (a) or an uncapped carve-out: one hundred percent (100%) of the Contract Price; and (c) for manufacturing defects in OEM equipment, fraud, </w:t>
      </w:r>
      <w:proofErr w:type="spellStart"/>
      <w:r w:rsidRPr="009C4D4C">
        <w:rPr>
          <w:color w:val="000000" w:themeColor="text1"/>
          <w:sz w:val="21"/>
          <w:szCs w:val="21"/>
        </w:rPr>
        <w:t>wilful</w:t>
      </w:r>
      <w:proofErr w:type="spellEnd"/>
      <w:r w:rsidRPr="009C4D4C">
        <w:rPr>
          <w:color w:val="000000" w:themeColor="text1"/>
          <w:sz w:val="21"/>
          <w:szCs w:val="21"/>
        </w:rPr>
        <w:t xml:space="preserve"> misconduct and all matters expressly stated to be uncapped under Sections 13.3 and 13.3A: uncapped. Amounts recovered under insurance, APGs, performance guarantees, the OEM Direct Warranty Undertaking or third-party indemnities shall not reduce the Contractor’s liability cap or the Client’s contractual remedies except to prevent double recovery of the same loss.</w:t>
      </w:r>
    </w:p>
    <w:p w14:paraId="2B100126" w14:textId="77777777" w:rsidR="00B8536E" w:rsidRPr="008A34E1" w:rsidRDefault="00000000">
      <w:pPr>
        <w:rPr>
          <w:color w:val="000000" w:themeColor="text1"/>
          <w:sz w:val="21"/>
          <w:szCs w:val="21"/>
        </w:rPr>
      </w:pPr>
      <w:r w:rsidRPr="008A34E1">
        <w:rPr>
          <w:color w:val="000000" w:themeColor="text1"/>
          <w:sz w:val="21"/>
          <w:szCs w:val="21"/>
        </w:rPr>
        <w:t>13.3 Carve-Outs (not subject to any cap):</w:t>
      </w:r>
    </w:p>
    <w:p w14:paraId="2008D04B" w14:textId="77777777" w:rsidR="00B8536E" w:rsidRPr="008A34E1" w:rsidRDefault="00000000">
      <w:pPr>
        <w:ind w:left="567"/>
        <w:rPr>
          <w:color w:val="000000" w:themeColor="text1"/>
          <w:sz w:val="21"/>
          <w:szCs w:val="21"/>
        </w:rPr>
      </w:pPr>
      <w:r w:rsidRPr="008A34E1">
        <w:rPr>
          <w:color w:val="000000" w:themeColor="text1"/>
          <w:sz w:val="21"/>
          <w:szCs w:val="21"/>
        </w:rPr>
        <w:t xml:space="preserve">(a) Fraud or </w:t>
      </w:r>
      <w:proofErr w:type="spellStart"/>
      <w:r w:rsidRPr="008A34E1">
        <w:rPr>
          <w:color w:val="000000" w:themeColor="text1"/>
          <w:sz w:val="21"/>
          <w:szCs w:val="21"/>
        </w:rPr>
        <w:t>wilful</w:t>
      </w:r>
      <w:proofErr w:type="spellEnd"/>
      <w:r w:rsidRPr="008A34E1">
        <w:rPr>
          <w:color w:val="000000" w:themeColor="text1"/>
          <w:sz w:val="21"/>
          <w:szCs w:val="21"/>
        </w:rPr>
        <w:t xml:space="preserve"> misconduct;</w:t>
      </w:r>
    </w:p>
    <w:p w14:paraId="0D2B9DA6" w14:textId="77777777" w:rsidR="00B8536E" w:rsidRPr="008A34E1" w:rsidRDefault="00000000">
      <w:pPr>
        <w:ind w:left="567"/>
        <w:rPr>
          <w:color w:val="000000" w:themeColor="text1"/>
          <w:sz w:val="21"/>
          <w:szCs w:val="21"/>
        </w:rPr>
      </w:pPr>
      <w:r w:rsidRPr="008A34E1">
        <w:rPr>
          <w:color w:val="000000" w:themeColor="text1"/>
          <w:sz w:val="21"/>
          <w:szCs w:val="21"/>
        </w:rPr>
        <w:t>(b) Death or personal injury caused by negligence;</w:t>
      </w:r>
    </w:p>
    <w:p w14:paraId="5D4B98F5" w14:textId="77777777" w:rsidR="00B8536E" w:rsidRPr="008A34E1" w:rsidRDefault="00000000">
      <w:pPr>
        <w:ind w:left="567"/>
        <w:rPr>
          <w:color w:val="000000" w:themeColor="text1"/>
          <w:sz w:val="21"/>
          <w:szCs w:val="21"/>
        </w:rPr>
      </w:pPr>
      <w:r w:rsidRPr="008A34E1">
        <w:rPr>
          <w:color w:val="000000" w:themeColor="text1"/>
          <w:sz w:val="21"/>
          <w:szCs w:val="21"/>
        </w:rPr>
        <w:t>(c) Client’s payment obligations;</w:t>
      </w:r>
    </w:p>
    <w:p w14:paraId="3837DCED" w14:textId="77777777" w:rsidR="00B8536E" w:rsidRPr="008A34E1" w:rsidRDefault="00000000">
      <w:pPr>
        <w:ind w:left="567"/>
        <w:rPr>
          <w:color w:val="000000" w:themeColor="text1"/>
          <w:sz w:val="21"/>
          <w:szCs w:val="21"/>
        </w:rPr>
      </w:pPr>
      <w:r w:rsidRPr="008A34E1">
        <w:rPr>
          <w:color w:val="000000" w:themeColor="text1"/>
          <w:sz w:val="21"/>
          <w:szCs w:val="21"/>
        </w:rPr>
        <w:t>(d) Manufacturing defects in OEM equipment — Contractor pursues OEM recovery; OEM indemnification flows through to Client per §13A.1(e).</w:t>
      </w:r>
    </w:p>
    <w:p w14:paraId="5223357B" w14:textId="6B2BB0F4" w:rsidR="00B8536E" w:rsidRPr="008A34E1" w:rsidRDefault="00000000">
      <w:pPr>
        <w:spacing w:before="140" w:after="40"/>
        <w:jc w:val="both"/>
        <w:rPr>
          <w:color w:val="000000" w:themeColor="text1"/>
          <w:sz w:val="21"/>
          <w:szCs w:val="21"/>
        </w:rPr>
      </w:pPr>
      <w:r w:rsidRPr="009169A3">
        <w:rPr>
          <w:b/>
          <w:color w:val="000000" w:themeColor="text1"/>
          <w:sz w:val="21"/>
          <w:szCs w:val="21"/>
        </w:rPr>
        <w:t xml:space="preserve">13.3A Additional liability carve-outs (not subject to any cap). </w:t>
      </w:r>
      <w:r w:rsidRPr="009169A3">
        <w:rPr>
          <w:color w:val="000000" w:themeColor="text1"/>
          <w:sz w:val="21"/>
          <w:szCs w:val="21"/>
        </w:rPr>
        <w:t xml:space="preserve">In addition to Section 13.3, the liability caps in Section 13.2 shall not apply to liability arising from or relating to: (a) latent defects in the Works or Equipment, without any contractual two-year cut-off and subject only to applicable mandatory limitation law; (b) design, engineering, systemic, batch, serial, firmware or software defects materially affecting safety, availability, performance, grid compliance or operation; (c) non-conformity with mandatory safety requirements or grid-code requirements applicable to the Project and within the Contractor’s scope or responsibility; (d) cyber-security breach, </w:t>
      </w:r>
      <w:proofErr w:type="spellStart"/>
      <w:r w:rsidRPr="009169A3">
        <w:rPr>
          <w:color w:val="000000" w:themeColor="text1"/>
          <w:sz w:val="21"/>
          <w:szCs w:val="21"/>
        </w:rPr>
        <w:t>unauthorised</w:t>
      </w:r>
      <w:proofErr w:type="spellEnd"/>
      <w:r w:rsidRPr="009169A3">
        <w:rPr>
          <w:color w:val="000000" w:themeColor="text1"/>
          <w:sz w:val="21"/>
          <w:szCs w:val="21"/>
        </w:rPr>
        <w:t xml:space="preserve"> access, malicious code or material failure of the cyber-security obligations in Section 18A attributable to the Contractor, its Affiliates, subcontractors or EMS provider; (e) infringement of intellectual-property rights; (f) failure to maintain, procure or extend insurance, APGs, performance guarantees or other agreed security; (g) amounts recoverable under insurance or third-party/OEM indemnities to the extent actually recovered or recoverable for the Client’s loss; and (h) mandatory rectification, recall, replacement or safety action required by law, a competent authority or the OEM in respect of Equipment supplied under this Agreement. A “latent defect” means a defect not reasonably discoverable through the agreed FAT, SAT, commissioning, visual inspection or ordinary due diligence at PAC or during the Defects Liability Period.</w:t>
      </w:r>
    </w:p>
    <w:p w14:paraId="2BC7912B" w14:textId="77777777" w:rsidR="00B8536E" w:rsidRPr="008A34E1" w:rsidRDefault="00000000">
      <w:pPr>
        <w:spacing w:before="140" w:after="40"/>
        <w:jc w:val="both"/>
        <w:rPr>
          <w:color w:val="000000" w:themeColor="text1"/>
          <w:sz w:val="21"/>
          <w:szCs w:val="21"/>
        </w:rPr>
      </w:pPr>
      <w:r w:rsidRPr="009169A3">
        <w:rPr>
          <w:color w:val="000000" w:themeColor="text1"/>
          <w:sz w:val="21"/>
          <w:szCs w:val="21"/>
        </w:rPr>
        <w:t>For the purposes of paragraph (a), a “latent defect” means a defect in the Works or Equipment that could not have been discovered through the exercise of reasonable due diligence by way of standard acceptance testing, visual inspection or commissioning procedures conducted as of the date of PAC or during the Defects Liability Period.</w:t>
      </w:r>
    </w:p>
    <w:p w14:paraId="2218DE2A" w14:textId="77777777" w:rsidR="00B8536E" w:rsidRPr="008A34E1" w:rsidRDefault="00000000">
      <w:pPr>
        <w:rPr>
          <w:color w:val="000000" w:themeColor="text1"/>
          <w:sz w:val="21"/>
          <w:szCs w:val="21"/>
        </w:rPr>
      </w:pPr>
      <w:r w:rsidRPr="008A34E1">
        <w:rPr>
          <w:color w:val="000000" w:themeColor="text1"/>
          <w:sz w:val="21"/>
          <w:szCs w:val="21"/>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14:paraId="2F0FA5EF" w14:textId="77777777" w:rsidR="00B8536E" w:rsidRPr="008A34E1" w:rsidRDefault="00000000">
      <w:pPr>
        <w:spacing w:before="140" w:after="40"/>
        <w:jc w:val="both"/>
        <w:rPr>
          <w:color w:val="000000" w:themeColor="text1"/>
          <w:sz w:val="21"/>
          <w:szCs w:val="21"/>
        </w:rPr>
      </w:pPr>
      <w:proofErr w:type="gramStart"/>
      <w:r w:rsidRPr="009169A3">
        <w:rPr>
          <w:b/>
          <w:color w:val="000000" w:themeColor="text1"/>
          <w:sz w:val="21"/>
          <w:szCs w:val="21"/>
        </w:rPr>
        <w:t>13.5  Manufacturing</w:t>
      </w:r>
      <w:proofErr w:type="gramEnd"/>
      <w:r w:rsidRPr="009169A3">
        <w:rPr>
          <w:b/>
          <w:color w:val="000000" w:themeColor="text1"/>
          <w:sz w:val="21"/>
          <w:szCs w:val="21"/>
        </w:rPr>
        <w:t xml:space="preserve">-defect carve-out.  </w:t>
      </w:r>
      <w:r w:rsidRPr="009169A3">
        <w:rPr>
          <w:color w:val="000000" w:themeColor="text1"/>
          <w:sz w:val="21"/>
          <w:szCs w:val="21"/>
        </w:rPr>
        <w:t>For confirmed manufacturing defects in OEM equipment, the OEM bears the full cost of repair or replacement, including shipping to CIF Limassol, and the OEM's standard 10% warranty-liability cap does not apply. The Contractor shall procure this carve-out from the OEM and reflect it in the OEM Direct Warranty Undertaking provided to the Client.</w:t>
      </w:r>
    </w:p>
    <w:p w14:paraId="065D8FE7" w14:textId="77777777" w:rsidR="00B8536E" w:rsidRPr="008A34E1" w:rsidRDefault="00000000">
      <w:pPr>
        <w:spacing w:before="140" w:after="40"/>
        <w:jc w:val="both"/>
        <w:rPr>
          <w:color w:val="000000" w:themeColor="text1"/>
          <w:sz w:val="21"/>
          <w:szCs w:val="21"/>
        </w:rPr>
      </w:pPr>
      <w:r w:rsidRPr="009169A3">
        <w:rPr>
          <w:color w:val="000000" w:themeColor="text1"/>
          <w:sz w:val="21"/>
          <w:szCs w:val="21"/>
        </w:rPr>
        <w:t>For the avoidance of doubt, “manufacturing defects” for the purposes of this Section 13.5 expressly include systemic, latent, design, firmware, batch, safety-recall and serial defects across the PCS, BMS, HVAC, fire-suppression, transformer, MV switchgear, battery cells and ancillary equipment supplied by the OEM.</w:t>
      </w:r>
    </w:p>
    <w:p w14:paraId="4E664EBC" w14:textId="77777777" w:rsidR="00B8536E" w:rsidRPr="008A34E1" w:rsidRDefault="00000000">
      <w:pPr>
        <w:spacing w:before="320"/>
        <w:rPr>
          <w:color w:val="000000" w:themeColor="text1"/>
          <w:sz w:val="21"/>
          <w:szCs w:val="21"/>
        </w:rPr>
      </w:pPr>
      <w:r w:rsidRPr="008A34E1">
        <w:rPr>
          <w:b/>
          <w:color w:val="000000" w:themeColor="text1"/>
          <w:sz w:val="21"/>
          <w:szCs w:val="21"/>
        </w:rPr>
        <w:lastRenderedPageBreak/>
        <w:t>13A. INDEMNIFICATION</w:t>
      </w:r>
    </w:p>
    <w:p w14:paraId="45E75684" w14:textId="77777777" w:rsidR="00B8536E" w:rsidRPr="008A34E1" w:rsidRDefault="00000000">
      <w:pPr>
        <w:spacing w:before="200"/>
        <w:rPr>
          <w:color w:val="000000" w:themeColor="text1"/>
          <w:sz w:val="21"/>
          <w:szCs w:val="21"/>
        </w:rPr>
      </w:pPr>
      <w:r w:rsidRPr="009169A3">
        <w:rPr>
          <w:b/>
          <w:color w:val="000000" w:themeColor="text1"/>
          <w:sz w:val="21"/>
          <w:szCs w:val="21"/>
        </w:rPr>
        <w:t>13A.1 Contractor Indemnity to Client</w:t>
      </w:r>
    </w:p>
    <w:p w14:paraId="56EEE616" w14:textId="77777777" w:rsidR="00B8536E" w:rsidRPr="008A34E1" w:rsidRDefault="00000000">
      <w:pPr>
        <w:rPr>
          <w:color w:val="000000" w:themeColor="text1"/>
          <w:sz w:val="21"/>
          <w:szCs w:val="21"/>
        </w:rPr>
      </w:pPr>
      <w:r w:rsidRPr="008A34E1">
        <w:rPr>
          <w:color w:val="000000" w:themeColor="text1"/>
          <w:sz w:val="21"/>
          <w:szCs w:val="21"/>
        </w:rPr>
        <w:t>The Contractor indemnifies the Client against:</w:t>
      </w:r>
    </w:p>
    <w:p w14:paraId="25FDB58E" w14:textId="77777777" w:rsidR="00B8536E" w:rsidRPr="008A34E1" w:rsidRDefault="00000000">
      <w:pPr>
        <w:ind w:left="567"/>
        <w:rPr>
          <w:color w:val="000000" w:themeColor="text1"/>
          <w:sz w:val="21"/>
          <w:szCs w:val="21"/>
        </w:rPr>
      </w:pPr>
      <w:r w:rsidRPr="008A34E1">
        <w:rPr>
          <w:color w:val="000000" w:themeColor="text1"/>
          <w:sz w:val="21"/>
          <w:szCs w:val="21"/>
        </w:rPr>
        <w:t>(a) Defects in the BESS (including OEM equipment) during Warranty Period;</w:t>
      </w:r>
    </w:p>
    <w:p w14:paraId="112AE114" w14:textId="77777777" w:rsidR="00B8536E" w:rsidRPr="008A34E1" w:rsidRDefault="00000000">
      <w:pPr>
        <w:ind w:left="567"/>
        <w:rPr>
          <w:color w:val="000000" w:themeColor="text1"/>
          <w:sz w:val="21"/>
          <w:szCs w:val="21"/>
        </w:rPr>
      </w:pPr>
      <w:r w:rsidRPr="008A34E1">
        <w:rPr>
          <w:color w:val="000000" w:themeColor="text1"/>
          <w:sz w:val="21"/>
          <w:szCs w:val="21"/>
        </w:rPr>
        <w:t>(b) Contractor’s negligence during installation and commissioning;</w:t>
      </w:r>
    </w:p>
    <w:p w14:paraId="35098399" w14:textId="77777777" w:rsidR="00B8536E" w:rsidRPr="008A34E1" w:rsidRDefault="00000000">
      <w:pPr>
        <w:ind w:left="567"/>
        <w:rPr>
          <w:color w:val="000000" w:themeColor="text1"/>
          <w:sz w:val="21"/>
          <w:szCs w:val="21"/>
        </w:rPr>
      </w:pPr>
      <w:r w:rsidRPr="008A34E1">
        <w:rPr>
          <w:color w:val="000000" w:themeColor="text1"/>
          <w:sz w:val="21"/>
          <w:szCs w:val="21"/>
        </w:rPr>
        <w:t>(c) Breach of Contractor’s warranties;</w:t>
      </w:r>
    </w:p>
    <w:p w14:paraId="490A5B6C" w14:textId="77777777" w:rsidR="00B8536E" w:rsidRPr="008A34E1" w:rsidRDefault="00000000">
      <w:pPr>
        <w:ind w:left="567"/>
        <w:rPr>
          <w:color w:val="000000" w:themeColor="text1"/>
          <w:sz w:val="21"/>
          <w:szCs w:val="21"/>
        </w:rPr>
      </w:pPr>
      <w:r w:rsidRPr="008A34E1">
        <w:rPr>
          <w:color w:val="000000" w:themeColor="text1"/>
          <w:sz w:val="21"/>
          <w:szCs w:val="21"/>
        </w:rPr>
        <w:t>(d) Personal injury or property damage caused by Contractor or OEM personnel on-site;</w:t>
      </w:r>
    </w:p>
    <w:p w14:paraId="2D622C15" w14:textId="77777777" w:rsidR="00B8536E" w:rsidRPr="008A34E1" w:rsidRDefault="00000000">
      <w:pPr>
        <w:ind w:left="567"/>
        <w:rPr>
          <w:color w:val="000000" w:themeColor="text1"/>
          <w:sz w:val="21"/>
          <w:szCs w:val="21"/>
        </w:rPr>
      </w:pPr>
      <w:r w:rsidRPr="008A34E1">
        <w:rPr>
          <w:color w:val="000000" w:themeColor="text1"/>
          <w:sz w:val="21"/>
          <w:szCs w:val="21"/>
        </w:rPr>
        <w:t>(e) Manufacturing defects in OEM equipment (recoverable from OEM under supply agreement).</w:t>
      </w:r>
    </w:p>
    <w:p w14:paraId="2A41E00C" w14:textId="77777777" w:rsidR="00B8536E" w:rsidRPr="008A34E1" w:rsidRDefault="00000000">
      <w:pPr>
        <w:spacing w:before="200"/>
        <w:rPr>
          <w:color w:val="000000" w:themeColor="text1"/>
          <w:sz w:val="21"/>
          <w:szCs w:val="21"/>
        </w:rPr>
      </w:pPr>
      <w:r w:rsidRPr="009169A3">
        <w:rPr>
          <w:b/>
          <w:color w:val="000000" w:themeColor="text1"/>
          <w:sz w:val="21"/>
          <w:szCs w:val="21"/>
        </w:rPr>
        <w:t>13A.2 Client Indemnity to Contractor</w:t>
      </w:r>
    </w:p>
    <w:p w14:paraId="3C3CEB99" w14:textId="77777777" w:rsidR="00B8536E" w:rsidRPr="008A34E1" w:rsidRDefault="00000000">
      <w:pPr>
        <w:rPr>
          <w:color w:val="000000" w:themeColor="text1"/>
          <w:sz w:val="21"/>
          <w:szCs w:val="21"/>
        </w:rPr>
      </w:pPr>
      <w:r w:rsidRPr="008A34E1">
        <w:rPr>
          <w:color w:val="000000" w:themeColor="text1"/>
          <w:sz w:val="21"/>
          <w:szCs w:val="21"/>
        </w:rPr>
        <w:t>The Client indemnifies the Contractor against claims arising from:</w:t>
      </w:r>
    </w:p>
    <w:p w14:paraId="0827321D" w14:textId="77777777" w:rsidR="00B8536E" w:rsidRPr="008A34E1" w:rsidRDefault="00000000">
      <w:pPr>
        <w:ind w:left="567"/>
        <w:rPr>
          <w:color w:val="000000" w:themeColor="text1"/>
          <w:sz w:val="21"/>
          <w:szCs w:val="21"/>
        </w:rPr>
      </w:pPr>
      <w:r w:rsidRPr="008A34E1">
        <w:rPr>
          <w:color w:val="000000" w:themeColor="text1"/>
          <w:sz w:val="21"/>
          <w:szCs w:val="21"/>
        </w:rPr>
        <w:t>(a) Client’s material breach of this Agreement;</w:t>
      </w:r>
    </w:p>
    <w:p w14:paraId="62BA3ABB" w14:textId="77777777" w:rsidR="00B8536E" w:rsidRPr="008A34E1" w:rsidRDefault="00000000">
      <w:pPr>
        <w:ind w:left="567"/>
        <w:rPr>
          <w:color w:val="000000" w:themeColor="text1"/>
          <w:sz w:val="21"/>
          <w:szCs w:val="21"/>
        </w:rPr>
      </w:pPr>
      <w:r w:rsidRPr="008A34E1">
        <w:rPr>
          <w:color w:val="000000" w:themeColor="text1"/>
          <w:sz w:val="21"/>
          <w:szCs w:val="21"/>
        </w:rPr>
        <w:t xml:space="preserve">(b) Client’s negligence or </w:t>
      </w:r>
      <w:proofErr w:type="spellStart"/>
      <w:r w:rsidRPr="008A34E1">
        <w:rPr>
          <w:color w:val="000000" w:themeColor="text1"/>
          <w:sz w:val="21"/>
          <w:szCs w:val="21"/>
        </w:rPr>
        <w:t>wilful</w:t>
      </w:r>
      <w:proofErr w:type="spellEnd"/>
      <w:r w:rsidRPr="008A34E1">
        <w:rPr>
          <w:color w:val="000000" w:themeColor="text1"/>
          <w:sz w:val="21"/>
          <w:szCs w:val="21"/>
        </w:rPr>
        <w:t xml:space="preserve"> acts;</w:t>
      </w:r>
    </w:p>
    <w:p w14:paraId="1D6BFA9E" w14:textId="77777777" w:rsidR="00B8536E" w:rsidRPr="008A34E1" w:rsidRDefault="00000000">
      <w:pPr>
        <w:ind w:left="567"/>
        <w:rPr>
          <w:color w:val="000000" w:themeColor="text1"/>
          <w:sz w:val="21"/>
          <w:szCs w:val="21"/>
        </w:rPr>
      </w:pPr>
      <w:r w:rsidRPr="008A34E1">
        <w:rPr>
          <w:color w:val="000000" w:themeColor="text1"/>
          <w:sz w:val="21"/>
          <w:szCs w:val="21"/>
        </w:rPr>
        <w:t>(c) Operation contrary to OEM guidelines;</w:t>
      </w:r>
    </w:p>
    <w:p w14:paraId="527A3B57" w14:textId="77777777" w:rsidR="00B8536E" w:rsidRPr="008A34E1" w:rsidRDefault="00000000">
      <w:pPr>
        <w:ind w:left="567"/>
        <w:rPr>
          <w:color w:val="000000" w:themeColor="text1"/>
          <w:sz w:val="21"/>
          <w:szCs w:val="21"/>
        </w:rPr>
      </w:pPr>
      <w:r w:rsidRPr="008A34E1">
        <w:rPr>
          <w:color w:val="000000" w:themeColor="text1"/>
          <w:sz w:val="21"/>
          <w:szCs w:val="21"/>
        </w:rPr>
        <w:t xml:space="preserve">(d) </w:t>
      </w:r>
      <w:proofErr w:type="spellStart"/>
      <w:r w:rsidRPr="008A34E1">
        <w:rPr>
          <w:color w:val="000000" w:themeColor="text1"/>
          <w:sz w:val="21"/>
          <w:szCs w:val="21"/>
        </w:rPr>
        <w:t>Unauthorised</w:t>
      </w:r>
      <w:proofErr w:type="spellEnd"/>
      <w:r w:rsidRPr="008A34E1">
        <w:rPr>
          <w:color w:val="000000" w:themeColor="text1"/>
          <w:sz w:val="21"/>
          <w:szCs w:val="21"/>
        </w:rPr>
        <w:t xml:space="preserve"> modifications;</w:t>
      </w:r>
    </w:p>
    <w:p w14:paraId="36435E6F" w14:textId="77777777" w:rsidR="00B8536E" w:rsidRPr="008A34E1" w:rsidRDefault="00000000">
      <w:pPr>
        <w:ind w:left="567"/>
        <w:rPr>
          <w:color w:val="000000" w:themeColor="text1"/>
          <w:sz w:val="21"/>
          <w:szCs w:val="21"/>
        </w:rPr>
      </w:pPr>
      <w:r w:rsidRPr="008A34E1">
        <w:rPr>
          <w:color w:val="000000" w:themeColor="text1"/>
          <w:sz w:val="21"/>
          <w:szCs w:val="21"/>
        </w:rPr>
        <w:t>(e) Failure to maintain insurance.</w:t>
      </w:r>
    </w:p>
    <w:p w14:paraId="518A9C65" w14:textId="77777777" w:rsidR="00B8536E" w:rsidRPr="008A34E1" w:rsidRDefault="00000000">
      <w:pPr>
        <w:rPr>
          <w:color w:val="000000" w:themeColor="text1"/>
          <w:sz w:val="21"/>
          <w:szCs w:val="21"/>
        </w:rPr>
      </w:pPr>
      <w:r w:rsidRPr="008A34E1">
        <w:rPr>
          <w:color w:val="000000" w:themeColor="text1"/>
          <w:sz w:val="21"/>
          <w:szCs w:val="21"/>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14:paraId="4D9EA0E3" w14:textId="77777777" w:rsidR="00B8536E" w:rsidRPr="00AE5F93" w:rsidRDefault="00000000">
      <w:pPr>
        <w:spacing w:before="320"/>
        <w:rPr>
          <w:color w:val="000000" w:themeColor="text1"/>
        </w:rPr>
      </w:pPr>
      <w:r w:rsidRPr="00AE5F93">
        <w:rPr>
          <w:b/>
          <w:color w:val="000000" w:themeColor="text1"/>
          <w:sz w:val="24"/>
        </w:rPr>
        <w:t>14. INSURANCE</w:t>
      </w:r>
    </w:p>
    <w:p w14:paraId="598F0845" w14:textId="77777777" w:rsidR="00B8536E" w:rsidRPr="008A34E1" w:rsidRDefault="00000000">
      <w:pPr>
        <w:spacing w:before="200"/>
        <w:rPr>
          <w:color w:val="000000" w:themeColor="text1"/>
          <w:sz w:val="21"/>
          <w:szCs w:val="21"/>
        </w:rPr>
      </w:pPr>
      <w:r w:rsidRPr="009169A3">
        <w:rPr>
          <w:b/>
          <w:color w:val="000000" w:themeColor="text1"/>
          <w:sz w:val="21"/>
          <w:szCs w:val="21"/>
        </w:rPr>
        <w:t>14.1 Contractor Insurance</w:t>
      </w:r>
    </w:p>
    <w:p w14:paraId="5F3D16CE" w14:textId="77777777" w:rsidR="00B8536E" w:rsidRPr="008A34E1" w:rsidRDefault="00000000">
      <w:pPr>
        <w:ind w:left="567"/>
        <w:rPr>
          <w:color w:val="000000" w:themeColor="text1"/>
          <w:sz w:val="21"/>
          <w:szCs w:val="21"/>
        </w:rPr>
      </w:pPr>
      <w:r w:rsidRPr="008A34E1">
        <w:rPr>
          <w:color w:val="000000" w:themeColor="text1"/>
          <w:sz w:val="21"/>
          <w:szCs w:val="21"/>
        </w:rPr>
        <w:t>(a) Public Liability: EUR 5,000,000 per occurrence;</w:t>
      </w:r>
    </w:p>
    <w:p w14:paraId="45A0D193" w14:textId="77777777" w:rsidR="00B8536E" w:rsidRPr="008A34E1" w:rsidRDefault="00000000">
      <w:pPr>
        <w:ind w:left="567"/>
        <w:rPr>
          <w:color w:val="000000" w:themeColor="text1"/>
          <w:sz w:val="21"/>
          <w:szCs w:val="21"/>
        </w:rPr>
      </w:pPr>
      <w:r w:rsidRPr="008A34E1">
        <w:rPr>
          <w:color w:val="000000" w:themeColor="text1"/>
          <w:sz w:val="21"/>
          <w:szCs w:val="21"/>
        </w:rPr>
        <w:t>(b) Professional Indemnity: EUR 2,000,000 per occurrence;</w:t>
      </w:r>
    </w:p>
    <w:p w14:paraId="4594CE17" w14:textId="77777777" w:rsidR="00B8536E" w:rsidRPr="008A34E1" w:rsidRDefault="00000000">
      <w:pPr>
        <w:ind w:left="567"/>
        <w:rPr>
          <w:color w:val="000000" w:themeColor="text1"/>
          <w:sz w:val="21"/>
          <w:szCs w:val="21"/>
        </w:rPr>
      </w:pPr>
      <w:r w:rsidRPr="008A34E1">
        <w:rPr>
          <w:color w:val="000000" w:themeColor="text1"/>
          <w:sz w:val="21"/>
          <w:szCs w:val="21"/>
        </w:rPr>
        <w:t>(c) CAR Insurance: full Contract Price, LEG3 defects clause;</w:t>
      </w:r>
    </w:p>
    <w:p w14:paraId="78B33273" w14:textId="77777777" w:rsidR="00B8536E" w:rsidRPr="008A34E1" w:rsidRDefault="00000000">
      <w:pPr>
        <w:ind w:left="567"/>
        <w:rPr>
          <w:color w:val="000000" w:themeColor="text1"/>
          <w:sz w:val="21"/>
          <w:szCs w:val="21"/>
        </w:rPr>
      </w:pPr>
      <w:r w:rsidRPr="008A34E1">
        <w:rPr>
          <w:color w:val="000000" w:themeColor="text1"/>
          <w:sz w:val="21"/>
          <w:szCs w:val="21"/>
        </w:rPr>
        <w:t>(d) Employers’ Liability: statutory minimum.</w:t>
      </w:r>
    </w:p>
    <w:p w14:paraId="0DA36DC7" w14:textId="77777777" w:rsidR="00B8536E" w:rsidRPr="008A34E1" w:rsidRDefault="00000000">
      <w:pPr>
        <w:spacing w:before="200"/>
        <w:rPr>
          <w:color w:val="000000" w:themeColor="text1"/>
          <w:sz w:val="21"/>
          <w:szCs w:val="21"/>
        </w:rPr>
      </w:pPr>
      <w:r w:rsidRPr="009169A3">
        <w:rPr>
          <w:b/>
          <w:color w:val="000000" w:themeColor="text1"/>
          <w:sz w:val="21"/>
          <w:szCs w:val="21"/>
        </w:rPr>
        <w:t>14.2 OEM Insurance</w:t>
      </w:r>
    </w:p>
    <w:p w14:paraId="51B7127B" w14:textId="77777777" w:rsidR="00B8536E" w:rsidRPr="008A34E1" w:rsidRDefault="00000000">
      <w:pPr>
        <w:rPr>
          <w:color w:val="000000" w:themeColor="text1"/>
          <w:sz w:val="21"/>
          <w:szCs w:val="21"/>
        </w:rPr>
      </w:pPr>
      <w:r w:rsidRPr="008A34E1">
        <w:rPr>
          <w:color w:val="000000" w:themeColor="text1"/>
          <w:sz w:val="21"/>
          <w:szCs w:val="21"/>
        </w:rPr>
        <w:t xml:space="preserve">OEM maintains Product Liability EUR 5,000,000/occurrence (AXA </w:t>
      </w:r>
      <w:proofErr w:type="spellStart"/>
      <w:r w:rsidRPr="008A34E1">
        <w:rPr>
          <w:color w:val="000000" w:themeColor="text1"/>
          <w:sz w:val="21"/>
          <w:szCs w:val="21"/>
        </w:rPr>
        <w:t>Tianping</w:t>
      </w:r>
      <w:proofErr w:type="spellEnd"/>
      <w:r w:rsidRPr="008A34E1">
        <w:rPr>
          <w:color w:val="000000" w:themeColor="text1"/>
          <w:sz w:val="21"/>
          <w:szCs w:val="21"/>
        </w:rPr>
        <w:t>) and PI EUR 2,000,000/occurrence for Cyprus.</w:t>
      </w:r>
    </w:p>
    <w:p w14:paraId="774CD272" w14:textId="77777777" w:rsidR="00B8536E" w:rsidRPr="008A34E1" w:rsidRDefault="00000000">
      <w:pPr>
        <w:spacing w:before="200"/>
        <w:rPr>
          <w:color w:val="000000" w:themeColor="text1"/>
          <w:sz w:val="21"/>
          <w:szCs w:val="21"/>
        </w:rPr>
      </w:pPr>
      <w:r w:rsidRPr="009169A3">
        <w:rPr>
          <w:b/>
          <w:color w:val="000000" w:themeColor="text1"/>
          <w:sz w:val="21"/>
          <w:szCs w:val="21"/>
        </w:rPr>
        <w:t>14.3 Client Insurance</w:t>
      </w:r>
    </w:p>
    <w:p w14:paraId="5932507B" w14:textId="77777777" w:rsidR="00B8536E" w:rsidRPr="008A34E1" w:rsidRDefault="00000000">
      <w:pPr>
        <w:ind w:left="567"/>
        <w:rPr>
          <w:color w:val="000000" w:themeColor="text1"/>
          <w:sz w:val="21"/>
          <w:szCs w:val="21"/>
        </w:rPr>
      </w:pPr>
      <w:r w:rsidRPr="008A34E1">
        <w:rPr>
          <w:color w:val="000000" w:themeColor="text1"/>
          <w:sz w:val="21"/>
          <w:szCs w:val="21"/>
        </w:rPr>
        <w:t>(a) Site/property insurance from delivery;</w:t>
      </w:r>
    </w:p>
    <w:p w14:paraId="7A465C44" w14:textId="77777777" w:rsidR="00B8536E" w:rsidRPr="008A34E1" w:rsidRDefault="00000000">
      <w:pPr>
        <w:ind w:left="567"/>
        <w:rPr>
          <w:color w:val="000000" w:themeColor="text1"/>
          <w:sz w:val="21"/>
          <w:szCs w:val="21"/>
        </w:rPr>
      </w:pPr>
      <w:r w:rsidRPr="008A34E1">
        <w:rPr>
          <w:color w:val="000000" w:themeColor="text1"/>
          <w:sz w:val="21"/>
          <w:szCs w:val="21"/>
        </w:rPr>
        <w:t>(b) Operational liability from commissioning;</w:t>
      </w:r>
    </w:p>
    <w:p w14:paraId="784E97E2" w14:textId="77777777" w:rsidR="00B8536E" w:rsidRPr="008A34E1" w:rsidRDefault="00000000">
      <w:pPr>
        <w:ind w:left="567"/>
        <w:rPr>
          <w:color w:val="000000" w:themeColor="text1"/>
          <w:sz w:val="21"/>
          <w:szCs w:val="21"/>
        </w:rPr>
      </w:pPr>
      <w:r w:rsidRPr="008A34E1">
        <w:rPr>
          <w:color w:val="000000" w:themeColor="text1"/>
          <w:sz w:val="21"/>
          <w:szCs w:val="21"/>
        </w:rPr>
        <w:t>(c) Business interruption (recommended).</w:t>
      </w:r>
    </w:p>
    <w:p w14:paraId="7A25AA9D" w14:textId="77777777" w:rsidR="00B8536E" w:rsidRPr="008A34E1" w:rsidRDefault="00000000">
      <w:pPr>
        <w:spacing w:before="200"/>
        <w:rPr>
          <w:color w:val="000000" w:themeColor="text1"/>
          <w:sz w:val="21"/>
          <w:szCs w:val="21"/>
        </w:rPr>
      </w:pPr>
      <w:r w:rsidRPr="009169A3">
        <w:rPr>
          <w:b/>
          <w:color w:val="000000" w:themeColor="text1"/>
          <w:sz w:val="21"/>
          <w:szCs w:val="21"/>
        </w:rPr>
        <w:t>14.4 Proof of Insurance</w:t>
      </w:r>
    </w:p>
    <w:p w14:paraId="120F506F" w14:textId="462726B2" w:rsidR="00B8536E" w:rsidRPr="008A34E1" w:rsidRDefault="00000000">
      <w:pPr>
        <w:rPr>
          <w:bCs/>
          <w:color w:val="000000" w:themeColor="text1"/>
          <w:sz w:val="21"/>
          <w:szCs w:val="21"/>
        </w:rPr>
      </w:pPr>
      <w:r w:rsidRPr="008A34E1">
        <w:rPr>
          <w:bCs/>
          <w:color w:val="000000" w:themeColor="text1"/>
          <w:sz w:val="21"/>
          <w:szCs w:val="21"/>
        </w:rPr>
        <w:t xml:space="preserve">The Contractor shall provide insurance certificates, cover notes and </w:t>
      </w:r>
      <w:proofErr w:type="gramStart"/>
      <w:r w:rsidRPr="008A34E1">
        <w:rPr>
          <w:bCs/>
          <w:color w:val="000000" w:themeColor="text1"/>
          <w:sz w:val="21"/>
          <w:szCs w:val="21"/>
        </w:rPr>
        <w:t>required</w:t>
      </w:r>
      <w:proofErr w:type="gramEnd"/>
      <w:r w:rsidRPr="008A34E1">
        <w:rPr>
          <w:bCs/>
          <w:color w:val="000000" w:themeColor="text1"/>
          <w:sz w:val="21"/>
          <w:szCs w:val="21"/>
        </w:rPr>
        <w:t xml:space="preserve"> endorsements for Public Liability, Professional Indemnity and CAR/erection all-risks insurance to the Client before the first payment and, where relevant, before commencement of the activity to which the insurance relates. Public Liability and Employers’ Liability </w:t>
      </w:r>
      <w:r w:rsidRPr="008A34E1">
        <w:rPr>
          <w:bCs/>
          <w:color w:val="000000" w:themeColor="text1"/>
          <w:sz w:val="21"/>
          <w:szCs w:val="21"/>
        </w:rPr>
        <w:lastRenderedPageBreak/>
        <w:t>shall be in force from the Order Date. Professional Indemnity insurance shall be bound and in force before the Contractor undertakes any design, engineering or professional services and in any event no later than the Conditions Satisfaction Notice. No Contractor design, engineering, procurement or Site work giving rise to uninsured professional-negligence exposure shall be undertaken. Marine cargo evidence shall be provided in accordance with Section 14.5 before shipment.</w:t>
      </w:r>
    </w:p>
    <w:p w14:paraId="708D6E7D" w14:textId="77777777" w:rsidR="00B8536E" w:rsidRPr="008A34E1" w:rsidRDefault="00000000">
      <w:pPr>
        <w:spacing w:before="140" w:after="40"/>
        <w:jc w:val="both"/>
        <w:rPr>
          <w:color w:val="000000" w:themeColor="text1"/>
          <w:sz w:val="21"/>
          <w:szCs w:val="21"/>
        </w:rPr>
      </w:pPr>
      <w:r w:rsidRPr="009169A3">
        <w:rPr>
          <w:color w:val="000000" w:themeColor="text1"/>
          <w:sz w:val="21"/>
          <w:szCs w:val="21"/>
        </w:rPr>
        <w:t>For the avoidance of doubt, marine cargo insurance for the sea voyage from the port of shipment to CIF Limassol (Section 14.5(a)) is procured and provided by the OEM (Linyang) under the CIF terms of the OEM's supply contract, and not by the Contractor. The Contractor shall forward the OEM's certificate of marine cargo insurance to the Client without delay upon its receipt from the OEM.</w:t>
      </w:r>
    </w:p>
    <w:p w14:paraId="7CD4AC24" w14:textId="62FB4A22" w:rsidR="00B8536E" w:rsidRPr="008A34E1" w:rsidRDefault="00000000">
      <w:pPr>
        <w:spacing w:before="140" w:after="40"/>
        <w:jc w:val="both"/>
        <w:rPr>
          <w:color w:val="000000" w:themeColor="text1"/>
          <w:sz w:val="21"/>
          <w:szCs w:val="21"/>
        </w:rPr>
      </w:pPr>
      <w:r w:rsidRPr="009169A3">
        <w:rPr>
          <w:b/>
          <w:color w:val="000000" w:themeColor="text1"/>
          <w:sz w:val="21"/>
          <w:szCs w:val="21"/>
        </w:rPr>
        <w:t xml:space="preserve">14.5 Insurance — continuous and mandatory coverage. </w:t>
      </w:r>
      <w:r w:rsidRPr="009169A3">
        <w:rPr>
          <w:color w:val="000000" w:themeColor="text1"/>
          <w:sz w:val="21"/>
          <w:szCs w:val="21"/>
        </w:rPr>
        <w:t xml:space="preserve">(a) The Contractor shall ensure continuous, gap-free insurance of the Equipment and Works from shipment through marine transit, port discharge, inland transit, unloading, installation, testing and PAC, whether through the OEM’s marine cargo policy, the Contractor’s CAR/erection all-risks policy or an agreed combination of policies. (b) The CAR and Public Liability policies shall name the Client and, where notified, its lender/security agent as additional insureds, include waiver of subrogation in their </w:t>
      </w:r>
      <w:proofErr w:type="spellStart"/>
      <w:r w:rsidRPr="009169A3">
        <w:rPr>
          <w:color w:val="000000" w:themeColor="text1"/>
          <w:sz w:val="21"/>
          <w:szCs w:val="21"/>
        </w:rPr>
        <w:t>favour</w:t>
      </w:r>
      <w:proofErr w:type="spellEnd"/>
      <w:r w:rsidRPr="009169A3">
        <w:rPr>
          <w:color w:val="000000" w:themeColor="text1"/>
          <w:sz w:val="21"/>
          <w:szCs w:val="21"/>
        </w:rPr>
        <w:t xml:space="preserve"> and, where applicable, lender loss-payee/security endorsements. (c) Before shipment and before each relevant payment, the Contractor shall provide certificates, endorsements and evidence reasonably satisfactory to the Client demonstrating continuous cover, including the interface between OEM marine cargo insurance and Contractor CAR/inland-transit cover. (d) If any required endorsement or continuity of cover is unavailable, the Contractor shall procure equivalent alternative cover satisfactory to the Client before shipment or the relevant payment becomes due; the Client shall not be required to accept an uninsured or inadequately insured gap. (e) The Contractor shall maintain Professional Indemnity insurance of not less than EUR 2,000,000 throughout design, engineering and the Works and for the applicable claims period thereafter. Insurance does not limit the Contractor’s contractual liability, rectification obligations, LDs, warranties, guarantees or indemnities.</w:t>
      </w:r>
    </w:p>
    <w:p w14:paraId="05DCCF4D" w14:textId="77777777" w:rsidR="00B8536E" w:rsidRPr="00AE5F93" w:rsidRDefault="00000000">
      <w:pPr>
        <w:spacing w:before="320"/>
        <w:rPr>
          <w:color w:val="000000" w:themeColor="text1"/>
        </w:rPr>
      </w:pPr>
      <w:r w:rsidRPr="00AE5F93">
        <w:rPr>
          <w:b/>
          <w:color w:val="000000" w:themeColor="text1"/>
          <w:sz w:val="24"/>
        </w:rPr>
        <w:t>15. GOVERNING LAW AND JURISDICTION</w:t>
      </w:r>
    </w:p>
    <w:p w14:paraId="030977F2" w14:textId="77777777" w:rsidR="00B8536E" w:rsidRPr="008A34E1" w:rsidRDefault="00000000">
      <w:pPr>
        <w:rPr>
          <w:color w:val="000000" w:themeColor="text1"/>
          <w:sz w:val="21"/>
          <w:szCs w:val="21"/>
        </w:rPr>
      </w:pPr>
      <w:r w:rsidRPr="008A34E1">
        <w:rPr>
          <w:color w:val="000000" w:themeColor="text1"/>
          <w:sz w:val="21"/>
          <w:szCs w:val="21"/>
        </w:rPr>
        <w:t>15.1 Laws of the Republic of Cyprus.</w:t>
      </w:r>
    </w:p>
    <w:p w14:paraId="1D4B3085" w14:textId="77777777" w:rsidR="00B8536E" w:rsidRPr="008A34E1" w:rsidRDefault="00000000">
      <w:pPr>
        <w:rPr>
          <w:color w:val="000000" w:themeColor="text1"/>
          <w:sz w:val="21"/>
          <w:szCs w:val="21"/>
        </w:rPr>
      </w:pPr>
      <w:r w:rsidRPr="008A34E1">
        <w:rPr>
          <w:color w:val="000000" w:themeColor="text1"/>
          <w:sz w:val="21"/>
          <w:szCs w:val="21"/>
        </w:rPr>
        <w:t>15.2 Courts of Cyprus have exclusive jurisdiction.</w:t>
      </w:r>
    </w:p>
    <w:p w14:paraId="68911B3C" w14:textId="77777777" w:rsidR="00B8536E" w:rsidRPr="008A34E1" w:rsidRDefault="00000000">
      <w:pPr>
        <w:rPr>
          <w:color w:val="000000" w:themeColor="text1"/>
          <w:sz w:val="21"/>
          <w:szCs w:val="21"/>
        </w:rPr>
      </w:pPr>
      <w:r w:rsidRPr="008A34E1">
        <w:rPr>
          <w:color w:val="000000" w:themeColor="text1"/>
          <w:sz w:val="21"/>
          <w:szCs w:val="21"/>
        </w:rPr>
        <w:t>15.3 ADR: 30-day negotiation before proceedings.</w:t>
      </w:r>
    </w:p>
    <w:p w14:paraId="21CEB121" w14:textId="77777777" w:rsidR="00B8536E" w:rsidRPr="008A34E1" w:rsidRDefault="00000000">
      <w:pPr>
        <w:rPr>
          <w:color w:val="000000" w:themeColor="text1"/>
          <w:sz w:val="21"/>
          <w:szCs w:val="21"/>
        </w:rPr>
      </w:pPr>
      <w:r w:rsidRPr="008A34E1">
        <w:rPr>
          <w:color w:val="000000" w:themeColor="text1"/>
          <w:sz w:val="21"/>
          <w:szCs w:val="21"/>
        </w:rPr>
        <w:t>15.4 English is the official language.</w:t>
      </w:r>
    </w:p>
    <w:p w14:paraId="116DFAC9" w14:textId="77777777" w:rsidR="00B8536E" w:rsidRPr="00AE5F93" w:rsidRDefault="00000000">
      <w:pPr>
        <w:spacing w:before="320"/>
        <w:rPr>
          <w:color w:val="000000" w:themeColor="text1"/>
        </w:rPr>
      </w:pPr>
      <w:r w:rsidRPr="00AE5F93">
        <w:rPr>
          <w:b/>
          <w:color w:val="000000" w:themeColor="text1"/>
          <w:sz w:val="24"/>
        </w:rPr>
        <w:t>16. MISCELLANEOUS</w:t>
      </w:r>
    </w:p>
    <w:p w14:paraId="433AA28C" w14:textId="77777777" w:rsidR="00B8536E" w:rsidRPr="008A34E1" w:rsidRDefault="00000000">
      <w:pPr>
        <w:rPr>
          <w:color w:val="000000" w:themeColor="text1"/>
          <w:sz w:val="21"/>
          <w:szCs w:val="21"/>
        </w:rPr>
      </w:pPr>
      <w:r w:rsidRPr="008A34E1">
        <w:rPr>
          <w:color w:val="000000" w:themeColor="text1"/>
          <w:sz w:val="21"/>
          <w:szCs w:val="21"/>
        </w:rPr>
        <w:t>16.1 Entire Agreement.</w:t>
      </w:r>
    </w:p>
    <w:p w14:paraId="3B7AB12C" w14:textId="77777777" w:rsidR="00B8536E" w:rsidRPr="008A34E1" w:rsidRDefault="00000000">
      <w:pPr>
        <w:rPr>
          <w:color w:val="000000" w:themeColor="text1"/>
          <w:sz w:val="21"/>
          <w:szCs w:val="21"/>
        </w:rPr>
      </w:pPr>
      <w:r w:rsidRPr="008A34E1">
        <w:rPr>
          <w:color w:val="000000" w:themeColor="text1"/>
          <w:sz w:val="21"/>
          <w:szCs w:val="21"/>
        </w:rPr>
        <w:t xml:space="preserve">16.2 Amendments: in writing, signed by </w:t>
      </w:r>
      <w:proofErr w:type="spellStart"/>
      <w:r w:rsidRPr="008A34E1">
        <w:rPr>
          <w:color w:val="000000" w:themeColor="text1"/>
          <w:sz w:val="21"/>
          <w:szCs w:val="21"/>
        </w:rPr>
        <w:t>authorised</w:t>
      </w:r>
      <w:proofErr w:type="spellEnd"/>
      <w:r w:rsidRPr="008A34E1">
        <w:rPr>
          <w:color w:val="000000" w:themeColor="text1"/>
          <w:sz w:val="21"/>
          <w:szCs w:val="21"/>
        </w:rPr>
        <w:t xml:space="preserve"> representatives.</w:t>
      </w:r>
    </w:p>
    <w:p w14:paraId="6CEBB66E" w14:textId="77777777" w:rsidR="00B8536E" w:rsidRPr="008A34E1" w:rsidRDefault="00000000">
      <w:pPr>
        <w:spacing w:before="200"/>
        <w:rPr>
          <w:color w:val="000000" w:themeColor="text1"/>
          <w:sz w:val="21"/>
          <w:szCs w:val="21"/>
        </w:rPr>
      </w:pPr>
      <w:r w:rsidRPr="009169A3">
        <w:rPr>
          <w:b/>
          <w:color w:val="000000" w:themeColor="text1"/>
          <w:sz w:val="21"/>
          <w:szCs w:val="21"/>
        </w:rPr>
        <w:t>16.3 Assignment</w:t>
      </w:r>
    </w:p>
    <w:p w14:paraId="29C284CF" w14:textId="77777777" w:rsidR="00B8536E" w:rsidRPr="008A34E1" w:rsidRDefault="00000000">
      <w:pPr>
        <w:rPr>
          <w:color w:val="000000" w:themeColor="text1"/>
          <w:sz w:val="21"/>
          <w:szCs w:val="21"/>
        </w:rPr>
      </w:pPr>
      <w:r w:rsidRPr="008A34E1">
        <w:rPr>
          <w:color w:val="000000" w:themeColor="text1"/>
          <w:sz w:val="21"/>
          <w:szCs w:val="21"/>
        </w:rPr>
        <w:t>(a) No assignment without consent, except:</w:t>
      </w:r>
    </w:p>
    <w:p w14:paraId="266DD3F0" w14:textId="77777777" w:rsidR="00B8536E" w:rsidRPr="008A34E1" w:rsidRDefault="00000000">
      <w:pPr>
        <w:ind w:left="850"/>
        <w:rPr>
          <w:color w:val="000000" w:themeColor="text1"/>
          <w:sz w:val="21"/>
          <w:szCs w:val="21"/>
        </w:rPr>
      </w:pPr>
      <w:r w:rsidRPr="008A34E1">
        <w:rPr>
          <w:color w:val="000000" w:themeColor="text1"/>
          <w:sz w:val="21"/>
          <w:szCs w:val="21"/>
        </w:rPr>
        <w:t>(</w:t>
      </w:r>
      <w:proofErr w:type="spellStart"/>
      <w:r w:rsidRPr="008A34E1">
        <w:rPr>
          <w:color w:val="000000" w:themeColor="text1"/>
          <w:sz w:val="21"/>
          <w:szCs w:val="21"/>
        </w:rPr>
        <w:t>i</w:t>
      </w:r>
      <w:proofErr w:type="spellEnd"/>
      <w:r w:rsidRPr="008A34E1">
        <w:rPr>
          <w:color w:val="000000" w:themeColor="text1"/>
          <w:sz w:val="21"/>
          <w:szCs w:val="21"/>
        </w:rPr>
        <w:t xml:space="preserve">) to an Affiliate (corporate </w:t>
      </w:r>
      <w:proofErr w:type="spellStart"/>
      <w:r w:rsidRPr="008A34E1">
        <w:rPr>
          <w:color w:val="000000" w:themeColor="text1"/>
          <w:sz w:val="21"/>
          <w:szCs w:val="21"/>
        </w:rPr>
        <w:t>reorganisation</w:t>
      </w:r>
      <w:proofErr w:type="spellEnd"/>
      <w:r w:rsidRPr="008A34E1">
        <w:rPr>
          <w:color w:val="000000" w:themeColor="text1"/>
          <w:sz w:val="21"/>
          <w:szCs w:val="21"/>
        </w:rPr>
        <w:t>); or</w:t>
      </w:r>
    </w:p>
    <w:p w14:paraId="5E6876C0" w14:textId="77777777" w:rsidR="00B8536E" w:rsidRPr="008A34E1" w:rsidRDefault="00000000">
      <w:pPr>
        <w:ind w:left="850"/>
        <w:rPr>
          <w:color w:val="000000" w:themeColor="text1"/>
          <w:sz w:val="21"/>
          <w:szCs w:val="21"/>
        </w:rPr>
      </w:pPr>
      <w:r w:rsidRPr="008A34E1">
        <w:rPr>
          <w:color w:val="000000" w:themeColor="text1"/>
          <w:sz w:val="21"/>
          <w:szCs w:val="21"/>
        </w:rPr>
        <w:t>(ii) by the Client to a project finance lender for security purposes — no Contractor consent required.</w:t>
      </w:r>
    </w:p>
    <w:p w14:paraId="68A09869" w14:textId="77777777" w:rsidR="00B8536E" w:rsidRPr="008A34E1" w:rsidRDefault="00000000">
      <w:pPr>
        <w:rPr>
          <w:color w:val="000000" w:themeColor="text1"/>
          <w:sz w:val="21"/>
          <w:szCs w:val="21"/>
        </w:rPr>
      </w:pPr>
      <w:r w:rsidRPr="008A34E1">
        <w:rPr>
          <w:color w:val="000000" w:themeColor="text1"/>
          <w:sz w:val="21"/>
          <w:szCs w:val="21"/>
        </w:rPr>
        <w:t xml:space="preserve">(b) Upon lender enforcement, Contractor </w:t>
      </w:r>
      <w:proofErr w:type="spellStart"/>
      <w:r w:rsidRPr="008A34E1">
        <w:rPr>
          <w:color w:val="000000" w:themeColor="text1"/>
          <w:sz w:val="21"/>
          <w:szCs w:val="21"/>
        </w:rPr>
        <w:t>recognises</w:t>
      </w:r>
      <w:proofErr w:type="spellEnd"/>
      <w:r w:rsidRPr="008A34E1">
        <w:rPr>
          <w:color w:val="000000" w:themeColor="text1"/>
          <w:sz w:val="21"/>
          <w:szCs w:val="21"/>
        </w:rPr>
        <w:t xml:space="preserve"> the lender as Client if payment obligations are assumed.</w:t>
      </w:r>
    </w:p>
    <w:p w14:paraId="7403ED3A" w14:textId="77777777" w:rsidR="00B8536E" w:rsidRPr="008A34E1" w:rsidRDefault="00000000">
      <w:pPr>
        <w:spacing w:before="140" w:after="40"/>
        <w:jc w:val="both"/>
        <w:rPr>
          <w:color w:val="000000" w:themeColor="text1"/>
          <w:sz w:val="21"/>
          <w:szCs w:val="21"/>
        </w:rPr>
      </w:pPr>
      <w:proofErr w:type="gramStart"/>
      <w:r w:rsidRPr="009169A3">
        <w:rPr>
          <w:b/>
          <w:color w:val="000000" w:themeColor="text1"/>
          <w:sz w:val="21"/>
          <w:szCs w:val="21"/>
        </w:rPr>
        <w:t>16.3A  Lender</w:t>
      </w:r>
      <w:proofErr w:type="gramEnd"/>
      <w:r w:rsidRPr="009169A3">
        <w:rPr>
          <w:b/>
          <w:color w:val="000000" w:themeColor="text1"/>
          <w:sz w:val="21"/>
          <w:szCs w:val="21"/>
        </w:rPr>
        <w:t xml:space="preserve"> step-in and direct agreement.  </w:t>
      </w:r>
      <w:r w:rsidRPr="009169A3">
        <w:rPr>
          <w:color w:val="000000" w:themeColor="text1"/>
          <w:sz w:val="21"/>
          <w:szCs w:val="21"/>
        </w:rPr>
        <w:t xml:space="preserve">The Client's project-finance lender or security agent shall be entitled to step-in rights, cure rights, notice rights and the right to enforce or receive proceeds from the APGs, the OEM performance guarantee, warranties, insurance and performance undertakings. The Contractor shall, acting reasonably, </w:t>
      </w:r>
      <w:r w:rsidRPr="009169A3">
        <w:rPr>
          <w:color w:val="000000" w:themeColor="text1"/>
          <w:sz w:val="21"/>
          <w:szCs w:val="21"/>
        </w:rPr>
        <w:lastRenderedPageBreak/>
        <w:t>enter into a direct agreement with the lender/security agent on customary terms that do not materially increase the Contractor's obligations or exposure.</w:t>
      </w:r>
    </w:p>
    <w:p w14:paraId="55B0B84A" w14:textId="6C994C4B" w:rsidR="00B8536E" w:rsidRPr="008A34E1" w:rsidRDefault="00000000">
      <w:pPr>
        <w:spacing w:before="140" w:after="40"/>
        <w:jc w:val="both"/>
        <w:rPr>
          <w:bCs/>
          <w:color w:val="000000" w:themeColor="text1"/>
          <w:sz w:val="21"/>
          <w:szCs w:val="21"/>
        </w:rPr>
      </w:pPr>
      <w:r w:rsidRPr="009169A3">
        <w:rPr>
          <w:b/>
          <w:color w:val="000000" w:themeColor="text1"/>
          <w:sz w:val="21"/>
          <w:szCs w:val="21"/>
        </w:rPr>
        <w:t xml:space="preserve">16.3B Lighthief International Ltd — parent-company performance undertaking. </w:t>
      </w:r>
      <w:r w:rsidRPr="009169A3">
        <w:rPr>
          <w:bCs/>
          <w:color w:val="000000" w:themeColor="text1"/>
          <w:sz w:val="21"/>
          <w:szCs w:val="21"/>
        </w:rPr>
        <w:t>Lighthief International Ltd (“Guarantor”) shall irrevocably guarantee to the Client the due and punctual performance by Lighthief Cyprus Ltd of its core EPC obligations under this Agreement, including delivery, installation, commissioning, handover, rectification, warranty performance and payment/refund obligations arising from breach or termination. The Guarantor’s obligations shall arise if the Contractor fails to perform a Guaranteed Obligation when due and fails to cure such failure within the applicable contractual cure period or, where no cure period applies, within ten (10) Business Days after written demand from the Client; insolvency of the Contractor shall not be a prerequisite. The Guarantor may discharge the obligation by performing or procuring performance, or by paying the amount properly due to the Client. The undertaking shall remain in force until expiry of the Warranty Period and discharge of all claims notified before expiry, and shall be assignable to the Client’s lender/security agent without further consent. The executed undertaking in Schedule D is a Condition Precedent under Section 1A.5.</w:t>
      </w:r>
    </w:p>
    <w:p w14:paraId="779AD036" w14:textId="77777777" w:rsidR="00B8536E" w:rsidRPr="008A34E1" w:rsidRDefault="00000000">
      <w:pPr>
        <w:rPr>
          <w:color w:val="000000" w:themeColor="text1"/>
          <w:sz w:val="21"/>
          <w:szCs w:val="21"/>
        </w:rPr>
      </w:pPr>
      <w:r w:rsidRPr="008A34E1">
        <w:rPr>
          <w:color w:val="000000" w:themeColor="text1"/>
          <w:sz w:val="21"/>
          <w:szCs w:val="21"/>
        </w:rPr>
        <w:t>16.4 Counterparts and electronic signature.</w:t>
      </w:r>
    </w:p>
    <w:p w14:paraId="0932A5F3" w14:textId="77777777" w:rsidR="00B8536E" w:rsidRPr="008A34E1" w:rsidRDefault="00000000">
      <w:pPr>
        <w:rPr>
          <w:color w:val="000000" w:themeColor="text1"/>
          <w:sz w:val="21"/>
          <w:szCs w:val="21"/>
        </w:rPr>
      </w:pPr>
      <w:r w:rsidRPr="008A34E1">
        <w:rPr>
          <w:color w:val="000000" w:themeColor="text1"/>
          <w:sz w:val="21"/>
          <w:szCs w:val="21"/>
        </w:rPr>
        <w:t>16.5 Severability.</w:t>
      </w:r>
    </w:p>
    <w:p w14:paraId="77151857" w14:textId="77777777" w:rsidR="00B8536E" w:rsidRPr="008A34E1" w:rsidRDefault="00000000">
      <w:pPr>
        <w:rPr>
          <w:color w:val="000000" w:themeColor="text1"/>
          <w:sz w:val="21"/>
          <w:szCs w:val="21"/>
        </w:rPr>
      </w:pPr>
      <w:r w:rsidRPr="008A34E1">
        <w:rPr>
          <w:color w:val="000000" w:themeColor="text1"/>
          <w:sz w:val="21"/>
          <w:szCs w:val="21"/>
        </w:rPr>
        <w:t>16.6 Notices: in writing to specified addresses.</w:t>
      </w:r>
    </w:p>
    <w:p w14:paraId="7F53C33A" w14:textId="77777777" w:rsidR="00B8536E" w:rsidRPr="00AE5F93" w:rsidRDefault="00000000">
      <w:pPr>
        <w:spacing w:before="320"/>
        <w:rPr>
          <w:color w:val="000000" w:themeColor="text1"/>
        </w:rPr>
      </w:pPr>
      <w:r w:rsidRPr="00AE5F93">
        <w:rPr>
          <w:b/>
          <w:color w:val="000000" w:themeColor="text1"/>
          <w:sz w:val="24"/>
        </w:rPr>
        <w:t>17. COMPLIANCE AND ANTI-BRIBERY</w:t>
      </w:r>
    </w:p>
    <w:p w14:paraId="4B759190" w14:textId="77777777" w:rsidR="00B8536E" w:rsidRPr="008A34E1" w:rsidRDefault="00000000">
      <w:pPr>
        <w:rPr>
          <w:color w:val="000000" w:themeColor="text1"/>
          <w:sz w:val="21"/>
          <w:szCs w:val="21"/>
        </w:rPr>
      </w:pPr>
      <w:r w:rsidRPr="008A34E1">
        <w:rPr>
          <w:color w:val="000000" w:themeColor="text1"/>
          <w:sz w:val="21"/>
          <w:szCs w:val="21"/>
        </w:rPr>
        <w:t>[Sections 17.1–17.6 as per v4.0 — anti-corruption, AML, environmental, H&amp;S, Cyprus energy regulations, EU directives.]</w:t>
      </w:r>
    </w:p>
    <w:p w14:paraId="785E2723" w14:textId="77777777" w:rsidR="00B8536E" w:rsidRPr="00AE5F93" w:rsidRDefault="00000000">
      <w:pPr>
        <w:spacing w:before="320"/>
        <w:rPr>
          <w:color w:val="000000" w:themeColor="text1"/>
        </w:rPr>
      </w:pPr>
      <w:r w:rsidRPr="00AE5F93">
        <w:rPr>
          <w:b/>
          <w:color w:val="000000" w:themeColor="text1"/>
          <w:sz w:val="24"/>
        </w:rPr>
        <w:t>18. DATA PROTECTION</w:t>
      </w:r>
    </w:p>
    <w:p w14:paraId="4F106426" w14:textId="26C306D1" w:rsidR="00B8536E" w:rsidRPr="008A34E1" w:rsidRDefault="00000000">
      <w:pPr>
        <w:spacing w:before="140" w:after="40"/>
        <w:jc w:val="both"/>
        <w:rPr>
          <w:bCs/>
          <w:color w:val="000000" w:themeColor="text1"/>
          <w:sz w:val="21"/>
          <w:szCs w:val="21"/>
        </w:rPr>
      </w:pPr>
      <w:r w:rsidRPr="00873219">
        <w:rPr>
          <w:b/>
          <w:color w:val="000000" w:themeColor="text1"/>
          <w:sz w:val="21"/>
          <w:szCs w:val="21"/>
        </w:rPr>
        <w:t xml:space="preserve">18A Cyber security, data and software. </w:t>
      </w:r>
      <w:r w:rsidRPr="00873219">
        <w:rPr>
          <w:bCs/>
          <w:color w:val="000000" w:themeColor="text1"/>
          <w:sz w:val="21"/>
          <w:szCs w:val="21"/>
        </w:rPr>
        <w:t>The Contractor shall implement and maintain cyber-security controls for the BESS control systems consistent with recognised industrial-control-system good practice and IEC 62443 principles, including secure remote access, multi-factor authentication, role-based access control, audit logging, firmware-integrity and secure-update controls, vulnerability and patch management, credential management, network segmentation, backup/recovery, malware protection and incident reporting to the Client within twenty-four (24) hours of becoming aware of a material incident. The Client owns all operational Project data and shall have continuous access to and the right to export full raw data in open, non-proprietary formats. The detailed cyber-security control set, remote-access architecture, responsibilities of the Contractor/OEM/DISPERON, patching process, data-retention requirements and any required IEC 62443/NIS2 evidence shall be agreed and frozen in the Technical Agreements before the Conditions Satisfaction Notice and shall be verified at FAT/SAT as applicable. Cyber-security liability is subject to the carve-out in Section 13.3A.</w:t>
      </w:r>
    </w:p>
    <w:p w14:paraId="42DED827" w14:textId="77777777" w:rsidR="00B8536E" w:rsidRPr="008A34E1" w:rsidRDefault="00000000">
      <w:pPr>
        <w:rPr>
          <w:color w:val="000000" w:themeColor="text1"/>
          <w:sz w:val="21"/>
          <w:szCs w:val="21"/>
        </w:rPr>
      </w:pPr>
      <w:r w:rsidRPr="008A34E1">
        <w:rPr>
          <w:color w:val="000000" w:themeColor="text1"/>
          <w:sz w:val="21"/>
          <w:szCs w:val="21"/>
        </w:rPr>
        <w:t>[Sections 18.1–18.4 as per v4.0 — GDPR, data processing, security, breach notification.]</w:t>
      </w:r>
    </w:p>
    <w:p w14:paraId="7A171B8B" w14:textId="77777777" w:rsidR="00B8536E" w:rsidRPr="00AE5F93" w:rsidRDefault="00000000">
      <w:pPr>
        <w:spacing w:before="320"/>
        <w:rPr>
          <w:color w:val="000000" w:themeColor="text1"/>
        </w:rPr>
      </w:pPr>
      <w:r w:rsidRPr="00AE5F93">
        <w:rPr>
          <w:b/>
          <w:color w:val="000000" w:themeColor="text1"/>
          <w:sz w:val="24"/>
        </w:rPr>
        <w:t>19. REGULATORY COMPLIANCE</w:t>
      </w:r>
    </w:p>
    <w:p w14:paraId="6388995B"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[Sections 19.1–19.11 as per v4.0 — Cyprus laws, building permit, site requirements, fire safety, environmental, certifications, grid connection, SCADA, electrical studies, DSO commissioning.]</w:t>
      </w:r>
    </w:p>
    <w:p w14:paraId="0A702DA0"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19.11 Responsibilities:</w:t>
      </w:r>
    </w:p>
    <w:p w14:paraId="0C930661"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(a) Client: Planning permits, landowner consents, environmental permits.</w:t>
      </w:r>
    </w:p>
    <w:p w14:paraId="7F687400"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(b) Contractor: All technical and regulatory responsibilities including EAC, DSO, ETEK, engineering, grid connection, and OEM coordination.</w:t>
      </w:r>
    </w:p>
    <w:p w14:paraId="6537301D" w14:textId="77777777" w:rsidR="00B8536E" w:rsidRPr="008A34E1" w:rsidRDefault="00000000">
      <w:pPr>
        <w:spacing w:before="140" w:after="40"/>
        <w:jc w:val="both"/>
        <w:rPr>
          <w:rFonts w:asciiTheme="majorHAnsi" w:hAnsiTheme="majorHAnsi" w:cstheme="majorHAnsi"/>
          <w:color w:val="000000" w:themeColor="text1"/>
          <w:sz w:val="21"/>
          <w:szCs w:val="21"/>
        </w:rPr>
      </w:pPr>
      <w:proofErr w:type="gramStart"/>
      <w:r w:rsidRPr="008A34E1">
        <w:rPr>
          <w:rFonts w:asciiTheme="majorHAnsi" w:hAnsiTheme="majorHAnsi" w:cstheme="majorHAnsi"/>
          <w:b/>
          <w:color w:val="000000" w:themeColor="text1"/>
          <w:sz w:val="21"/>
          <w:szCs w:val="21"/>
        </w:rPr>
        <w:lastRenderedPageBreak/>
        <w:t>19.12  Technical</w:t>
      </w:r>
      <w:proofErr w:type="gramEnd"/>
      <w:r w:rsidRPr="008A34E1">
        <w:rPr>
          <w:rFonts w:asciiTheme="majorHAnsi" w:hAnsiTheme="majorHAnsi" w:cstheme="majorHAnsi"/>
          <w:b/>
          <w:color w:val="000000" w:themeColor="text1"/>
          <w:sz w:val="21"/>
          <w:szCs w:val="21"/>
        </w:rPr>
        <w:t xml:space="preserve"> deliverables at handover.  </w:t>
      </w:r>
      <w:r w:rsidRPr="008A34E1">
        <w:rPr>
          <w:rFonts w:asciiTheme="majorHAnsi" w:hAnsiTheme="majorHAnsi" w:cstheme="majorHAnsi"/>
          <w:color w:val="000000" w:themeColor="text1"/>
          <w:sz w:val="21"/>
          <w:szCs w:val="21"/>
        </w:rPr>
        <w:t xml:space="preserve">No later than thirty (30) days after PAC, the Contractor shall deliver to the Client: (a) as-built drawings and single-line diagrams (SLD); (b) all test reports, commissioning certificates and inspection certificates issued at FAT, SAT and PAC; (c) SCADA/EMS IEC 60870-5-104 and Modbus register maps / point lists; (d) protection-relay settings files and test certificates; (e) firmware version records and access credentials for each device; (f) fire-system inspection and pressure test certificates; (g) C5 corrosion-coating certificates; (h) serial-number records for all containers, PCS units, transformers and MV switchgear; (i) DSO/EAC submission files and approval records; and (j) OEM operation and maintenance manuals. Documents shall be provided in editable electronic format </w:t>
      </w:r>
      <w:proofErr w:type="gramStart"/>
      <w:r w:rsidRPr="008A34E1">
        <w:rPr>
          <w:rFonts w:asciiTheme="majorHAnsi" w:hAnsiTheme="majorHAnsi" w:cstheme="majorHAnsi"/>
          <w:color w:val="000000" w:themeColor="text1"/>
          <w:sz w:val="21"/>
          <w:szCs w:val="21"/>
        </w:rPr>
        <w:t>where</w:t>
      </w:r>
      <w:proofErr w:type="gramEnd"/>
      <w:r w:rsidRPr="008A34E1">
        <w:rPr>
          <w:rFonts w:asciiTheme="majorHAnsi" w:hAnsiTheme="majorHAnsi" w:cstheme="majorHAnsi"/>
          <w:color w:val="000000" w:themeColor="text1"/>
          <w:sz w:val="21"/>
          <w:szCs w:val="21"/>
        </w:rPr>
        <w:t xml:space="preserve"> reasonably available. These deliverables are a condition of final retention release under Section 7.4.</w:t>
      </w:r>
    </w:p>
    <w:p w14:paraId="113DBC27" w14:textId="77777777" w:rsidR="00B8536E" w:rsidRPr="008A34E1" w:rsidRDefault="00000000">
      <w:pPr>
        <w:spacing w:before="140" w:after="40"/>
        <w:jc w:val="both"/>
        <w:rPr>
          <w:rFonts w:asciiTheme="majorHAnsi" w:hAnsiTheme="majorHAnsi" w:cstheme="majorHAnsi"/>
          <w:color w:val="000000" w:themeColor="text1"/>
          <w:sz w:val="21"/>
          <w:szCs w:val="21"/>
        </w:rPr>
      </w:pPr>
      <w:proofErr w:type="gramStart"/>
      <w:r w:rsidRPr="008A34E1">
        <w:rPr>
          <w:rFonts w:asciiTheme="majorHAnsi" w:hAnsiTheme="majorHAnsi" w:cstheme="majorHAnsi"/>
          <w:b/>
          <w:color w:val="000000" w:themeColor="text1"/>
          <w:sz w:val="21"/>
          <w:szCs w:val="21"/>
        </w:rPr>
        <w:t>19.13  Licensing</w:t>
      </w:r>
      <w:proofErr w:type="gramEnd"/>
      <w:r w:rsidRPr="008A34E1">
        <w:rPr>
          <w:rFonts w:asciiTheme="majorHAnsi" w:hAnsiTheme="majorHAnsi" w:cstheme="majorHAnsi"/>
          <w:b/>
          <w:color w:val="000000" w:themeColor="text1"/>
          <w:sz w:val="21"/>
          <w:szCs w:val="21"/>
        </w:rPr>
        <w:t xml:space="preserve">.  </w:t>
      </w:r>
      <w:r w:rsidRPr="008A34E1">
        <w:rPr>
          <w:rFonts w:asciiTheme="majorHAnsi" w:hAnsiTheme="majorHAnsi" w:cstheme="majorHAnsi"/>
          <w:color w:val="000000" w:themeColor="text1"/>
          <w:sz w:val="21"/>
          <w:szCs w:val="21"/>
        </w:rPr>
        <w:t>The Contractor shall ensure BESS installation works are performed in a manner suitable for compliance with applicable licensing and permitting rules published by the Republic of Cyprus for energy storage installations, to the extent such compliance is within the Contractor's scope of supply. Installer sign-off by the Contractor's ETEK engineer is included; licensed electrical design and as-built drawing packages for the wider site are excluded (Client's engineer).</w:t>
      </w:r>
    </w:p>
    <w:p w14:paraId="145834A4" w14:textId="77777777" w:rsidR="00B8536E" w:rsidRPr="008A34E1" w:rsidRDefault="00000000" w:rsidP="00AE5F93">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SCHEDULE A — TECHNICAL SPECIFICATIONS, COMMERCIAL DETAILS AND PRICE BASIS</w:t>
      </w:r>
    </w:p>
    <w:p w14:paraId="16E82D3B" w14:textId="77777777" w:rsidR="00B8536E" w:rsidRPr="008A34E1" w:rsidRDefault="00B8536E">
      <w:pPr>
        <w:rPr>
          <w:rFonts w:asciiTheme="majorHAnsi" w:hAnsiTheme="majorHAnsi" w:cstheme="majorHAnsi"/>
          <w:color w:val="000000" w:themeColor="text1"/>
          <w:sz w:val="21"/>
          <w:szCs w:val="21"/>
        </w:rPr>
      </w:pPr>
    </w:p>
    <w:p w14:paraId="641BE601" w14:textId="77777777" w:rsidR="00B8536E" w:rsidRPr="008A34E1" w:rsidRDefault="00B8536E">
      <w:pPr>
        <w:ind w:left="567"/>
        <w:rPr>
          <w:rFonts w:asciiTheme="majorHAnsi" w:hAnsiTheme="majorHAnsi" w:cstheme="majorHAnsi"/>
          <w:color w:val="000000" w:themeColor="text1"/>
          <w:sz w:val="21"/>
          <w:szCs w:val="21"/>
        </w:rPr>
      </w:pPr>
    </w:p>
    <w:p w14:paraId="35F09229"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Reference: LCY-EPC-GAL-B1-2026 | Version: 6.5 | Date: August 2026</w:t>
      </w:r>
    </w:p>
    <w:p w14:paraId="6923FFF7" w14:textId="77777777" w:rsidR="00B8536E" w:rsidRPr="008A34E1" w:rsidRDefault="00B8536E">
      <w:pPr>
        <w:rPr>
          <w:rFonts w:asciiTheme="majorHAnsi" w:hAnsiTheme="majorHAnsi" w:cstheme="majorHAnsi"/>
          <w:color w:val="000000" w:themeColor="text1"/>
          <w:sz w:val="21"/>
          <w:szCs w:val="21"/>
        </w:rPr>
      </w:pPr>
    </w:p>
    <w:p w14:paraId="251F951A"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47A7CF47"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PART 1 — PARK DETAILS</w:t>
      </w:r>
    </w:p>
    <w:p w14:paraId="0BC79F8D"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0440A603" w14:textId="77777777" w:rsidR="00B8536E" w:rsidRPr="008A34E1" w:rsidRDefault="00B8536E">
      <w:pPr>
        <w:rPr>
          <w:rFonts w:asciiTheme="majorHAnsi" w:hAnsiTheme="majorHAnsi" w:cstheme="majorHAnsi"/>
          <w:color w:val="000000" w:themeColor="text1"/>
          <w:sz w:val="21"/>
          <w:szCs w:val="21"/>
        </w:rPr>
      </w:pPr>
    </w:p>
    <w:p w14:paraId="3F2D8700"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Park Name:              Galascope 1</w:t>
      </w:r>
    </w:p>
    <w:p w14:paraId="50A0D088"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Site / District:        Famagusta District, Cyprus</w:t>
      </w:r>
    </w:p>
    <w:p w14:paraId="446CE0D3"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BESS Capacity:          20 MWh / 5.0 MW</w:t>
      </w:r>
    </w:p>
    <w:p w14:paraId="1FF9DC51"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Containers (BESS):      4 x Linyang Power Atlantic 5.015 MWh (20HC)</w:t>
      </w:r>
    </w:p>
    <w:p w14:paraId="4F85C4D9"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MV Skid:                1 x T4 MV Skid (4 x BCS1250K = 5 MW, SL-5000)</w:t>
      </w:r>
    </w:p>
    <w:p w14:paraId="59DDA63A"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PCS:                    4 x Kehua BCS1250K-C-HUD = 5.0 MW</w:t>
      </w:r>
    </w:p>
    <w:p w14:paraId="273EE067"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Coastal Distance:       &gt;5 km (C5 enclosure — full 5-year warranty)</w:t>
      </w:r>
    </w:p>
    <w:p w14:paraId="3233A763" w14:textId="77777777" w:rsidR="00B8536E" w:rsidRPr="008A34E1" w:rsidRDefault="00B8536E">
      <w:pPr>
        <w:rPr>
          <w:rFonts w:asciiTheme="majorHAnsi" w:hAnsiTheme="majorHAnsi" w:cstheme="majorHAnsi"/>
          <w:color w:val="000000" w:themeColor="text1"/>
          <w:sz w:val="21"/>
          <w:szCs w:val="21"/>
        </w:rPr>
      </w:pPr>
    </w:p>
    <w:p w14:paraId="02A93DE3"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Indicative Component A (Equipment CIF):    EUR 1,848,712.43</w:t>
      </w:r>
    </w:p>
    <w:p w14:paraId="31B7D46E"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Indicative Component B (EPC Services):     EUR 407,836.97</w:t>
      </w:r>
    </w:p>
    <w:p w14:paraId="745D44D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INDICATIVE CONTRACT PRICE (A+B, ex VAT):   EUR 2,256,549.40</w:t>
      </w:r>
    </w:p>
    <w:p w14:paraId="39261A5C" w14:textId="77777777" w:rsidR="00B8536E" w:rsidRPr="008A34E1" w:rsidRDefault="00B8536E">
      <w:pPr>
        <w:rPr>
          <w:rFonts w:asciiTheme="majorHAnsi" w:hAnsiTheme="majorHAnsi" w:cstheme="majorHAnsi"/>
          <w:color w:val="000000" w:themeColor="text1"/>
          <w:sz w:val="21"/>
          <w:szCs w:val="21"/>
        </w:rPr>
      </w:pPr>
    </w:p>
    <w:p w14:paraId="05CE0ED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APG (combined batch, per this Agreement):        No. 1 advance EUR 705,792 + No. 2 pre-shipment EUR 1,411,585 (combined batch)</w:t>
      </w:r>
    </w:p>
    <w:p w14:paraId="4D1B482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Performance Guarantee (5% × Component A):       EUR 92,435.62</w:t>
      </w:r>
    </w:p>
    <w:p w14:paraId="2AAB22E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02660C7A" w14:textId="77777777" w:rsidR="00B8536E" w:rsidRPr="008A34E1" w:rsidRDefault="00B8536E">
      <w:pPr>
        <w:rPr>
          <w:rFonts w:asciiTheme="majorHAnsi" w:hAnsiTheme="majorHAnsi" w:cstheme="majorHAnsi"/>
          <w:color w:val="000000" w:themeColor="text1"/>
          <w:sz w:val="21"/>
          <w:szCs w:val="21"/>
        </w:rPr>
      </w:pPr>
    </w:p>
    <w:p w14:paraId="1FF945AA"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lastRenderedPageBreak/>
        <w:t>Park Name:              Galascope 2</w:t>
      </w:r>
    </w:p>
    <w:p w14:paraId="38F25E15"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Site / District:        Famagusta District, Cyprus</w:t>
      </w:r>
    </w:p>
    <w:p w14:paraId="4510158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BESS Capacity:          10 MWh / 2.5 MW</w:t>
      </w:r>
    </w:p>
    <w:p w14:paraId="1515F9D1"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Containers (BESS):      2 x Linyang Power Atlantic 5.015 MWh (20HC)</w:t>
      </w:r>
    </w:p>
    <w:p w14:paraId="071D7563"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MV Skid:                1 x T2 MV Skid (2 x BCS1250K = 2.5 MW, SL-2500)</w:t>
      </w:r>
    </w:p>
    <w:p w14:paraId="102CFBC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PCS:                    2 x Kehua BCS1250K-C-HUD = 2.5 MW</w:t>
      </w:r>
    </w:p>
    <w:p w14:paraId="28C2FC1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Coastal Distance:       &gt;5 km (C5 enclosure — full 5-year warranty)</w:t>
      </w:r>
    </w:p>
    <w:p w14:paraId="5B4D1A06" w14:textId="77777777" w:rsidR="00B8536E" w:rsidRPr="008A34E1" w:rsidRDefault="00B8536E">
      <w:pPr>
        <w:rPr>
          <w:rFonts w:asciiTheme="majorHAnsi" w:hAnsiTheme="majorHAnsi" w:cstheme="majorHAnsi"/>
          <w:color w:val="000000" w:themeColor="text1"/>
          <w:sz w:val="21"/>
          <w:szCs w:val="21"/>
        </w:rPr>
      </w:pPr>
    </w:p>
    <w:p w14:paraId="37EC5011"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Indicative Component A (Equipment CIF):    EUR 974,457.00</w:t>
      </w:r>
    </w:p>
    <w:p w14:paraId="7FC867A0"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Indicative Component B (EPC Services):     EUR 231,843.00</w:t>
      </w:r>
    </w:p>
    <w:p w14:paraId="463C61F5"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INDICATIVE CONTRACT PRICE (A+B, ex VAT):   EUR 1,206,300.00</w:t>
      </w:r>
    </w:p>
    <w:p w14:paraId="1586BF29" w14:textId="77777777" w:rsidR="00B8536E" w:rsidRPr="008A34E1" w:rsidRDefault="00B8536E">
      <w:pPr>
        <w:rPr>
          <w:rFonts w:asciiTheme="majorHAnsi" w:hAnsiTheme="majorHAnsi" w:cstheme="majorHAnsi"/>
          <w:color w:val="000000" w:themeColor="text1"/>
          <w:sz w:val="21"/>
          <w:szCs w:val="21"/>
        </w:rPr>
      </w:pPr>
    </w:p>
    <w:p w14:paraId="6D60427C"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APG (combined batch, per this Agreement):        see combined batch APG figure above</w:t>
      </w:r>
    </w:p>
    <w:p w14:paraId="20E390E6"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Performance Guarantee (5% × Component A):       EUR 48,722.85</w:t>
      </w:r>
    </w:p>
    <w:p w14:paraId="553A9927"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44123F97" w14:textId="77777777" w:rsidR="00B8536E" w:rsidRPr="008A34E1" w:rsidRDefault="00B8536E">
      <w:pPr>
        <w:rPr>
          <w:rFonts w:asciiTheme="majorHAnsi" w:hAnsiTheme="majorHAnsi" w:cstheme="majorHAnsi"/>
          <w:color w:val="000000" w:themeColor="text1"/>
          <w:sz w:val="21"/>
          <w:szCs w:val="21"/>
        </w:rPr>
      </w:pPr>
    </w:p>
    <w:p w14:paraId="0B1E5635"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25DDD445"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PART 2 — COMBINED CONTRACT SUMMARY</w:t>
      </w:r>
    </w:p>
    <w:p w14:paraId="4A252A91"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0EDECBCE" w14:textId="77777777" w:rsidR="00B8536E" w:rsidRPr="008A34E1" w:rsidRDefault="00B8536E">
      <w:pPr>
        <w:rPr>
          <w:rFonts w:asciiTheme="majorHAnsi" w:hAnsiTheme="majorHAnsi" w:cstheme="majorHAnsi"/>
          <w:color w:val="000000" w:themeColor="text1"/>
          <w:sz w:val="21"/>
          <w:szCs w:val="21"/>
        </w:rPr>
      </w:pPr>
    </w:p>
    <w:p w14:paraId="143D4A1F"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TOTAL INDICATIVE CONTRACT PRICE (ex VAT):  EUR 3,462,849.40</w:t>
      </w:r>
    </w:p>
    <w:p w14:paraId="0E514827" w14:textId="77777777" w:rsidR="00B8536E" w:rsidRPr="008A34E1" w:rsidRDefault="00B8536E">
      <w:pPr>
        <w:rPr>
          <w:rFonts w:asciiTheme="majorHAnsi" w:hAnsiTheme="majorHAnsi" w:cstheme="majorHAnsi"/>
          <w:color w:val="000000" w:themeColor="text1"/>
          <w:sz w:val="21"/>
          <w:szCs w:val="21"/>
        </w:rPr>
      </w:pPr>
    </w:p>
    <w:p w14:paraId="5F49BF2E"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PAYMENT MILESTONES (applied to Confirmed Contract Price):</w:t>
      </w:r>
    </w:p>
    <w:p w14:paraId="2B383EB3" w14:textId="12DBA4F4"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COMPONENT A (EUR 2,823,169.43) — A1 Advance 25%: EUR 705,792 | A2 </w:t>
      </w:r>
      <w:proofErr w:type="gramStart"/>
      <w:r w:rsidRPr="008A34E1">
        <w:rPr>
          <w:rFonts w:asciiTheme="majorHAnsi" w:hAnsiTheme="majorHAnsi" w:cstheme="majorHAnsi"/>
          <w:color w:val="000000" w:themeColor="text1"/>
          <w:sz w:val="21"/>
          <w:szCs w:val="21"/>
        </w:rPr>
        <w:t>Pre-ship</w:t>
      </w:r>
      <w:proofErr w:type="gramEnd"/>
      <w:r w:rsidRPr="008A34E1">
        <w:rPr>
          <w:rFonts w:asciiTheme="majorHAnsi" w:hAnsiTheme="majorHAnsi" w:cstheme="majorHAnsi"/>
          <w:color w:val="000000" w:themeColor="text1"/>
          <w:sz w:val="21"/>
          <w:szCs w:val="21"/>
        </w:rPr>
        <w:t xml:space="preserve"> 50%: EUR 1,411,585 | A3 Delivery 10%: EUR 282,317 | A4 PAC 10%: EUR 282,317 | Retention 5%: EUR 141,158</w:t>
      </w:r>
    </w:p>
    <w:p w14:paraId="27CA1D97"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COMPONENT B (EUR 639,680) — M1a Mob+Eng 20%: EUR 127,936 | M1b Civil 20%: EUR 127,936 | M2–15%: EUR 95,952 | M3–15%: EUR 95,952 | M4–15%: EUR 95,952 | M5 PAC 10%: EUR 63,968 | Retention 5%: EUR 31,984</w:t>
      </w:r>
    </w:p>
    <w:p w14:paraId="0FDDE50D"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First combined payment at trigger (A1 + M1a): EUR 833,728.35</w:t>
      </w:r>
    </w:p>
    <w:p w14:paraId="4EA8EA3B"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TOTAL CONTRACT PRICE (ex VAT): EUR 3,462,849.40 — see §7.1 for full schedule</w:t>
      </w:r>
    </w:p>
    <w:p w14:paraId="412EB05A"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TOTAL:             EUR 3,462,849.40</w:t>
      </w:r>
    </w:p>
    <w:p w14:paraId="37303B25" w14:textId="77777777" w:rsidR="00B8536E" w:rsidRPr="008A34E1" w:rsidRDefault="00B8536E">
      <w:pPr>
        <w:rPr>
          <w:rFonts w:asciiTheme="majorHAnsi" w:hAnsiTheme="majorHAnsi" w:cstheme="majorHAnsi"/>
          <w:color w:val="000000" w:themeColor="text1"/>
          <w:sz w:val="21"/>
          <w:szCs w:val="21"/>
        </w:rPr>
      </w:pPr>
    </w:p>
    <w:p w14:paraId="5059DB19"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22373410"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PART 3 — KEY DATES</w:t>
      </w:r>
    </w:p>
    <w:p w14:paraId="3AD50575"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193F2376" w14:textId="77777777" w:rsidR="00B8536E" w:rsidRPr="008A34E1" w:rsidRDefault="00B8536E">
      <w:pPr>
        <w:rPr>
          <w:rFonts w:asciiTheme="majorHAnsi" w:hAnsiTheme="majorHAnsi" w:cstheme="majorHAnsi"/>
          <w:color w:val="000000" w:themeColor="text1"/>
          <w:sz w:val="21"/>
          <w:szCs w:val="21"/>
        </w:rPr>
      </w:pPr>
    </w:p>
    <w:p w14:paraId="2640240F" w14:textId="1CEA7BD8"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Production Start: no earlier than the Conditions Satisfaction Notice and thereafter per the accepted Delivery Schedule</w:t>
      </w:r>
    </w:p>
    <w:p w14:paraId="05B42427" w14:textId="571DAC29"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Factory Acceptance: per the accepted Delivery Schedule following the Conditions Satisfaction Notice</w:t>
      </w:r>
    </w:p>
    <w:p w14:paraId="6ADB9155" w14:textId="3F35D860"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lastRenderedPageBreak/>
        <w:t>Delivery / logistics milestones: per the accepted Delivery Schedule following the Conditions Satisfaction Notice</w:t>
      </w:r>
    </w:p>
    <w:p w14:paraId="04634752" w14:textId="6A54893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Target PAC Date: the date in the Delivery Schedule expressly accepted by the Client following Connection Terms</w:t>
      </w:r>
    </w:p>
    <w:p w14:paraId="6FB3B561"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Warranty Start:         On PAC</w:t>
      </w:r>
    </w:p>
    <w:p w14:paraId="5C424AF7"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Base Warranty End:      5 years from PAC</w:t>
      </w:r>
    </w:p>
    <w:p w14:paraId="7642C1F7" w14:textId="4820E6EF"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DLP End: 12 months post-PAC</w:t>
      </w:r>
    </w:p>
    <w:p w14:paraId="7A181192" w14:textId="01A9E714"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Retention Release: Following valid FAC issuance in accordance with Sections 9.2A and 9.2A-EXP</w:t>
      </w:r>
    </w:p>
    <w:p w14:paraId="0866FD29" w14:textId="77777777" w:rsidR="00B8536E" w:rsidRPr="008A34E1" w:rsidRDefault="00B8536E">
      <w:pPr>
        <w:rPr>
          <w:rFonts w:asciiTheme="majorHAnsi" w:hAnsiTheme="majorHAnsi" w:cstheme="majorHAnsi"/>
          <w:color w:val="000000" w:themeColor="text1"/>
          <w:sz w:val="21"/>
          <w:szCs w:val="21"/>
        </w:rPr>
      </w:pPr>
    </w:p>
    <w:p w14:paraId="720ACFC1"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23D1125B"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PART 4 — PRICE BASIS REFERENCE (per Section 6.1)</w:t>
      </w:r>
    </w:p>
    <w:p w14:paraId="26B9EE9F"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46042121" w14:textId="77777777" w:rsidR="00B8536E" w:rsidRPr="008A34E1" w:rsidRDefault="00B8536E">
      <w:pPr>
        <w:rPr>
          <w:rFonts w:asciiTheme="majorHAnsi" w:hAnsiTheme="majorHAnsi" w:cstheme="majorHAnsi"/>
          <w:color w:val="000000" w:themeColor="text1"/>
          <w:sz w:val="21"/>
          <w:szCs w:val="21"/>
        </w:rPr>
      </w:pPr>
    </w:p>
    <w:p w14:paraId="2777C0E3"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Quotation Source:       the January 2026 quotation basis (locked per the signed LOI Clause 4.4)</w:t>
      </w:r>
    </w:p>
    <w:p w14:paraId="382F8C66"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Lithium Carbonate Index: as recorded in the Indicative Price Basis Certificate at EPC signing (per LOI Clause 4.4)</w:t>
      </w:r>
    </w:p>
    <w:p w14:paraId="1329E6EB"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EUR/CNY Reference:      as recorded in the Indicative Price Basis Certificate at EPC signing (per LOI Clause 4.4)</w:t>
      </w:r>
    </w:p>
    <w:p w14:paraId="498C923F"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Reference Date:         January 2026 quotation basis (price held per LOI Clause 4.4; adjustment measured from the indices in the Indicative Price Basis Certificate at EPC signing)</w:t>
      </w:r>
    </w:p>
    <w:p w14:paraId="30D362AA" w14:textId="77777777" w:rsidR="00B8536E" w:rsidRPr="008A34E1" w:rsidRDefault="00B8536E">
      <w:pPr>
        <w:rPr>
          <w:rFonts w:asciiTheme="majorHAnsi" w:hAnsiTheme="majorHAnsi" w:cstheme="majorHAnsi"/>
          <w:color w:val="000000" w:themeColor="text1"/>
          <w:sz w:val="21"/>
          <w:szCs w:val="21"/>
        </w:rPr>
      </w:pPr>
    </w:p>
    <w:p w14:paraId="387CDD30"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Adjustment Triggers (per §6.1(c)):</w:t>
      </w:r>
    </w:p>
    <w:p w14:paraId="293E5494"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 Lithium carbonate index movement &gt; 10% from reference value, OR</w:t>
      </w:r>
    </w:p>
    <w:p w14:paraId="573F78F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 EUR/CNY rate movement &gt; 8% from reference value, OR</w:t>
      </w:r>
    </w:p>
    <w:p w14:paraId="390FCB2F"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 Configuration change requested by Client</w:t>
      </w:r>
    </w:p>
    <w:p w14:paraId="2DF299CD" w14:textId="77777777" w:rsidR="00B8536E" w:rsidRPr="008A34E1" w:rsidRDefault="00B8536E">
      <w:pPr>
        <w:rPr>
          <w:rFonts w:asciiTheme="majorHAnsi" w:hAnsiTheme="majorHAnsi" w:cstheme="majorHAnsi"/>
          <w:color w:val="000000" w:themeColor="text1"/>
          <w:sz w:val="21"/>
          <w:szCs w:val="21"/>
        </w:rPr>
      </w:pPr>
    </w:p>
    <w:p w14:paraId="4F030B23"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Adjustment Cap: 5% of Indicative Contract Price (§6.1(d))</w:t>
      </w:r>
    </w:p>
    <w:p w14:paraId="42CF2A5C"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Walk-away Right: Either Party may terminate without penalty if adjustment &gt; 5%</w:t>
      </w:r>
    </w:p>
    <w:p w14:paraId="2098F3CD" w14:textId="77777777" w:rsidR="00B8536E" w:rsidRPr="008A34E1" w:rsidRDefault="00B8536E">
      <w:pPr>
        <w:rPr>
          <w:rFonts w:asciiTheme="majorHAnsi" w:hAnsiTheme="majorHAnsi" w:cstheme="majorHAnsi"/>
          <w:color w:val="000000" w:themeColor="text1"/>
          <w:sz w:val="21"/>
          <w:szCs w:val="21"/>
        </w:rPr>
      </w:pPr>
    </w:p>
    <w:p w14:paraId="26CDB3ED"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3C7C4445"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PART 5 — BESS TECHNICAL SPECIFICATION</w:t>
      </w:r>
    </w:p>
    <w:p w14:paraId="0653D540"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5928A4FB" w14:textId="77777777" w:rsidR="00B8536E" w:rsidRPr="008A34E1" w:rsidRDefault="00B8536E">
      <w:pPr>
        <w:rPr>
          <w:rFonts w:asciiTheme="majorHAnsi" w:hAnsiTheme="majorHAnsi" w:cstheme="majorHAnsi"/>
          <w:color w:val="000000" w:themeColor="text1"/>
          <w:sz w:val="21"/>
          <w:szCs w:val="21"/>
        </w:rPr>
      </w:pPr>
    </w:p>
    <w:p w14:paraId="074E1BE3"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BESS: Linyang Power Atlantic 5.015 MWh LFP (EVE LF314, 12P416S)</w:t>
      </w:r>
    </w:p>
    <w:p w14:paraId="5A9079C0"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Thermal: liquid cooling 45 kW; IP54; C5 enclosure (Cyprus standard)</w:t>
      </w:r>
    </w:p>
    <w:p w14:paraId="739BB3FB"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Fire: FK5112 perfluoroketone + water; BMS: Modbus TCP / IEC 60870-5-104</w:t>
      </w:r>
    </w:p>
    <w:p w14:paraId="3754A057" w14:textId="77777777" w:rsidR="00B8536E" w:rsidRPr="008A34E1" w:rsidRDefault="00B8536E">
      <w:pPr>
        <w:rPr>
          <w:rFonts w:asciiTheme="majorHAnsi" w:hAnsiTheme="majorHAnsi" w:cstheme="majorHAnsi"/>
          <w:color w:val="000000" w:themeColor="text1"/>
          <w:sz w:val="21"/>
          <w:szCs w:val="21"/>
        </w:rPr>
      </w:pPr>
    </w:p>
    <w:p w14:paraId="449802B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PCS: Kehua BCS1250K-C-HUD (1.25 MW); ≥98% efficiency; EN 50549-2 (TÜV D 115067 0077)</w:t>
      </w:r>
    </w:p>
    <w:p w14:paraId="16AC3F62"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hint="eastAsia"/>
          <w:color w:val="000000" w:themeColor="text1"/>
          <w:sz w:val="21"/>
          <w:szCs w:val="21"/>
        </w:rPr>
        <w:t xml:space="preserve">Incoterms (Contractor </w:t>
      </w:r>
      <w:r w:rsidRPr="008A34E1">
        <w:rPr>
          <w:rFonts w:asciiTheme="majorHAnsi" w:hAnsiTheme="majorHAnsi" w:cstheme="majorHAnsi" w:hint="eastAsia"/>
          <w:color w:val="000000" w:themeColor="text1"/>
          <w:sz w:val="21"/>
          <w:szCs w:val="21"/>
        </w:rPr>
        <w:t>→</w:t>
      </w:r>
      <w:r w:rsidRPr="008A34E1">
        <w:rPr>
          <w:rFonts w:asciiTheme="majorHAnsi" w:hAnsiTheme="majorHAnsi" w:cstheme="majorHAnsi" w:hint="eastAsia"/>
          <w:color w:val="000000" w:themeColor="text1"/>
          <w:sz w:val="21"/>
          <w:szCs w:val="21"/>
        </w:rPr>
        <w:t xml:space="preserve"> Client): DDP to Client</w:t>
      </w:r>
      <w:r w:rsidRPr="008A34E1">
        <w:rPr>
          <w:rFonts w:asciiTheme="majorHAnsi" w:hAnsiTheme="majorHAnsi" w:cstheme="majorHAnsi" w:hint="eastAsia"/>
          <w:color w:val="000000" w:themeColor="text1"/>
          <w:sz w:val="21"/>
          <w:szCs w:val="21"/>
        </w:rPr>
        <w:t>’</w:t>
      </w:r>
      <w:r w:rsidRPr="008A34E1">
        <w:rPr>
          <w:rFonts w:asciiTheme="majorHAnsi" w:hAnsiTheme="majorHAnsi" w:cstheme="majorHAnsi" w:hint="eastAsia"/>
          <w:color w:val="000000" w:themeColor="text1"/>
          <w:sz w:val="21"/>
          <w:szCs w:val="21"/>
        </w:rPr>
        <w:t xml:space="preserve">s Site, Cyprus (Incoterms® 2020), per Section 8.1. Incoterms (OEM </w:t>
      </w:r>
      <w:r w:rsidRPr="008A34E1">
        <w:rPr>
          <w:rFonts w:asciiTheme="majorHAnsi" w:hAnsiTheme="majorHAnsi" w:cstheme="majorHAnsi" w:hint="eastAsia"/>
          <w:color w:val="000000" w:themeColor="text1"/>
          <w:sz w:val="21"/>
          <w:szCs w:val="21"/>
        </w:rPr>
        <w:t>→</w:t>
      </w:r>
      <w:r w:rsidRPr="008A34E1">
        <w:rPr>
          <w:rFonts w:asciiTheme="majorHAnsi" w:hAnsiTheme="majorHAnsi" w:cstheme="majorHAnsi" w:hint="eastAsia"/>
          <w:color w:val="000000" w:themeColor="text1"/>
          <w:sz w:val="21"/>
          <w:szCs w:val="21"/>
        </w:rPr>
        <w:t xml:space="preserve"> Contractor, separate supply contract): CIF Limassol; Port of Shipment: Shanghai.</w:t>
      </w:r>
    </w:p>
    <w:p w14:paraId="69084879" w14:textId="77777777" w:rsidR="00B8536E" w:rsidRPr="008A34E1" w:rsidRDefault="00B8536E">
      <w:pPr>
        <w:rPr>
          <w:rFonts w:asciiTheme="majorHAnsi" w:hAnsiTheme="majorHAnsi" w:cstheme="majorHAnsi"/>
          <w:color w:val="000000" w:themeColor="text1"/>
          <w:sz w:val="21"/>
          <w:szCs w:val="21"/>
        </w:rPr>
      </w:pPr>
    </w:p>
    <w:p w14:paraId="7DD13ACC"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lastRenderedPageBreak/>
        <w:t>============================================================</w:t>
      </w:r>
    </w:p>
    <w:p w14:paraId="5EC99314"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PART 6 — COMPANION DOCUMENTS (executed as conditions precedent to the advance payment)</w:t>
      </w:r>
    </w:p>
    <w:p w14:paraId="761C408D"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w:t>
      </w:r>
    </w:p>
    <w:p w14:paraId="34E55CB5" w14:textId="77777777" w:rsidR="00B8536E" w:rsidRPr="008A34E1" w:rsidRDefault="00B8536E">
      <w:pPr>
        <w:rPr>
          <w:rFonts w:asciiTheme="majorHAnsi" w:hAnsiTheme="majorHAnsi" w:cstheme="majorHAnsi"/>
          <w:color w:val="000000" w:themeColor="text1"/>
          <w:sz w:val="21"/>
          <w:szCs w:val="21"/>
        </w:rPr>
      </w:pPr>
    </w:p>
    <w:p w14:paraId="5E224C6A"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1. LTSA (Ref: LCY-LTSA-GAL-2026) — executed before the advance payment falls due</w:t>
      </w:r>
    </w:p>
    <w:p w14:paraId="64DA7558"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2. OEM Direct Warranty Undertaking — Schedule C (LCY-OEM-DWU-001, one per park)</w:t>
      </w:r>
    </w:p>
    <w:p w14:paraId="2BD48DF5"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 xml:space="preserve">   Linyang contacts: Conor Yang / Kamil Tyburski / Tomasz Wieckowski</w:t>
      </w:r>
    </w:p>
    <w:p w14:paraId="1456B371"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3. EMS Subscription Addendum — DISPERON (EUR 400/MWh/yr from PAC; while the LTSA is in force this is included within the LTSA all-in Service Fee of EUR 1,740/MWh/yr and not invoiced separately; the standalone rate applies only if the Client exits the LTSA)</w:t>
      </w:r>
    </w:p>
    <w:p w14:paraId="5D2EBBCF"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4. APG from Linyang (CP: received before advance payment)</w:t>
      </w:r>
    </w:p>
    <w:p w14:paraId="64E7D228"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5. Performance Bond from Linyang (5% Component A, valid to DLP end)</w:t>
      </w:r>
    </w:p>
    <w:p w14:paraId="2C764031" w14:textId="77777777" w:rsidR="00B8536E" w:rsidRPr="008A34E1" w:rsidRDefault="00000000">
      <w:pPr>
        <w:rPr>
          <w:rFonts w:asciiTheme="majorHAnsi" w:hAnsiTheme="majorHAnsi" w:cstheme="majorHAnsi"/>
          <w:color w:val="000000" w:themeColor="text1"/>
          <w:sz w:val="21"/>
          <w:szCs w:val="21"/>
        </w:rPr>
      </w:pPr>
      <w:r w:rsidRPr="008A34E1">
        <w:rPr>
          <w:rFonts w:asciiTheme="majorHAnsi" w:hAnsiTheme="majorHAnsi" w:cstheme="majorHAnsi"/>
          <w:color w:val="000000" w:themeColor="text1"/>
          <w:sz w:val="21"/>
          <w:szCs w:val="21"/>
        </w:rPr>
        <w:t>6. Confirmed Price Certificate (issued within 14 days of Connection Terms receipt)</w:t>
      </w:r>
    </w:p>
    <w:p w14:paraId="4F8974B6" w14:textId="77777777" w:rsidR="00B8536E" w:rsidRPr="00AE5F93" w:rsidRDefault="00000000">
      <w:pPr>
        <w:spacing w:before="320"/>
        <w:rPr>
          <w:color w:val="000000" w:themeColor="text1"/>
        </w:rPr>
      </w:pPr>
      <w:r w:rsidRPr="00AE5F93">
        <w:rPr>
          <w:b/>
          <w:color w:val="000000" w:themeColor="text1"/>
          <w:sz w:val="24"/>
        </w:rPr>
        <w:t>APPENDIX — DELAY LD WORKED EXAMPLES</w:t>
      </w:r>
    </w:p>
    <w:p w14:paraId="674F4CF2" w14:textId="77777777" w:rsidR="00B8536E" w:rsidRPr="008A34E1" w:rsidRDefault="00000000">
      <w:pPr>
        <w:rPr>
          <w:color w:val="000000" w:themeColor="text1"/>
          <w:sz w:val="21"/>
          <w:szCs w:val="21"/>
        </w:rPr>
      </w:pPr>
      <w:r w:rsidRPr="008A34E1">
        <w:rPr>
          <w:b/>
          <w:color w:val="000000" w:themeColor="text1"/>
          <w:sz w:val="21"/>
          <w:szCs w:val="21"/>
        </w:rPr>
        <w:t>Example 1 — Full Park Delay:</w:t>
      </w:r>
    </w:p>
    <w:p w14:paraId="6847D028" w14:textId="77777777" w:rsidR="00B8536E" w:rsidRPr="008A34E1" w:rsidRDefault="00000000">
      <w:pPr>
        <w:rPr>
          <w:color w:val="000000" w:themeColor="text1"/>
          <w:sz w:val="21"/>
          <w:szCs w:val="21"/>
        </w:rPr>
      </w:pPr>
      <w:r w:rsidRPr="008A34E1">
        <w:rPr>
          <w:color w:val="000000" w:themeColor="text1"/>
          <w:sz w:val="21"/>
          <w:szCs w:val="21"/>
        </w:rPr>
        <w:t>Park Contract Price: EUR 2,000,000. PCS delayed 45 days.</w:t>
      </w:r>
    </w:p>
    <w:p w14:paraId="26096C1E" w14:textId="77777777" w:rsidR="00B8536E" w:rsidRPr="008A34E1" w:rsidRDefault="00000000">
      <w:pPr>
        <w:rPr>
          <w:color w:val="000000" w:themeColor="text1"/>
          <w:sz w:val="21"/>
          <w:szCs w:val="21"/>
        </w:rPr>
      </w:pPr>
      <w:r w:rsidRPr="008A34E1">
        <w:rPr>
          <w:color w:val="000000" w:themeColor="text1"/>
          <w:sz w:val="21"/>
          <w:szCs w:val="21"/>
        </w:rPr>
        <w:t>Days 1–30: 30 × 0.1% × EUR 2,000,000 = EUR 60,000</w:t>
      </w:r>
    </w:p>
    <w:p w14:paraId="52858FB7" w14:textId="77777777" w:rsidR="00B8536E" w:rsidRPr="008A34E1" w:rsidRDefault="00000000">
      <w:pPr>
        <w:rPr>
          <w:color w:val="000000" w:themeColor="text1"/>
          <w:sz w:val="21"/>
          <w:szCs w:val="21"/>
        </w:rPr>
      </w:pPr>
      <w:r w:rsidRPr="008A34E1">
        <w:rPr>
          <w:color w:val="000000" w:themeColor="text1"/>
          <w:sz w:val="21"/>
          <w:szCs w:val="21"/>
        </w:rPr>
        <w:t>Days 31–45: 15 × 0.15% × EUR 2,000,000 = EUR 45,000</w:t>
      </w:r>
    </w:p>
    <w:p w14:paraId="68E750FF" w14:textId="77777777" w:rsidR="00B8536E" w:rsidRPr="008A34E1" w:rsidRDefault="00000000">
      <w:pPr>
        <w:rPr>
          <w:color w:val="000000" w:themeColor="text1"/>
          <w:sz w:val="21"/>
          <w:szCs w:val="21"/>
        </w:rPr>
      </w:pPr>
      <w:r w:rsidRPr="008A34E1">
        <w:rPr>
          <w:color w:val="000000" w:themeColor="text1"/>
          <w:sz w:val="21"/>
          <w:szCs w:val="21"/>
        </w:rPr>
        <w:t>Total: EUR 105,000 (5.25% of Contract Price)</w:t>
      </w:r>
    </w:p>
    <w:p w14:paraId="0D1B2799" w14:textId="77777777" w:rsidR="00B8536E" w:rsidRPr="008A34E1" w:rsidRDefault="00B8536E">
      <w:pPr>
        <w:rPr>
          <w:color w:val="000000" w:themeColor="text1"/>
          <w:sz w:val="21"/>
          <w:szCs w:val="21"/>
        </w:rPr>
      </w:pPr>
    </w:p>
    <w:p w14:paraId="65CACDB4" w14:textId="77777777" w:rsidR="00B8536E" w:rsidRPr="008A34E1" w:rsidRDefault="00000000">
      <w:pPr>
        <w:rPr>
          <w:color w:val="000000" w:themeColor="text1"/>
          <w:sz w:val="21"/>
          <w:szCs w:val="21"/>
        </w:rPr>
      </w:pPr>
      <w:r w:rsidRPr="008A34E1">
        <w:rPr>
          <w:b/>
          <w:color w:val="000000" w:themeColor="text1"/>
          <w:sz w:val="21"/>
          <w:szCs w:val="21"/>
        </w:rPr>
        <w:t>Example 2 — Partial Delay:</w:t>
      </w:r>
    </w:p>
    <w:p w14:paraId="30426A47" w14:textId="77777777" w:rsidR="00B8536E" w:rsidRPr="008A34E1" w:rsidRDefault="00000000">
      <w:pPr>
        <w:rPr>
          <w:color w:val="000000" w:themeColor="text1"/>
          <w:sz w:val="21"/>
          <w:szCs w:val="21"/>
        </w:rPr>
      </w:pPr>
      <w:r w:rsidRPr="008A34E1">
        <w:rPr>
          <w:color w:val="000000" w:themeColor="text1"/>
          <w:sz w:val="21"/>
          <w:szCs w:val="21"/>
        </w:rPr>
        <w:t>4-container Park (20 MWh, EUR 2,000,000). 1 container (25%) delayed 20 days.</w:t>
      </w:r>
    </w:p>
    <w:p w14:paraId="7EF3F13E" w14:textId="77777777" w:rsidR="00B8536E" w:rsidRPr="008A34E1" w:rsidRDefault="00000000">
      <w:pPr>
        <w:rPr>
          <w:color w:val="000000" w:themeColor="text1"/>
          <w:sz w:val="21"/>
          <w:szCs w:val="21"/>
        </w:rPr>
      </w:pPr>
      <w:r w:rsidRPr="008A34E1">
        <w:rPr>
          <w:color w:val="000000" w:themeColor="text1"/>
          <w:sz w:val="21"/>
          <w:szCs w:val="21"/>
        </w:rPr>
        <w:t>LD Value: EUR 2,000,000 × 25% = EUR 500,000</w:t>
      </w:r>
    </w:p>
    <w:p w14:paraId="6F7AD45A" w14:textId="77777777" w:rsidR="00B8536E" w:rsidRPr="008A34E1" w:rsidRDefault="00000000">
      <w:pPr>
        <w:rPr>
          <w:color w:val="000000" w:themeColor="text1"/>
          <w:sz w:val="21"/>
          <w:szCs w:val="21"/>
        </w:rPr>
      </w:pPr>
      <w:r w:rsidRPr="008A34E1">
        <w:rPr>
          <w:color w:val="000000" w:themeColor="text1"/>
          <w:sz w:val="21"/>
          <w:szCs w:val="21"/>
        </w:rPr>
        <w:t>LDs: 20 × 0.1% × EUR 500,000 = EUR 10,000</w:t>
      </w:r>
    </w:p>
    <w:p w14:paraId="56317236" w14:textId="77777777" w:rsidR="00B8536E" w:rsidRPr="008A34E1" w:rsidRDefault="00000000">
      <w:pPr>
        <w:rPr>
          <w:color w:val="000000" w:themeColor="text1"/>
          <w:sz w:val="21"/>
          <w:szCs w:val="21"/>
        </w:rPr>
      </w:pPr>
      <w:r w:rsidRPr="008A34E1">
        <w:rPr>
          <w:color w:val="000000" w:themeColor="text1"/>
          <w:sz w:val="21"/>
          <w:szCs w:val="21"/>
        </w:rPr>
        <w:t>Remaining 3 containers proceed to PAC without LD liability.</w:t>
      </w:r>
    </w:p>
    <w:p w14:paraId="41F762A6" w14:textId="77777777" w:rsidR="00B8536E" w:rsidRPr="008A34E1" w:rsidRDefault="00B8536E">
      <w:pPr>
        <w:rPr>
          <w:color w:val="000000" w:themeColor="text1"/>
          <w:sz w:val="21"/>
          <w:szCs w:val="21"/>
        </w:rPr>
      </w:pPr>
    </w:p>
    <w:p w14:paraId="4A905CC3" w14:textId="77777777" w:rsidR="00B8536E" w:rsidRPr="008A34E1" w:rsidRDefault="00000000">
      <w:pPr>
        <w:rPr>
          <w:color w:val="000000" w:themeColor="text1"/>
          <w:sz w:val="21"/>
          <w:szCs w:val="21"/>
        </w:rPr>
      </w:pPr>
      <w:r w:rsidRPr="008A34E1">
        <w:rPr>
          <w:b/>
          <w:color w:val="000000" w:themeColor="text1"/>
          <w:sz w:val="21"/>
          <w:szCs w:val="21"/>
        </w:rPr>
        <w:t>Example 3 — Escalation:</w:t>
      </w:r>
    </w:p>
    <w:p w14:paraId="1F43723E" w14:textId="77777777" w:rsidR="00B8536E" w:rsidRPr="008A34E1" w:rsidRDefault="00000000">
      <w:pPr>
        <w:rPr>
          <w:color w:val="000000" w:themeColor="text1"/>
          <w:sz w:val="21"/>
          <w:szCs w:val="21"/>
        </w:rPr>
      </w:pPr>
      <w:r w:rsidRPr="008A34E1">
        <w:rPr>
          <w:color w:val="000000" w:themeColor="text1"/>
          <w:sz w:val="21"/>
          <w:szCs w:val="21"/>
        </w:rPr>
        <w:t>If delayed container prevents PCS minimum load, escalates to Full Park from that date.</w:t>
      </w:r>
    </w:p>
    <w:p w14:paraId="79828059" w14:textId="77777777" w:rsidR="00B8536E" w:rsidRPr="008A34E1" w:rsidRDefault="00000000">
      <w:pPr>
        <w:rPr>
          <w:color w:val="000000" w:themeColor="text1"/>
          <w:sz w:val="21"/>
          <w:szCs w:val="21"/>
        </w:rPr>
      </w:pPr>
      <w:r w:rsidRPr="008A34E1">
        <w:rPr>
          <w:color w:val="000000" w:themeColor="text1"/>
          <w:sz w:val="21"/>
          <w:szCs w:val="21"/>
        </w:rPr>
        <w:br w:type="page"/>
      </w:r>
    </w:p>
    <w:p w14:paraId="1E82CFA5" w14:textId="77777777" w:rsidR="00B8536E" w:rsidRPr="00AE5F93" w:rsidRDefault="00000000">
      <w:pPr>
        <w:spacing w:before="320"/>
        <w:rPr>
          <w:color w:val="000000" w:themeColor="text1"/>
        </w:rPr>
      </w:pPr>
      <w:r w:rsidRPr="00AE5F93">
        <w:rPr>
          <w:b/>
          <w:color w:val="000000" w:themeColor="text1"/>
          <w:sz w:val="24"/>
        </w:rPr>
        <w:lastRenderedPageBreak/>
        <w:t>SCHEDULE C — OEM DIRECT WARRANTY UNDERTAKING</w:t>
      </w:r>
    </w:p>
    <w:p w14:paraId="1B64A36B" w14:textId="77777777" w:rsidR="00B8536E" w:rsidRPr="008A34E1" w:rsidRDefault="00000000">
      <w:pPr>
        <w:rPr>
          <w:color w:val="000000" w:themeColor="text1"/>
          <w:sz w:val="21"/>
          <w:szCs w:val="21"/>
        </w:rPr>
      </w:pPr>
      <w:r w:rsidRPr="008A34E1">
        <w:rPr>
          <w:color w:val="000000" w:themeColor="text1"/>
          <w:sz w:val="21"/>
          <w:szCs w:val="21"/>
        </w:rPr>
        <w:t>[Annexed: OEM-Direct-Warranty-Undertaking-Linyang.docx — to be executed by Linyang, Lighthief Cyprus Ltd, and Client before the advance payment under Section 7.1(a) falls due (§1A.5(a)).]</w:t>
      </w:r>
    </w:p>
    <w:p w14:paraId="7EDDF55E" w14:textId="77777777" w:rsidR="00B8536E" w:rsidRPr="008A34E1" w:rsidRDefault="00000000">
      <w:pPr>
        <w:rPr>
          <w:color w:val="000000" w:themeColor="text1"/>
          <w:sz w:val="21"/>
          <w:szCs w:val="21"/>
        </w:rPr>
      </w:pPr>
      <w:r w:rsidRPr="008A34E1">
        <w:rPr>
          <w:color w:val="000000" w:themeColor="text1"/>
          <w:sz w:val="21"/>
          <w:szCs w:val="21"/>
        </w:rPr>
        <w:t>The OEM Direct Warranty Undertaking confirms:</w:t>
      </w:r>
    </w:p>
    <w:p w14:paraId="241B0B84" w14:textId="77777777" w:rsidR="00B8536E" w:rsidRPr="008A34E1" w:rsidRDefault="00000000">
      <w:pPr>
        <w:ind w:left="567"/>
        <w:rPr>
          <w:color w:val="000000" w:themeColor="text1"/>
          <w:sz w:val="21"/>
          <w:szCs w:val="21"/>
        </w:rPr>
      </w:pPr>
      <w:r w:rsidRPr="008A34E1">
        <w:rPr>
          <w:color w:val="000000" w:themeColor="text1"/>
          <w:sz w:val="21"/>
          <w:szCs w:val="21"/>
        </w:rPr>
        <w:t>(a) Linyang’s 5-year product warranty applies to all equipment supplied for this Project through the Distributor;</w:t>
      </w:r>
    </w:p>
    <w:p w14:paraId="3C957DE0" w14:textId="77777777" w:rsidR="00B8536E" w:rsidRPr="008A34E1" w:rsidRDefault="00000000">
      <w:pPr>
        <w:ind w:left="567"/>
        <w:rPr>
          <w:color w:val="000000" w:themeColor="text1"/>
          <w:sz w:val="21"/>
          <w:szCs w:val="21"/>
        </w:rPr>
      </w:pPr>
      <w:r w:rsidRPr="008A34E1">
        <w:rPr>
          <w:color w:val="000000" w:themeColor="text1"/>
          <w:sz w:val="21"/>
          <w:szCs w:val="21"/>
        </w:rPr>
        <w:t>(b) The Client may enforce the warranty directly against Linyang if the Contractor cannot perform;</w:t>
      </w:r>
    </w:p>
    <w:p w14:paraId="4E0AD9AF" w14:textId="77777777" w:rsidR="00B8536E" w:rsidRPr="008A34E1" w:rsidRDefault="00000000">
      <w:pPr>
        <w:ind w:left="567"/>
        <w:rPr>
          <w:color w:val="000000" w:themeColor="text1"/>
          <w:sz w:val="21"/>
          <w:szCs w:val="21"/>
        </w:rPr>
      </w:pPr>
      <w:r w:rsidRPr="008A34E1">
        <w:rPr>
          <w:color w:val="000000" w:themeColor="text1"/>
          <w:sz w:val="21"/>
          <w:szCs w:val="21"/>
        </w:rPr>
        <w:t>(c) The undertaking survives termination of any agreement between Linyang and Lighthief;</w:t>
      </w:r>
    </w:p>
    <w:p w14:paraId="114DEA37" w14:textId="77777777" w:rsidR="00B8536E" w:rsidRPr="008A34E1" w:rsidRDefault="00000000">
      <w:pPr>
        <w:ind w:left="567"/>
        <w:rPr>
          <w:color w:val="000000" w:themeColor="text1"/>
          <w:sz w:val="21"/>
          <w:szCs w:val="21"/>
        </w:rPr>
      </w:pPr>
      <w:r w:rsidRPr="008A34E1">
        <w:rPr>
          <w:color w:val="000000" w:themeColor="text1"/>
          <w:sz w:val="21"/>
          <w:szCs w:val="21"/>
        </w:rPr>
        <w:t>(d) Governing law: Singapore (SIAC arbitration, Cyprus carve-out for interim relief).</w:t>
      </w:r>
    </w:p>
    <w:p w14:paraId="751EF913" w14:textId="77777777" w:rsidR="00B8536E" w:rsidRPr="00AE5F93" w:rsidRDefault="00B8536E">
      <w:pPr>
        <w:rPr>
          <w:color w:val="000000" w:themeColor="text1"/>
        </w:rPr>
      </w:pPr>
    </w:p>
    <w:p w14:paraId="4046377A" w14:textId="77777777" w:rsidR="00B8536E" w:rsidRPr="00AE5F93" w:rsidRDefault="00000000">
      <w:pPr>
        <w:spacing w:before="240"/>
        <w:rPr>
          <w:color w:val="000000" w:themeColor="text1"/>
        </w:rPr>
      </w:pPr>
      <w:r w:rsidRPr="00AE5F93">
        <w:rPr>
          <w:b/>
          <w:color w:val="000000" w:themeColor="text1"/>
          <w:sz w:val="24"/>
        </w:rPr>
        <w:t>SCHEDULE D — LIGHTHIEF INTERNATIONAL PERFORMANCE UNDERTAKING LETTER</w:t>
      </w:r>
    </w:p>
    <w:p w14:paraId="60CB1A9C" w14:textId="77777777" w:rsidR="00B8536E" w:rsidRPr="00AE5F93" w:rsidRDefault="00000000">
      <w:pPr>
        <w:spacing w:before="140" w:after="40"/>
        <w:jc w:val="both"/>
        <w:rPr>
          <w:color w:val="000000" w:themeColor="text1"/>
        </w:rPr>
      </w:pPr>
      <w:r w:rsidRPr="00AE5F93">
        <w:rPr>
          <w:b/>
          <w:color w:val="000000" w:themeColor="text1"/>
          <w:sz w:val="21"/>
        </w:rPr>
        <w:t xml:space="preserve">[Draft — to be issued on Lighthief International Ltd letterhead and delivered to the Client before the advance payment under Section 7.1(a) becomes due, per Section 16.3B.]  </w:t>
      </w:r>
    </w:p>
    <w:p w14:paraId="6AC8C3F6" w14:textId="77777777" w:rsidR="00B8536E" w:rsidRPr="00AE5F93" w:rsidRDefault="00000000">
      <w:pPr>
        <w:spacing w:before="140" w:after="40"/>
        <w:jc w:val="both"/>
        <w:rPr>
          <w:color w:val="000000" w:themeColor="text1"/>
        </w:rPr>
      </w:pPr>
      <w:r w:rsidRPr="00AE5F93">
        <w:rPr>
          <w:b/>
          <w:color w:val="000000" w:themeColor="text1"/>
          <w:sz w:val="21"/>
        </w:rPr>
        <w:t xml:space="preserve">LIGHTHIEF INTERNATIONAL LTD  </w:t>
      </w:r>
    </w:p>
    <w:p w14:paraId="3312A6C9" w14:textId="77777777" w:rsidR="00B8536E" w:rsidRPr="00AE5F93" w:rsidRDefault="00000000">
      <w:pPr>
        <w:spacing w:before="140" w:after="40"/>
        <w:jc w:val="both"/>
        <w:rPr>
          <w:color w:val="000000" w:themeColor="text1"/>
        </w:rPr>
      </w:pPr>
      <w:r w:rsidRPr="00AE5F93">
        <w:rPr>
          <w:b/>
          <w:color w:val="000000" w:themeColor="text1"/>
          <w:sz w:val="21"/>
        </w:rPr>
        <w:t xml:space="preserve">Date: [●] 2026  </w:t>
      </w:r>
    </w:p>
    <w:p w14:paraId="6D952E94" w14:textId="77777777" w:rsidR="00B8536E" w:rsidRPr="00AE5F93" w:rsidRDefault="00000000">
      <w:pPr>
        <w:spacing w:before="140" w:after="40"/>
        <w:jc w:val="both"/>
        <w:rPr>
          <w:color w:val="000000" w:themeColor="text1"/>
        </w:rPr>
      </w:pPr>
      <w:r w:rsidRPr="00AE5F93">
        <w:rPr>
          <w:b/>
          <w:color w:val="000000" w:themeColor="text1"/>
          <w:sz w:val="21"/>
        </w:rPr>
        <w:t xml:space="preserve">To: Galascope Ltd  </w:t>
      </w:r>
    </w:p>
    <w:p w14:paraId="0F28E180" w14:textId="77777777" w:rsidR="00B8536E" w:rsidRPr="00AE5F93" w:rsidRDefault="00000000">
      <w:pPr>
        <w:spacing w:before="140" w:after="40"/>
        <w:jc w:val="both"/>
        <w:rPr>
          <w:color w:val="000000" w:themeColor="text1"/>
        </w:rPr>
      </w:pPr>
      <w:r w:rsidRPr="00AE5F93">
        <w:rPr>
          <w:b/>
          <w:color w:val="000000" w:themeColor="text1"/>
          <w:sz w:val="21"/>
        </w:rPr>
        <w:t xml:space="preserve">[Client address]  </w:t>
      </w:r>
    </w:p>
    <w:p w14:paraId="2E5F972F" w14:textId="77777777" w:rsidR="00B8536E" w:rsidRPr="00AE5F93" w:rsidRDefault="00000000">
      <w:pPr>
        <w:spacing w:before="140" w:after="40"/>
        <w:jc w:val="both"/>
        <w:rPr>
          <w:color w:val="000000" w:themeColor="text1"/>
        </w:rPr>
      </w:pPr>
      <w:r w:rsidRPr="00AE5F93">
        <w:rPr>
          <w:b/>
          <w:color w:val="000000" w:themeColor="text1"/>
          <w:sz w:val="21"/>
        </w:rPr>
        <w:t xml:space="preserve">Re: Parent Company Performance Undertaking — EPC Agreement Ref. LCY-EPC-GAL-B1-2026  </w:t>
      </w:r>
    </w:p>
    <w:p w14:paraId="2437BBF2" w14:textId="77777777" w:rsidR="00B8536E" w:rsidRPr="00AE5F93" w:rsidRDefault="00000000">
      <w:pPr>
        <w:spacing w:before="140" w:after="40"/>
        <w:jc w:val="both"/>
        <w:rPr>
          <w:color w:val="000000" w:themeColor="text1"/>
        </w:rPr>
      </w:pPr>
      <w:r w:rsidRPr="00AE5F93">
        <w:rPr>
          <w:b/>
          <w:color w:val="000000" w:themeColor="text1"/>
          <w:sz w:val="21"/>
        </w:rPr>
        <w:t xml:space="preserve">Dear Sirs,  </w:t>
      </w:r>
    </w:p>
    <w:p w14:paraId="0931EC8A" w14:textId="77777777" w:rsidR="00B8536E" w:rsidRPr="00AE5F93" w:rsidRDefault="00000000">
      <w:pPr>
        <w:spacing w:before="140" w:after="40"/>
        <w:jc w:val="both"/>
        <w:rPr>
          <w:color w:val="000000" w:themeColor="text1"/>
        </w:rPr>
      </w:pPr>
      <w:r w:rsidRPr="00AE5F93">
        <w:rPr>
          <w:color w:val="000000" w:themeColor="text1"/>
          <w:sz w:val="21"/>
        </w:rPr>
        <w:t>We refer to the Engineering, Procurement &amp; Construction Agreement dated [●] 2026 between Lighthief Cyprus Ltd (“Contractor”) and Galascope Ltd (“Client”), Reference LCY-EPC-GAL-B1-2026 (the “EPC Agreement”).</w:t>
      </w:r>
    </w:p>
    <w:p w14:paraId="5B4C1165" w14:textId="637E9938" w:rsidR="00B8536E" w:rsidRPr="00AE5F93" w:rsidRDefault="00000000">
      <w:pPr>
        <w:spacing w:before="140" w:after="40"/>
        <w:jc w:val="both"/>
        <w:rPr>
          <w:color w:val="000000" w:themeColor="text1"/>
        </w:rPr>
      </w:pPr>
      <w:r w:rsidRPr="00AE5F93">
        <w:rPr>
          <w:b/>
          <w:color w:val="000000" w:themeColor="text1"/>
          <w:sz w:val="21"/>
        </w:rPr>
        <w:t xml:space="preserve">1. </w:t>
      </w:r>
      <w:r w:rsidRPr="00AE5F93">
        <w:rPr>
          <w:b/>
          <w:bCs/>
          <w:color w:val="000000" w:themeColor="text1"/>
          <w:sz w:val="21"/>
        </w:rPr>
        <w:t>Lighthief International Ltd (“Guarantor”)</w:t>
      </w:r>
      <w:r w:rsidRPr="00AE5F93">
        <w:rPr>
          <w:color w:val="000000" w:themeColor="text1"/>
          <w:sz w:val="21"/>
        </w:rPr>
        <w:t xml:space="preserve"> </w:t>
      </w:r>
      <w:r w:rsidRPr="00AE5F93">
        <w:rPr>
          <w:b/>
          <w:color w:val="000000" w:themeColor="text1"/>
          <w:sz w:val="21"/>
        </w:rPr>
        <w:t>irrevocably</w:t>
      </w:r>
      <w:r w:rsidRPr="00AE5F93">
        <w:rPr>
          <w:color w:val="000000" w:themeColor="text1"/>
          <w:sz w:val="21"/>
        </w:rPr>
        <w:t xml:space="preserve"> guarantees to the Client the due and punctual performance by Lighthief Cyprus Ltd (“Contractor”) of the following core obligations under the EPC Agreement (the “Guaranteed Obligations”): (a) delivery of the BESS Equipment to Site; (b) installation, commissioning and handover to the technical specification and acceptance criteria; (c) rectification of defects and warranty obligations; and (d) refund, payment and other monetary obligations arising from breach or termination of the EPC Agreement in relation to the Guaranteed Obligations.</w:t>
      </w:r>
    </w:p>
    <w:p w14:paraId="1044306D" w14:textId="77777777" w:rsidR="00B8536E" w:rsidRPr="00AE5F93" w:rsidRDefault="00000000">
      <w:pPr>
        <w:spacing w:before="140" w:after="40"/>
        <w:jc w:val="both"/>
        <w:rPr>
          <w:color w:val="000000" w:themeColor="text1"/>
        </w:rPr>
      </w:pPr>
      <w:r w:rsidRPr="00AE5F93">
        <w:rPr>
          <w:b/>
          <w:color w:val="000000" w:themeColor="text1"/>
          <w:sz w:val="21"/>
        </w:rPr>
        <w:t xml:space="preserve">(a)  </w:t>
      </w:r>
      <w:r w:rsidRPr="00AE5F93">
        <w:rPr>
          <w:color w:val="000000" w:themeColor="text1"/>
          <w:sz w:val="21"/>
        </w:rPr>
        <w:t>delivery of the BESS equipment to Site as EPC Contractor;</w:t>
      </w:r>
    </w:p>
    <w:p w14:paraId="23028C2F" w14:textId="77777777" w:rsidR="00B8536E" w:rsidRPr="00AE5F93" w:rsidRDefault="00000000">
      <w:pPr>
        <w:spacing w:before="140" w:after="40"/>
        <w:jc w:val="both"/>
        <w:rPr>
          <w:color w:val="000000" w:themeColor="text1"/>
        </w:rPr>
      </w:pPr>
      <w:r w:rsidRPr="00AE5F93">
        <w:rPr>
          <w:b/>
          <w:color w:val="000000" w:themeColor="text1"/>
          <w:sz w:val="21"/>
        </w:rPr>
        <w:t xml:space="preserve">(b)  </w:t>
      </w:r>
      <w:r w:rsidRPr="00AE5F93">
        <w:rPr>
          <w:color w:val="000000" w:themeColor="text1"/>
          <w:sz w:val="21"/>
        </w:rPr>
        <w:t>installation, commissioning and handover of the BESS to the technical specification set out in Schedule A;</w:t>
      </w:r>
    </w:p>
    <w:p w14:paraId="33C89E99" w14:textId="77777777" w:rsidR="00B8536E" w:rsidRPr="00AE5F93" w:rsidRDefault="00000000">
      <w:pPr>
        <w:spacing w:before="140" w:after="40"/>
        <w:jc w:val="both"/>
        <w:rPr>
          <w:color w:val="000000" w:themeColor="text1"/>
        </w:rPr>
      </w:pPr>
      <w:r w:rsidRPr="00AE5F93">
        <w:rPr>
          <w:b/>
          <w:color w:val="000000" w:themeColor="text1"/>
          <w:sz w:val="21"/>
        </w:rPr>
        <w:t xml:space="preserve">(c)  </w:t>
      </w:r>
      <w:r w:rsidRPr="00AE5F93">
        <w:rPr>
          <w:color w:val="000000" w:themeColor="text1"/>
          <w:sz w:val="21"/>
        </w:rPr>
        <w:t>the Contractor's warranty obligations under Section 10.1 of the EPC Agreement for the Warranty Period.</w:t>
      </w:r>
    </w:p>
    <w:p w14:paraId="32791DE9" w14:textId="0BA11C02" w:rsidR="00B8536E" w:rsidRPr="00AE5F93" w:rsidRDefault="00000000">
      <w:pPr>
        <w:spacing w:before="140" w:after="40"/>
        <w:jc w:val="both"/>
        <w:rPr>
          <w:color w:val="000000" w:themeColor="text1"/>
        </w:rPr>
      </w:pPr>
      <w:r w:rsidRPr="00AE5F93">
        <w:rPr>
          <w:b/>
          <w:color w:val="000000" w:themeColor="text1"/>
          <w:sz w:val="21"/>
        </w:rPr>
        <w:t>2. Scope</w:t>
      </w:r>
      <w:r w:rsidR="00B84288">
        <w:rPr>
          <w:color w:val="000000" w:themeColor="text1"/>
          <w:sz w:val="21"/>
        </w:rPr>
        <w:t>:</w:t>
      </w:r>
      <w:r w:rsidRPr="00AE5F93">
        <w:rPr>
          <w:color w:val="000000" w:themeColor="text1"/>
          <w:sz w:val="21"/>
        </w:rPr>
        <w:t xml:space="preserve"> This undertaking extends to the Guaranteed Obligations stated above, including associated refund, rectification, replacement and payment obligations arising from breach or termination of the EPC Agreement. It is additional to, and does not replace or reduce, the OEM Direct Warranty Undertaking, OEM Performance Guarantee, APGs or other Project security. The Guarantor shall not be liable for separate LTSA or EMS obligations except to the extent the EPC Agreement expressly places responsibility for the same matter on the Contractor.</w:t>
      </w:r>
    </w:p>
    <w:p w14:paraId="6B7D54AD" w14:textId="4F53ED35" w:rsidR="00B8536E" w:rsidRPr="00AE5F93" w:rsidRDefault="00000000">
      <w:pPr>
        <w:spacing w:before="140" w:after="40"/>
        <w:jc w:val="both"/>
        <w:rPr>
          <w:color w:val="000000" w:themeColor="text1"/>
        </w:rPr>
      </w:pPr>
      <w:r w:rsidRPr="00AE5F93">
        <w:rPr>
          <w:b/>
          <w:color w:val="000000" w:themeColor="text1"/>
          <w:sz w:val="21"/>
        </w:rPr>
        <w:t>3. Limitation of liability</w:t>
      </w:r>
      <w:r w:rsidR="00B84288">
        <w:rPr>
          <w:b/>
          <w:color w:val="000000" w:themeColor="text1"/>
          <w:sz w:val="21"/>
        </w:rPr>
        <w:t>:</w:t>
      </w:r>
      <w:r w:rsidR="00B84288" w:rsidRPr="00AE5F93">
        <w:rPr>
          <w:color w:val="000000" w:themeColor="text1"/>
          <w:sz w:val="21"/>
        </w:rPr>
        <w:t xml:space="preserve"> </w:t>
      </w:r>
      <w:r w:rsidRPr="00AE5F93">
        <w:rPr>
          <w:color w:val="000000" w:themeColor="text1"/>
          <w:sz w:val="21"/>
        </w:rPr>
        <w:t xml:space="preserve">The Guarantor’s liability shall be co-extensive with the Contractor’s liability for the Guaranteed Obligations under the EPC Agreement, including the applicable carve-outs in Sections 13.3 and 13.3A. The Guarantor </w:t>
      </w:r>
      <w:r w:rsidRPr="00AE5F93">
        <w:rPr>
          <w:color w:val="000000" w:themeColor="text1"/>
          <w:sz w:val="21"/>
        </w:rPr>
        <w:lastRenderedPageBreak/>
        <w:t>shall not rely on any defence arising solely from the Contractor’s insolvency, liquidation, restructuring, cessation of business or failure to pursue recovery from the OEM, an insurer or any subcontractor.</w:t>
      </w:r>
    </w:p>
    <w:p w14:paraId="4226534E" w14:textId="56D06B42" w:rsidR="00B8536E" w:rsidRPr="00AE5F93" w:rsidRDefault="00000000">
      <w:pPr>
        <w:spacing w:before="140" w:after="40"/>
        <w:jc w:val="both"/>
        <w:rPr>
          <w:color w:val="000000" w:themeColor="text1"/>
        </w:rPr>
      </w:pPr>
      <w:r w:rsidRPr="00AE5F93">
        <w:rPr>
          <w:b/>
          <w:color w:val="000000" w:themeColor="text1"/>
          <w:sz w:val="21"/>
        </w:rPr>
        <w:t xml:space="preserve">4. </w:t>
      </w:r>
      <w:r w:rsidRPr="00AE5F93">
        <w:rPr>
          <w:b/>
          <w:bCs/>
          <w:color w:val="000000" w:themeColor="text1"/>
          <w:sz w:val="21"/>
        </w:rPr>
        <w:t>Trigger of Guarantor’s liability</w:t>
      </w:r>
      <w:r w:rsidR="00B84288">
        <w:rPr>
          <w:b/>
          <w:bCs/>
          <w:color w:val="000000" w:themeColor="text1"/>
          <w:sz w:val="21"/>
        </w:rPr>
        <w:t>:</w:t>
      </w:r>
      <w:r w:rsidRPr="00AE5F93">
        <w:rPr>
          <w:color w:val="000000" w:themeColor="text1"/>
          <w:sz w:val="21"/>
        </w:rPr>
        <w:t xml:space="preserve"> The Guarantor’s obligations arise where the Contractor fails to perform a Guaranteed Obligation when due and fails to cure such failure within the applicable EPC cure period or, where no cure period applies, within ten (10) Business Days after written demand by the Client. The Client shall not be required first to commence proceedings against, enforce security against, or establish the insolvency of the Contractor. The Guarantor shall promptly perform or procure performance of the relevant obligation or pay the amount properly due to the Client.</w:t>
      </w:r>
    </w:p>
    <w:p w14:paraId="5356A4E3" w14:textId="14AFA86F" w:rsidR="00B8536E" w:rsidRPr="00AE5F93" w:rsidRDefault="00000000">
      <w:pPr>
        <w:spacing w:before="140" w:after="40"/>
        <w:jc w:val="both"/>
        <w:rPr>
          <w:color w:val="000000" w:themeColor="text1"/>
        </w:rPr>
      </w:pPr>
      <w:r w:rsidRPr="00AE5F93">
        <w:rPr>
          <w:b/>
          <w:color w:val="000000" w:themeColor="text1"/>
          <w:sz w:val="21"/>
        </w:rPr>
        <w:t>5.  Governing law and jurisdiction</w:t>
      </w:r>
      <w:r w:rsidR="00B84288">
        <w:rPr>
          <w:b/>
          <w:color w:val="000000" w:themeColor="text1"/>
          <w:sz w:val="21"/>
        </w:rPr>
        <w:t>:</w:t>
      </w:r>
      <w:r w:rsidRPr="00AE5F93">
        <w:rPr>
          <w:color w:val="000000" w:themeColor="text1"/>
          <w:sz w:val="21"/>
        </w:rPr>
        <w:t xml:space="preserve"> This undertaking is governed by the laws of the Republic of Cyprus, and the courts of Cyprus shall have exclusive jurisdiction.</w:t>
      </w:r>
    </w:p>
    <w:p w14:paraId="3E00723B" w14:textId="611EC978" w:rsidR="00B8536E" w:rsidRPr="00AE5F93" w:rsidRDefault="00000000">
      <w:pPr>
        <w:spacing w:before="140" w:after="40"/>
        <w:jc w:val="both"/>
        <w:rPr>
          <w:color w:val="000000" w:themeColor="text1"/>
        </w:rPr>
      </w:pPr>
      <w:r w:rsidRPr="00AE5F93">
        <w:rPr>
          <w:b/>
          <w:color w:val="000000" w:themeColor="text1"/>
          <w:sz w:val="21"/>
        </w:rPr>
        <w:t>6. Duration</w:t>
      </w:r>
      <w:r w:rsidR="00B84288">
        <w:rPr>
          <w:b/>
          <w:color w:val="000000" w:themeColor="text1"/>
          <w:sz w:val="21"/>
        </w:rPr>
        <w:t>:</w:t>
      </w:r>
      <w:r w:rsidRPr="00AE5F93">
        <w:rPr>
          <w:color w:val="000000" w:themeColor="text1"/>
          <w:sz w:val="21"/>
        </w:rPr>
        <w:t xml:space="preserve"> This undertaking takes effect on the date of this letter and remains in force until expiry of the Warranty Period and final discharge of all Guaranteed Obligations and claims notified to the Guarantor before such expiry. Expiry shall not prejudice any claim arising from an event occurring or notified during the validity period.</w:t>
      </w:r>
    </w:p>
    <w:p w14:paraId="322B0C23" w14:textId="7523EF8F" w:rsidR="00B8536E" w:rsidRPr="00AE5F93" w:rsidRDefault="00000000">
      <w:pPr>
        <w:spacing w:before="140" w:after="40"/>
        <w:jc w:val="both"/>
        <w:rPr>
          <w:color w:val="000000" w:themeColor="text1"/>
        </w:rPr>
      </w:pPr>
      <w:r w:rsidRPr="00AE5F93">
        <w:rPr>
          <w:b/>
          <w:color w:val="000000" w:themeColor="text1"/>
          <w:sz w:val="21"/>
        </w:rPr>
        <w:t>7.  No assignment</w:t>
      </w:r>
      <w:r w:rsidR="00B84288">
        <w:rPr>
          <w:color w:val="000000" w:themeColor="text1"/>
          <w:sz w:val="21"/>
        </w:rPr>
        <w:t>:</w:t>
      </w:r>
      <w:r w:rsidRPr="00AE5F93">
        <w:rPr>
          <w:color w:val="000000" w:themeColor="text1"/>
          <w:sz w:val="21"/>
        </w:rPr>
        <w:t xml:space="preserve"> The benefit of this undertaking may not be assigned by the Client without the Guarantor's prior written consent, save for assignment to the Client's project-finance lender or security agent in accordance with Section 16.3A of the EPC Agreement.</w:t>
      </w:r>
    </w:p>
    <w:p w14:paraId="387D783A" w14:textId="77777777" w:rsidR="00B8536E" w:rsidRPr="00AE5F93" w:rsidRDefault="00000000">
      <w:pPr>
        <w:spacing w:before="140" w:after="40"/>
        <w:jc w:val="both"/>
        <w:rPr>
          <w:color w:val="000000" w:themeColor="text1"/>
        </w:rPr>
      </w:pPr>
      <w:r w:rsidRPr="00AE5F93">
        <w:rPr>
          <w:b/>
          <w:color w:val="000000" w:themeColor="text1"/>
          <w:sz w:val="21"/>
        </w:rPr>
        <w:t xml:space="preserve">Yours faithfully,  </w:t>
      </w:r>
    </w:p>
    <w:p w14:paraId="407A16EC" w14:textId="77777777" w:rsidR="00B8536E" w:rsidRPr="00AE5F93" w:rsidRDefault="00000000">
      <w:pPr>
        <w:spacing w:before="140" w:after="40"/>
        <w:jc w:val="both"/>
        <w:rPr>
          <w:color w:val="000000" w:themeColor="text1"/>
        </w:rPr>
      </w:pPr>
      <w:r w:rsidRPr="00AE5F93">
        <w:rPr>
          <w:b/>
          <w:color w:val="000000" w:themeColor="text1"/>
          <w:sz w:val="21"/>
        </w:rPr>
        <w:t xml:space="preserve">Dr. Arkadius Sybaris  </w:t>
      </w:r>
    </w:p>
    <w:p w14:paraId="26CE2B03" w14:textId="77777777" w:rsidR="00B8536E" w:rsidRPr="00AE5F93" w:rsidRDefault="00000000">
      <w:pPr>
        <w:spacing w:before="140" w:after="40"/>
        <w:jc w:val="both"/>
        <w:rPr>
          <w:color w:val="000000" w:themeColor="text1"/>
        </w:rPr>
      </w:pPr>
      <w:r w:rsidRPr="00AE5F93">
        <w:rPr>
          <w:b/>
          <w:color w:val="000000" w:themeColor="text1"/>
          <w:sz w:val="21"/>
        </w:rPr>
        <w:t xml:space="preserve">Founder &amp; CEO  </w:t>
      </w:r>
    </w:p>
    <w:p w14:paraId="4E54CC4F" w14:textId="77777777" w:rsidR="00B8536E" w:rsidRPr="00AE5F93" w:rsidRDefault="00000000">
      <w:pPr>
        <w:spacing w:before="140" w:after="40"/>
        <w:jc w:val="both"/>
        <w:rPr>
          <w:color w:val="000000" w:themeColor="text1"/>
        </w:rPr>
      </w:pPr>
      <w:r w:rsidRPr="00AE5F93">
        <w:rPr>
          <w:b/>
          <w:color w:val="000000" w:themeColor="text1"/>
          <w:sz w:val="21"/>
        </w:rPr>
        <w:t xml:space="preserve">Lighthief International Ltd  </w:t>
      </w:r>
    </w:p>
    <w:p w14:paraId="262ED1B6" w14:textId="77777777" w:rsidR="00B8536E" w:rsidRPr="00AE5F93" w:rsidRDefault="00000000">
      <w:pPr>
        <w:rPr>
          <w:color w:val="000000" w:themeColor="text1"/>
        </w:rPr>
      </w:pPr>
      <w:r w:rsidRPr="00AE5F93">
        <w:rPr>
          <w:color w:val="000000" w:themeColor="text1"/>
        </w:rPr>
        <w:br w:type="page"/>
      </w:r>
    </w:p>
    <w:p w14:paraId="6D2FF2E1" w14:textId="77777777" w:rsidR="00B8536E" w:rsidRPr="00AE5F93" w:rsidRDefault="00000000">
      <w:pPr>
        <w:spacing w:before="320"/>
        <w:rPr>
          <w:color w:val="000000" w:themeColor="text1"/>
        </w:rPr>
      </w:pPr>
      <w:r w:rsidRPr="00AE5F93">
        <w:rPr>
          <w:b/>
          <w:color w:val="000000" w:themeColor="text1"/>
          <w:sz w:val="24"/>
        </w:rPr>
        <w:lastRenderedPageBreak/>
        <w:t>SIGNATURES</w:t>
      </w:r>
    </w:p>
    <w:p w14:paraId="638591AE" w14:textId="77777777" w:rsidR="00B8536E" w:rsidRPr="008A34E1" w:rsidRDefault="00B8536E">
      <w:pPr>
        <w:rPr>
          <w:color w:val="000000" w:themeColor="text1"/>
          <w:sz w:val="21"/>
          <w:szCs w:val="21"/>
        </w:rPr>
      </w:pPr>
    </w:p>
    <w:p w14:paraId="1632A870" w14:textId="77777777" w:rsidR="00B8536E" w:rsidRPr="008A34E1" w:rsidRDefault="00000000">
      <w:pPr>
        <w:rPr>
          <w:color w:val="000000" w:themeColor="text1"/>
          <w:sz w:val="21"/>
          <w:szCs w:val="21"/>
        </w:rPr>
      </w:pPr>
      <w:r w:rsidRPr="008A34E1">
        <w:rPr>
          <w:color w:val="000000" w:themeColor="text1"/>
          <w:sz w:val="21"/>
          <w:szCs w:val="21"/>
        </w:rPr>
        <w:t>For and on behalf of Lighthief Cyprus Ltd (“Contractor”):</w:t>
      </w:r>
    </w:p>
    <w:p w14:paraId="30749D91" w14:textId="77777777" w:rsidR="00B8536E" w:rsidRPr="008A34E1" w:rsidRDefault="00B8536E">
      <w:pPr>
        <w:rPr>
          <w:color w:val="000000" w:themeColor="text1"/>
          <w:sz w:val="21"/>
          <w:szCs w:val="21"/>
        </w:rPr>
      </w:pPr>
    </w:p>
    <w:p w14:paraId="04CD8518" w14:textId="77777777" w:rsidR="00B8536E" w:rsidRPr="008A34E1" w:rsidRDefault="00000000">
      <w:pPr>
        <w:rPr>
          <w:color w:val="000000" w:themeColor="text1"/>
          <w:sz w:val="21"/>
          <w:szCs w:val="21"/>
        </w:rPr>
      </w:pPr>
      <w:r w:rsidRPr="008A34E1">
        <w:rPr>
          <w:color w:val="000000" w:themeColor="text1"/>
          <w:sz w:val="21"/>
          <w:szCs w:val="21"/>
        </w:rPr>
        <w:t>Name: __________________________</w:t>
      </w:r>
    </w:p>
    <w:p w14:paraId="5B778CC9" w14:textId="77777777" w:rsidR="00B8536E" w:rsidRPr="008A34E1" w:rsidRDefault="00000000">
      <w:pPr>
        <w:rPr>
          <w:color w:val="000000" w:themeColor="text1"/>
          <w:sz w:val="21"/>
          <w:szCs w:val="21"/>
        </w:rPr>
      </w:pPr>
      <w:r w:rsidRPr="008A34E1">
        <w:rPr>
          <w:color w:val="000000" w:themeColor="text1"/>
          <w:sz w:val="21"/>
          <w:szCs w:val="21"/>
        </w:rPr>
        <w:t>Title: __________________________</w:t>
      </w:r>
    </w:p>
    <w:p w14:paraId="1460D529" w14:textId="77777777" w:rsidR="00B8536E" w:rsidRPr="008A34E1" w:rsidRDefault="00000000">
      <w:pPr>
        <w:rPr>
          <w:color w:val="000000" w:themeColor="text1"/>
          <w:sz w:val="21"/>
          <w:szCs w:val="21"/>
        </w:rPr>
      </w:pPr>
      <w:r w:rsidRPr="008A34E1">
        <w:rPr>
          <w:color w:val="000000" w:themeColor="text1"/>
          <w:sz w:val="21"/>
          <w:szCs w:val="21"/>
        </w:rPr>
        <w:t>Signature: _____________________</w:t>
      </w:r>
    </w:p>
    <w:p w14:paraId="61DE4D13" w14:textId="77777777" w:rsidR="00B8536E" w:rsidRPr="008A34E1" w:rsidRDefault="00000000">
      <w:pPr>
        <w:rPr>
          <w:color w:val="000000" w:themeColor="text1"/>
          <w:sz w:val="21"/>
          <w:szCs w:val="21"/>
        </w:rPr>
      </w:pPr>
      <w:r w:rsidRPr="008A34E1">
        <w:rPr>
          <w:color w:val="000000" w:themeColor="text1"/>
          <w:sz w:val="21"/>
          <w:szCs w:val="21"/>
        </w:rPr>
        <w:t>Date: __________________________</w:t>
      </w:r>
    </w:p>
    <w:p w14:paraId="283FC12C" w14:textId="77777777" w:rsidR="00B8536E" w:rsidRPr="008A34E1" w:rsidRDefault="00B8536E">
      <w:pPr>
        <w:rPr>
          <w:color w:val="000000" w:themeColor="text1"/>
          <w:sz w:val="21"/>
          <w:szCs w:val="21"/>
        </w:rPr>
      </w:pPr>
    </w:p>
    <w:p w14:paraId="30E284B6" w14:textId="77777777" w:rsidR="00B8536E" w:rsidRPr="008A34E1" w:rsidRDefault="00B8536E">
      <w:pPr>
        <w:rPr>
          <w:color w:val="000000" w:themeColor="text1"/>
          <w:sz w:val="21"/>
          <w:szCs w:val="21"/>
        </w:rPr>
      </w:pPr>
    </w:p>
    <w:p w14:paraId="7D09F7C8" w14:textId="77777777" w:rsidR="00B8536E" w:rsidRPr="008A34E1" w:rsidRDefault="00000000">
      <w:pPr>
        <w:rPr>
          <w:color w:val="000000" w:themeColor="text1"/>
          <w:sz w:val="21"/>
          <w:szCs w:val="21"/>
        </w:rPr>
      </w:pPr>
      <w:r w:rsidRPr="008A34E1">
        <w:rPr>
          <w:color w:val="000000" w:themeColor="text1"/>
          <w:sz w:val="21"/>
          <w:szCs w:val="21"/>
        </w:rPr>
        <w:t>For and on behalf of Galascope Ltd (“Client”):</w:t>
      </w:r>
    </w:p>
    <w:p w14:paraId="0273A04E" w14:textId="77777777" w:rsidR="00B8536E" w:rsidRPr="008A34E1" w:rsidRDefault="00B8536E">
      <w:pPr>
        <w:rPr>
          <w:color w:val="000000" w:themeColor="text1"/>
          <w:sz w:val="21"/>
          <w:szCs w:val="21"/>
        </w:rPr>
      </w:pPr>
    </w:p>
    <w:p w14:paraId="28D99280" w14:textId="77777777" w:rsidR="00B8536E" w:rsidRPr="008A34E1" w:rsidRDefault="00000000">
      <w:pPr>
        <w:rPr>
          <w:color w:val="000000" w:themeColor="text1"/>
          <w:sz w:val="21"/>
          <w:szCs w:val="21"/>
        </w:rPr>
      </w:pPr>
      <w:r w:rsidRPr="008A34E1">
        <w:rPr>
          <w:color w:val="000000" w:themeColor="text1"/>
          <w:sz w:val="21"/>
          <w:szCs w:val="21"/>
        </w:rPr>
        <w:t>Name:   Ntinos Konstantinos</w:t>
      </w:r>
    </w:p>
    <w:p w14:paraId="3DD5FAE4" w14:textId="77777777" w:rsidR="00B8536E" w:rsidRPr="008A34E1" w:rsidRDefault="00000000">
      <w:pPr>
        <w:rPr>
          <w:color w:val="000000" w:themeColor="text1"/>
          <w:sz w:val="21"/>
          <w:szCs w:val="21"/>
        </w:rPr>
      </w:pPr>
      <w:r w:rsidRPr="008A34E1">
        <w:rPr>
          <w:color w:val="000000" w:themeColor="text1"/>
          <w:sz w:val="21"/>
          <w:szCs w:val="21"/>
        </w:rPr>
        <w:t>Title:   Director</w:t>
      </w:r>
    </w:p>
    <w:p w14:paraId="5506C4C2" w14:textId="77777777" w:rsidR="00B8536E" w:rsidRPr="008A34E1" w:rsidRDefault="00000000">
      <w:pPr>
        <w:rPr>
          <w:color w:val="000000" w:themeColor="text1"/>
          <w:sz w:val="21"/>
          <w:szCs w:val="21"/>
        </w:rPr>
      </w:pPr>
      <w:r w:rsidRPr="008A34E1">
        <w:rPr>
          <w:color w:val="000000" w:themeColor="text1"/>
          <w:sz w:val="21"/>
          <w:szCs w:val="21"/>
        </w:rPr>
        <w:t>Signature: _____________________</w:t>
      </w:r>
    </w:p>
    <w:p w14:paraId="7FB72EB3" w14:textId="77777777" w:rsidR="00B8536E" w:rsidRPr="008A34E1" w:rsidRDefault="00000000">
      <w:pPr>
        <w:rPr>
          <w:color w:val="000000" w:themeColor="text1"/>
          <w:sz w:val="21"/>
          <w:szCs w:val="21"/>
        </w:rPr>
      </w:pPr>
      <w:r w:rsidRPr="008A34E1">
        <w:rPr>
          <w:color w:val="000000" w:themeColor="text1"/>
          <w:sz w:val="21"/>
          <w:szCs w:val="21"/>
        </w:rPr>
        <w:t>Date: __________________________</w:t>
      </w:r>
    </w:p>
    <w:sectPr w:rsidR="00B8536E" w:rsidRPr="008A34E1" w:rsidSect="002F32D6">
      <w:pgSz w:w="12240" w:h="15840"/>
      <w:pgMar w:top="1134" w:right="907" w:bottom="907" w:left="1247" w:header="720" w:footer="720" w:gutter="0"/>
      <w:cols w:space="720"/>
      <w:docGrid w:linePitch="360"/>
      <w:sectPrChange w:id="0" w:author="Dino Constantinou" w:date="2026-09-13T10:31:00Z" w16du:dateUtc="2026-09-13T07:31:00Z">
        <w:sectPr w:rsidR="00B8536E" w:rsidRPr="008A34E1" w:rsidSect="002F32D6">
          <w:pgMar w:top="1440" w:right="1800" w:bottom="1440" w:left="180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0205980">
    <w:abstractNumId w:val="8"/>
  </w:num>
  <w:num w:numId="2" w16cid:durableId="1673724145">
    <w:abstractNumId w:val="6"/>
  </w:num>
  <w:num w:numId="3" w16cid:durableId="1280642357">
    <w:abstractNumId w:val="5"/>
  </w:num>
  <w:num w:numId="4" w16cid:durableId="921330901">
    <w:abstractNumId w:val="4"/>
  </w:num>
  <w:num w:numId="5" w16cid:durableId="1253122254">
    <w:abstractNumId w:val="7"/>
  </w:num>
  <w:num w:numId="6" w16cid:durableId="73935128">
    <w:abstractNumId w:val="3"/>
  </w:num>
  <w:num w:numId="7" w16cid:durableId="1487699731">
    <w:abstractNumId w:val="2"/>
  </w:num>
  <w:num w:numId="8" w16cid:durableId="2028369178">
    <w:abstractNumId w:val="1"/>
  </w:num>
  <w:num w:numId="9" w16cid:durableId="2496306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o Constantinou">
    <w15:presenceInfo w15:providerId="Windows Live" w15:userId="b646d516480db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249"/>
    <w:rsid w:val="001271DF"/>
    <w:rsid w:val="001417D5"/>
    <w:rsid w:val="0015074B"/>
    <w:rsid w:val="0029639D"/>
    <w:rsid w:val="002F32D6"/>
    <w:rsid w:val="00326F90"/>
    <w:rsid w:val="0036211D"/>
    <w:rsid w:val="00510F00"/>
    <w:rsid w:val="005C0583"/>
    <w:rsid w:val="00676389"/>
    <w:rsid w:val="00864D5A"/>
    <w:rsid w:val="00873219"/>
    <w:rsid w:val="008A34E1"/>
    <w:rsid w:val="009169A3"/>
    <w:rsid w:val="00947748"/>
    <w:rsid w:val="009C4D4C"/>
    <w:rsid w:val="00AA1D8D"/>
    <w:rsid w:val="00AE1496"/>
    <w:rsid w:val="00AE5F93"/>
    <w:rsid w:val="00B47730"/>
    <w:rsid w:val="00B80C81"/>
    <w:rsid w:val="00B84288"/>
    <w:rsid w:val="00B8536E"/>
    <w:rsid w:val="00CA7391"/>
    <w:rsid w:val="00CB0664"/>
    <w:rsid w:val="00D82906"/>
    <w:rsid w:val="00E51DC8"/>
    <w:rsid w:val="00FC693F"/>
    <w:rsid w:val="00FF25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00759"/>
  <w14:defaultImageDpi w14:val="300"/>
  <w15:docId w15:val="{079CB3C8-7E89-443D-AC13-5C95B0A0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10F00"/>
    <w:pPr>
      <w:spacing w:after="0" w:line="240"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15369</Words>
  <Characters>87608</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Dino Constantinou</cp:lastModifiedBy>
  <cp:revision>4</cp:revision>
  <dcterms:created xsi:type="dcterms:W3CDTF">2026-09-13T07:21:00Z</dcterms:created>
  <dcterms:modified xsi:type="dcterms:W3CDTF">2026-09-13T07:31:00Z</dcterms:modified>
  <cp:category/>
</cp:coreProperties>
</file>