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2"/>
        </w:rPr>
        <w:t>SALES COMMISSION AGREEMENT</w:t>
      </w:r>
    </w:p>
    <w:p>
      <w:pPr>
        <w:jc w:val="center"/>
      </w:pPr>
      <w:r>
        <w:rPr>
          <w:rFonts w:ascii="Calibri" w:hAnsi="Calibri"/>
          <w:i/>
          <w:color w:val="404040"/>
          <w:sz w:val="22"/>
        </w:rPr>
        <w:t>PV &amp; Energy Storage System (ESS) Installations — Commercial &amp; Residential</w:t>
        <w:br/>
        <w:t>Lighthief Cyprus Ltd  ·  Sales Agent Program</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Agreement Reference</w:t>
            </w:r>
          </w:p>
        </w:tc>
        <w:tc>
          <w:tcPr>
            <w:tcW w:type="dxa" w:w="4419"/>
          </w:tcPr>
          <w:p>
            <w:r>
              <w:rPr>
                <w:color w:val="000000"/>
                <w:sz w:val="20"/>
              </w:rPr>
              <w:t>LCY-SCA-2026-DR-001</w:t>
            </w:r>
          </w:p>
        </w:tc>
      </w:tr>
      <w:tr>
        <w:tc>
          <w:tcPr>
            <w:tcW w:type="dxa" w:w="4419"/>
          </w:tcPr>
          <w:p>
            <w:r>
              <w:rPr>
                <w:b/>
                <w:sz w:val="20"/>
              </w:rPr>
              <w:t>Effective Date</w:t>
            </w:r>
          </w:p>
        </w:tc>
        <w:tc>
          <w:tcPr>
            <w:tcW w:type="dxa" w:w="4419"/>
          </w:tcPr>
          <w:p>
            <w:r>
              <w:rPr>
                <w:color w:val="000000"/>
                <w:sz w:val="20"/>
              </w:rPr>
              <w:t>___ September 2026</w:t>
            </w:r>
          </w:p>
        </w:tc>
      </w:tr>
      <w:tr>
        <w:tc>
          <w:tcPr>
            <w:tcW w:type="dxa" w:w="4419"/>
          </w:tcPr>
          <w:p>
            <w:r>
              <w:rPr>
                <w:b/>
                <w:sz w:val="20"/>
              </w:rPr>
              <w:t>Classification</w:t>
            </w:r>
          </w:p>
        </w:tc>
        <w:tc>
          <w:tcPr>
            <w:tcW w:type="dxa" w:w="4419"/>
          </w:tcPr>
          <w:p>
            <w:r>
              <w:rPr>
                <w:color w:val="000000"/>
                <w:sz w:val="20"/>
              </w:rPr>
              <w:t>CONFIDENTIAL — Between Parties Only</w:t>
            </w:r>
          </w:p>
        </w:tc>
      </w:tr>
    </w:tbl>
    <w:p/>
    <w:p>
      <w:r>
        <w:rPr>
          <w:color w:val="404040"/>
          <w:sz w:val="16"/>
        </w:rPr>
        <w:t>────────────────────────────────────────────────────────────────────────────────</w:t>
      </w:r>
    </w:p>
    <w:p/>
    <w:p>
      <w:r>
        <w:rPr>
          <w:rFonts w:ascii="Calibri" w:hAnsi="Calibri"/>
          <w:b w:val="0"/>
          <w:i w:val="0"/>
          <w:color w:val="000000"/>
          <w:sz w:val="22"/>
        </w:rPr>
        <w:t>This Sales Commission Agreement ("“Agreement”) is made on ___ September 2026 ("Effective Date") between:</w:t>
      </w:r>
    </w:p>
    <w:p/>
    <w:p>
      <w:pPr>
        <w:pStyle w:val="Heading1"/>
        <w:jc w:val="left"/>
      </w:pPr>
      <w:r>
        <w:rPr>
          <w:b/>
          <w:color w:val="C9A432"/>
          <w:sz w:val="26"/>
        </w:rPr>
        <w:t>1.  PARTIES</w:t>
      </w:r>
    </w:p>
    <w:p>
      <w:r>
        <w:rPr>
          <w:rFonts w:ascii="Calibri" w:hAnsi="Calibri"/>
          <w:b/>
          <w:i w:val="0"/>
          <w:color w:val="000000"/>
          <w:sz w:val="22"/>
        </w:rPr>
        <w:t>Company</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Company Name</w:t>
            </w:r>
          </w:p>
        </w:tc>
        <w:tc>
          <w:tcPr>
            <w:tcW w:type="dxa" w:w="4419"/>
          </w:tcPr>
          <w:p>
            <w:r>
              <w:rPr>
                <w:color w:val="000000"/>
                <w:sz w:val="20"/>
              </w:rPr>
              <w:t>LIGHTHIEF CYPRUS LTD</w:t>
            </w:r>
          </w:p>
        </w:tc>
      </w:tr>
      <w:tr>
        <w:tc>
          <w:tcPr>
            <w:tcW w:type="dxa" w:w="4419"/>
          </w:tcPr>
          <w:p>
            <w:r>
              <w:rPr>
                <w:b/>
                <w:sz w:val="20"/>
              </w:rPr>
              <w:t>Reg. No.</w:t>
            </w:r>
          </w:p>
        </w:tc>
        <w:tc>
          <w:tcPr>
            <w:tcW w:type="dxa" w:w="4419"/>
          </w:tcPr>
          <w:p>
            <w:r>
              <w:rPr>
                <w:color w:val="000000"/>
                <w:sz w:val="20"/>
              </w:rPr>
              <w:t>HE 477423</w:t>
            </w:r>
          </w:p>
        </w:tc>
      </w:tr>
      <w:tr>
        <w:tc>
          <w:tcPr>
            <w:tcW w:type="dxa" w:w="4419"/>
          </w:tcPr>
          <w:p>
            <w:r>
              <w:rPr>
                <w:b/>
                <w:sz w:val="20"/>
              </w:rPr>
              <w:t>TIN</w:t>
            </w:r>
          </w:p>
        </w:tc>
        <w:tc>
          <w:tcPr>
            <w:tcW w:type="dxa" w:w="4419"/>
          </w:tcPr>
          <w:p>
            <w:r>
              <w:rPr>
                <w:color w:val="000000"/>
                <w:sz w:val="20"/>
              </w:rPr>
              <w:t>60187188Q</w:t>
            </w:r>
          </w:p>
        </w:tc>
      </w:tr>
      <w:tr>
        <w:tc>
          <w:tcPr>
            <w:tcW w:type="dxa" w:w="4419"/>
          </w:tcPr>
          <w:p>
            <w:r>
              <w:rPr>
                <w:b/>
                <w:sz w:val="20"/>
              </w:rPr>
              <w:t>Address</w:t>
            </w:r>
          </w:p>
        </w:tc>
        <w:tc>
          <w:tcPr>
            <w:tcW w:type="dxa" w:w="4419"/>
          </w:tcPr>
          <w:p>
            <w:r>
              <w:rPr>
                <w:color w:val="000000"/>
                <w:sz w:val="20"/>
              </w:rPr>
              <w:t>15 Agaritsis, Nektaria Court, Office 201, 3045 Zakaki, Limassol, Cyprus</w:t>
            </w:r>
          </w:p>
        </w:tc>
      </w:tr>
      <w:tr>
        <w:tc>
          <w:tcPr>
            <w:tcW w:type="dxa" w:w="4419"/>
          </w:tcPr>
          <w:p>
            <w:r>
              <w:rPr>
                <w:b/>
                <w:sz w:val="20"/>
              </w:rPr>
              <w:t>Email</w:t>
            </w:r>
          </w:p>
        </w:tc>
        <w:tc>
          <w:tcPr>
            <w:tcW w:type="dxa" w:w="4419"/>
          </w:tcPr>
          <w:p>
            <w:r>
              <w:rPr>
                <w:color w:val="000000"/>
                <w:sz w:val="20"/>
              </w:rPr>
              <w:t>office@lighthief.com</w:t>
            </w:r>
          </w:p>
        </w:tc>
      </w:tr>
      <w:tr>
        <w:tc>
          <w:tcPr>
            <w:tcW w:type="dxa" w:w="4419"/>
          </w:tcPr>
          <w:p>
            <w:r>
              <w:rPr>
                <w:b/>
                <w:sz w:val="20"/>
              </w:rPr>
              <w:t>Tel</w:t>
            </w:r>
          </w:p>
        </w:tc>
        <w:tc>
          <w:tcPr>
            <w:tcW w:type="dxa" w:w="4419"/>
          </w:tcPr>
          <w:p>
            <w:r>
              <w:rPr>
                <w:color w:val="000000"/>
                <w:sz w:val="20"/>
              </w:rPr>
              <w:t>+357 77 77 00 50</w:t>
            </w:r>
          </w:p>
        </w:tc>
      </w:tr>
      <w:tr>
        <w:tc>
          <w:tcPr>
            <w:tcW w:type="dxa" w:w="4419"/>
          </w:tcPr>
          <w:p>
            <w:r>
              <w:rPr>
                <w:b/>
                <w:sz w:val="20"/>
              </w:rPr>
              <w:t>Representative</w:t>
            </w:r>
          </w:p>
        </w:tc>
        <w:tc>
          <w:tcPr>
            <w:tcW w:type="dxa" w:w="4419"/>
          </w:tcPr>
          <w:p>
            <w:r>
              <w:rPr>
                <w:color w:val="000000"/>
                <w:sz w:val="20"/>
              </w:rPr>
              <w:t>Alexander Papacosta, Cyprus Director</w:t>
            </w:r>
          </w:p>
        </w:tc>
      </w:tr>
    </w:tbl>
    <w:p/>
    <w:p>
      <w:r>
        <w:rPr>
          <w:rFonts w:ascii="Calibri" w:hAnsi="Calibri"/>
          <w:b w:val="0"/>
          <w:i/>
          <w:color w:val="404040"/>
          <w:sz w:val="22"/>
        </w:rPr>
        <w:t>hereinafter the “Company”.</w:t>
      </w:r>
    </w:p>
    <w:p/>
    <w:p>
      <w:r>
        <w:rPr>
          <w:rFonts w:ascii="Calibri" w:hAnsi="Calibri"/>
          <w:b/>
          <w:i w:val="0"/>
          <w:color w:val="000000"/>
          <w:sz w:val="22"/>
        </w:rPr>
        <w:t>and</w:t>
      </w:r>
    </w:p>
    <w:p/>
    <w:p>
      <w:r>
        <w:rPr>
          <w:rFonts w:ascii="Calibri" w:hAnsi="Calibri"/>
          <w:b/>
          <w:i w:val="0"/>
          <w:color w:val="000000"/>
          <w:sz w:val="22"/>
        </w:rPr>
        <w:t>Agent</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Full Name</w:t>
            </w:r>
          </w:p>
        </w:tc>
        <w:tc>
          <w:tcPr>
            <w:tcW w:type="dxa" w:w="4419"/>
          </w:tcPr>
          <w:p>
            <w:r>
              <w:rPr>
                <w:color w:val="000000"/>
                <w:sz w:val="20"/>
              </w:rPr>
              <w:t>Damir Radzhibaev</w:t>
            </w:r>
          </w:p>
        </w:tc>
      </w:tr>
      <w:tr>
        <w:tc>
          <w:tcPr>
            <w:tcW w:type="dxa" w:w="4419"/>
          </w:tcPr>
          <w:p>
            <w:r>
              <w:rPr>
                <w:b/>
                <w:sz w:val="20"/>
              </w:rPr>
              <w:t>Email</w:t>
            </w:r>
          </w:p>
        </w:tc>
        <w:tc>
          <w:tcPr>
            <w:tcW w:type="dxa" w:w="4419"/>
          </w:tcPr>
          <w:p>
            <w:r>
              <w:rPr>
                <w:color w:val="000000"/>
                <w:sz w:val="20"/>
              </w:rPr>
              <w:t>damir.radzhibaev@gmail.com</w:t>
            </w:r>
          </w:p>
        </w:tc>
      </w:tr>
      <w:tr>
        <w:tc>
          <w:tcPr>
            <w:tcW w:type="dxa" w:w="4419"/>
          </w:tcPr>
          <w:p>
            <w:r>
              <w:rPr>
                <w:b/>
                <w:sz w:val="20"/>
              </w:rPr>
              <w:t>Tel</w:t>
            </w:r>
          </w:p>
        </w:tc>
        <w:tc>
          <w:tcPr>
            <w:tcW w:type="dxa" w:w="4419"/>
          </w:tcPr>
          <w:p>
            <w:r>
              <w:rPr>
                <w:color w:val="000000"/>
                <w:sz w:val="20"/>
              </w:rPr>
              <w:t>+357 96 309 358</w:t>
            </w:r>
          </w:p>
        </w:tc>
      </w:tr>
      <w:tr>
        <w:tc>
          <w:tcPr>
            <w:tcW w:type="dxa" w:w="4419"/>
          </w:tcPr>
          <w:p>
            <w:r>
              <w:rPr>
                <w:b/>
                <w:sz w:val="20"/>
              </w:rPr>
              <w:t>Address</w:t>
            </w:r>
          </w:p>
        </w:tc>
        <w:tc>
          <w:tcPr>
            <w:tcW w:type="dxa" w:w="4419"/>
          </w:tcPr>
          <w:p>
            <w:r>
              <w:rPr>
                <w:color w:val="000000"/>
                <w:sz w:val="20"/>
              </w:rPr>
              <w:t>______________________________________</w:t>
            </w:r>
          </w:p>
        </w:tc>
      </w:tr>
      <w:tr>
        <w:tc>
          <w:tcPr>
            <w:tcW w:type="dxa" w:w="4419"/>
          </w:tcPr>
          <w:p>
            <w:r>
              <w:rPr>
                <w:b/>
                <w:sz w:val="20"/>
              </w:rPr>
              <w:t>ID / Reg.</w:t>
            </w:r>
          </w:p>
        </w:tc>
        <w:tc>
          <w:tcPr>
            <w:tcW w:type="dxa" w:w="4419"/>
          </w:tcPr>
          <w:p>
            <w:r>
              <w:rPr>
                <w:color w:val="000000"/>
                <w:sz w:val="20"/>
              </w:rPr>
              <w:t>______________________________________</w:t>
            </w:r>
          </w:p>
        </w:tc>
      </w:tr>
    </w:tbl>
    <w:p/>
    <w:p>
      <w:r>
        <w:rPr>
          <w:rFonts w:ascii="Calibri" w:hAnsi="Calibri"/>
          <w:b w:val="0"/>
          <w:i/>
          <w:color w:val="404040"/>
          <w:sz w:val="22"/>
        </w:rPr>
        <w:t>hereinafter the “Agent”.</w:t>
      </w:r>
    </w:p>
    <w:p/>
    <w:p>
      <w:r>
        <w:rPr>
          <w:rFonts w:ascii="Calibri" w:hAnsi="Calibri"/>
          <w:b w:val="0"/>
          <w:i/>
          <w:color w:val="404040"/>
          <w:sz w:val="22"/>
        </w:rPr>
        <w:t>The Company and the Agent are together referred to as the “Parties”.</w:t>
      </w:r>
    </w:p>
    <w:p/>
    <w:p>
      <w:pPr>
        <w:pStyle w:val="Heading1"/>
        <w:jc w:val="left"/>
      </w:pPr>
      <w:r>
        <w:rPr>
          <w:b/>
          <w:color w:val="C9A432"/>
          <w:sz w:val="26"/>
        </w:rPr>
        <w:t>2.  PURPOSE</w:t>
      </w:r>
    </w:p>
    <w:p>
      <w:r>
        <w:rPr>
          <w:rFonts w:ascii="Calibri" w:hAnsi="Calibri"/>
          <w:b w:val="0"/>
          <w:i w:val="0"/>
          <w:color w:val="000000"/>
          <w:sz w:val="22"/>
        </w:rPr>
        <w:t>The Agent will introduce potential clients interested in EPC services for photovoltaic (PV) solar installations and Energy Storage System (ESS) projects for commercial and residential clients in Cyprus and other markets agreed in writing.</w:t>
      </w:r>
    </w:p>
    <w:p/>
    <w:p>
      <w:r>
        <w:rPr>
          <w:rFonts w:ascii="Calibri" w:hAnsi="Calibri"/>
          <w:b w:val="0"/>
          <w:i w:val="0"/>
          <w:color w:val="000000"/>
          <w:sz w:val="22"/>
        </w:rPr>
        <w:t>The Company remains solely responsible for:</w:t>
      </w:r>
    </w:p>
    <w:p>
      <w:pPr>
        <w:pStyle w:val="ListBullet"/>
      </w:pPr>
      <w:r>
        <w:rPr>
          <w:rFonts w:ascii="Calibri" w:hAnsi="Calibri"/>
          <w:color w:val="000000"/>
          <w:sz w:val="22"/>
        </w:rPr>
        <w:t>negotiations and pricing</w:t>
      </w:r>
    </w:p>
    <w:p>
      <w:pPr>
        <w:pStyle w:val="ListBullet"/>
      </w:pPr>
      <w:r>
        <w:rPr>
          <w:rFonts w:ascii="Calibri" w:hAnsi="Calibri"/>
          <w:color w:val="000000"/>
          <w:sz w:val="22"/>
        </w:rPr>
        <w:t>signing contracts with clients</w:t>
      </w:r>
    </w:p>
    <w:p>
      <w:pPr>
        <w:pStyle w:val="ListBullet"/>
      </w:pPr>
      <w:r>
        <w:rPr>
          <w:rFonts w:ascii="Calibri" w:hAnsi="Calibri"/>
          <w:color w:val="000000"/>
          <w:sz w:val="22"/>
        </w:rPr>
        <w:t>project execution and delivery</w:t>
      </w:r>
    </w:p>
    <w:p/>
    <w:p>
      <w:r>
        <w:rPr>
          <w:rFonts w:ascii="Calibri" w:hAnsi="Calibri"/>
          <w:b w:val="0"/>
          <w:i w:val="0"/>
          <w:color w:val="000000"/>
          <w:sz w:val="22"/>
        </w:rPr>
        <w:t>The Agent has no authority to sign contracts, negotiate prices, or make commitments on behalf of the Company.</w:t>
      </w:r>
    </w:p>
    <w:p/>
    <w:p>
      <w:pPr>
        <w:pStyle w:val="Heading1"/>
        <w:jc w:val="left"/>
      </w:pPr>
      <w:r>
        <w:rPr>
          <w:b/>
          <w:color w:val="C9A432"/>
          <w:sz w:val="26"/>
        </w:rPr>
        <w:t>3.  COMMISSION</w:t>
      </w:r>
    </w:p>
    <w:p>
      <w:pPr>
        <w:spacing w:before="60" w:after="60"/>
      </w:pPr>
      <w:r>
        <w:rPr>
          <w:b/>
          <w:color w:val="000000"/>
          <w:sz w:val="22"/>
        </w:rPr>
        <w:t xml:space="preserve">3.1  </w:t>
      </w:r>
      <w:r>
        <w:rPr>
          <w:b/>
          <w:color w:val="000000"/>
          <w:sz w:val="22"/>
          <w:u w:val="single"/>
        </w:rPr>
        <w:t xml:space="preserve">Rate.  </w:t>
      </w:r>
      <w:r>
        <w:rPr>
          <w:color w:val="000000"/>
          <w:sz w:val="22"/>
        </w:rPr>
        <w:t>The Company shall pay the Agent a commission equal to 5% (five percent) of the net EPC contract value signed with a client introduced by the Agent (“Commission”). Net EPC contract value means the total contract value as stated in the signed EPC contract, excluding VAT and any pass-through costs paid directly to third parties (e.g. DSO/EAC connection fees, permit fees).</w:t>
      </w:r>
    </w:p>
    <w:p/>
    <w:p>
      <w:pPr>
        <w:spacing w:before="60" w:after="60"/>
      </w:pPr>
      <w:r>
        <w:rPr>
          <w:b/>
          <w:color w:val="000000"/>
          <w:sz w:val="22"/>
        </w:rPr>
        <w:t xml:space="preserve">3.2  </w:t>
      </w:r>
      <w:r>
        <w:rPr>
          <w:b/>
          <w:color w:val="000000"/>
          <w:sz w:val="22"/>
          <w:u w:val="single"/>
        </w:rPr>
        <w:t xml:space="preserve">Eligibility Conditions.  </w:t>
      </w:r>
      <w:r>
        <w:rPr>
          <w:color w:val="000000"/>
          <w:sz w:val="22"/>
        </w:rPr>
        <w:t>Commission applies only if: (a) the Agent introduced the client first in writing by submitting a completed Client Introduction Notice (Schedule A) to office@lighthief.com or via WhatsApp to Alexander Papacosta at +357 99 164 158, including the client’s full legal name, contact person, property address, and estimated project scope; and (b) the EPC contract is signed directly as a result of that introduction.</w:t>
      </w:r>
    </w:p>
    <w:p/>
    <w:p>
      <w:pPr>
        <w:spacing w:before="60" w:after="60"/>
      </w:pPr>
      <w:r>
        <w:rPr>
          <w:b/>
          <w:color w:val="000000"/>
          <w:sz w:val="22"/>
        </w:rPr>
        <w:t xml:space="preserve">3.3  </w:t>
      </w:r>
      <w:r>
        <w:rPr>
          <w:b/>
          <w:color w:val="000000"/>
          <w:sz w:val="22"/>
          <w:u w:val="single"/>
        </w:rPr>
        <w:t xml:space="preserve">Priority Between Agents.  </w:t>
      </w:r>
      <w:r>
        <w:rPr>
          <w:color w:val="000000"/>
          <w:sz w:val="22"/>
        </w:rPr>
        <w:t>If two or more agents claim the same client, the Commission shall be payable solely to the agent who first submitted a valid written Client Introduction Notice as described in Clause 3.2. The Company shall notify all claimants of the outcome within three (3) business days of receiving a conflicting claim.</w:t>
      </w:r>
    </w:p>
    <w:p/>
    <w:p>
      <w:pPr>
        <w:spacing w:before="60" w:after="60"/>
      </w:pPr>
      <w:r>
        <w:rPr>
          <w:b/>
          <w:color w:val="000000"/>
          <w:sz w:val="22"/>
        </w:rPr>
        <w:t xml:space="preserve">3.4  </w:t>
      </w:r>
      <w:r>
        <w:rPr>
          <w:b/>
          <w:color w:val="000000"/>
          <w:sz w:val="22"/>
          <w:u w:val="single"/>
        </w:rPr>
        <w:t xml:space="preserve">Affiliated Entities.  </w:t>
      </w:r>
      <w:r>
        <w:rPr>
          <w:color w:val="000000"/>
          <w:sz w:val="22"/>
        </w:rPr>
        <w:t>Commission shall also apply if the introduced client signs the EPC contract through an affiliated company, investment vehicle (SPV), subsidiary, or related entity controlled by, or under common control with, the introduced client.</w:t>
      </w:r>
    </w:p>
    <w:p/>
    <w:p>
      <w:pPr>
        <w:spacing w:before="60" w:after="60"/>
      </w:pPr>
      <w:r>
        <w:rPr>
          <w:b/>
          <w:color w:val="000000"/>
          <w:sz w:val="22"/>
        </w:rPr>
        <w:t xml:space="preserve">3.5  </w:t>
      </w:r>
      <w:r>
        <w:rPr>
          <w:b/>
          <w:color w:val="000000"/>
          <w:sz w:val="22"/>
          <w:u w:val="single"/>
        </w:rPr>
        <w:t xml:space="preserve">Pre-existing Clients.  </w:t>
      </w:r>
      <w:r>
        <w:rPr>
          <w:color w:val="000000"/>
          <w:sz w:val="22"/>
        </w:rPr>
        <w:t>No Commission is payable for clients to whom the Company had already issued a written technical proposal or commercial offer prior to the date of the Agent’s written Client Introduction Notice. The Company shall disclose any such pre-existing engagement within three (3) business days of receiving the introduction.</w:t>
      </w:r>
    </w:p>
    <w:p/>
    <w:p>
      <w:pPr>
        <w:spacing w:before="60" w:after="60"/>
      </w:pPr>
      <w:r>
        <w:rPr>
          <w:b/>
          <w:color w:val="000000"/>
          <w:sz w:val="22"/>
        </w:rPr>
        <w:t xml:space="preserve">3.6  </w:t>
      </w:r>
      <w:r>
        <w:rPr>
          <w:b/>
          <w:color w:val="000000"/>
          <w:sz w:val="22"/>
          <w:u w:val="single"/>
        </w:rPr>
        <w:t xml:space="preserve">No Cap.  </w:t>
      </w:r>
      <w:r>
        <w:rPr>
          <w:color w:val="000000"/>
          <w:sz w:val="22"/>
        </w:rPr>
        <w:t>There is no maximum cap on Commission payable under this Agreement. Commission is payable on the full net EPC contract value as defined in Clause 3.1.</w:t>
      </w:r>
    </w:p>
    <w:p/>
    <w:p>
      <w:pPr>
        <w:pStyle w:val="Heading1"/>
        <w:jc w:val="left"/>
      </w:pPr>
      <w:r>
        <w:rPr>
          <w:b/>
          <w:color w:val="C9A432"/>
          <w:sz w:val="26"/>
        </w:rPr>
        <w:t>4.  PAYMENT TERMS</w:t>
      </w:r>
    </w:p>
    <w:p>
      <w:pPr>
        <w:spacing w:before="60" w:after="60"/>
      </w:pPr>
      <w:r>
        <w:rPr>
          <w:b/>
          <w:color w:val="000000"/>
          <w:sz w:val="22"/>
        </w:rPr>
        <w:t xml:space="preserve">4.1  </w:t>
      </w:r>
      <w:r>
        <w:rPr>
          <w:b/>
          <w:color w:val="000000"/>
          <w:sz w:val="22"/>
          <w:u w:val="single"/>
        </w:rPr>
        <w:t xml:space="preserve">Payment Instalments.  </w:t>
      </w:r>
      <w:r>
        <w:rPr>
          <w:color w:val="000000"/>
          <w:sz w:val="22"/>
        </w:rPr>
        <w:t>The Commission shall be paid in two equal instalments: (a) 50% of the Commission after the Company receives the first contractual payment from the client under the EPC contract; (b) 50% of the Commission after the Company receives the final contractual payment from the client.</w:t>
      </w:r>
    </w:p>
    <w:p/>
    <w:p>
      <w:pPr>
        <w:spacing w:before="60" w:after="60"/>
      </w:pPr>
      <w:r>
        <w:rPr>
          <w:b/>
          <w:color w:val="000000"/>
          <w:sz w:val="22"/>
        </w:rPr>
        <w:t xml:space="preserve">4.2  </w:t>
      </w:r>
      <w:r>
        <w:rPr>
          <w:b/>
          <w:color w:val="000000"/>
          <w:sz w:val="22"/>
          <w:u w:val="single"/>
        </w:rPr>
        <w:t xml:space="preserve">Company Notification Obligation.  </w:t>
      </w:r>
      <w:r>
        <w:rPr>
          <w:color w:val="000000"/>
          <w:sz w:val="22"/>
        </w:rPr>
        <w:t>The Company shall notify the Agent in writing (by email to damir.radzhibaev@gmail.com or by WhatsApp to +357 96 309 358) within five (5) calendar days of receiving each qualifying client payment, specifying the amount received and the Commission instalment now due.</w:t>
      </w:r>
    </w:p>
    <w:p/>
    <w:p>
      <w:pPr>
        <w:spacing w:before="60" w:after="60"/>
      </w:pPr>
      <w:r>
        <w:rPr>
          <w:b/>
          <w:color w:val="000000"/>
          <w:sz w:val="22"/>
        </w:rPr>
        <w:t xml:space="preserve">4.3  </w:t>
      </w:r>
      <w:r>
        <w:rPr>
          <w:b/>
          <w:color w:val="000000"/>
          <w:sz w:val="22"/>
          <w:u w:val="single"/>
        </w:rPr>
        <w:t xml:space="preserve">Invoicing.  </w:t>
      </w:r>
      <w:r>
        <w:rPr>
          <w:color w:val="000000"/>
          <w:sz w:val="22"/>
        </w:rPr>
        <w:t>Following each notification under Clause 4.2, the Agent shall issue an invoice to the Company within five (5) calendar days.</w:t>
      </w:r>
    </w:p>
    <w:p/>
    <w:p>
      <w:pPr>
        <w:spacing w:before="60" w:after="60"/>
      </w:pPr>
      <w:r>
        <w:rPr>
          <w:b/>
          <w:color w:val="000000"/>
          <w:sz w:val="22"/>
        </w:rPr>
        <w:t xml:space="preserve">4.4  </w:t>
      </w:r>
      <w:r>
        <w:rPr>
          <w:b/>
          <w:color w:val="000000"/>
          <w:sz w:val="22"/>
          <w:u w:val="single"/>
        </w:rPr>
        <w:t xml:space="preserve">Payment Deadline.  </w:t>
      </w:r>
      <w:r>
        <w:rPr>
          <w:color w:val="000000"/>
          <w:sz w:val="22"/>
        </w:rPr>
        <w:t>The Company shall pay each invoice within fourteen (14) calendar days of receipt by bank transfer to the Agent’s account specified in Schedule B. Late payments shall accrue interest at 2% per month on the overdue amount.</w:t>
      </w:r>
    </w:p>
    <w:p/>
    <w:p>
      <w:pPr>
        <w:spacing w:before="60" w:after="60"/>
      </w:pPr>
      <w:r>
        <w:rPr>
          <w:b/>
          <w:color w:val="000000"/>
          <w:sz w:val="22"/>
        </w:rPr>
        <w:t xml:space="preserve">4.5  </w:t>
      </w:r>
      <w:r>
        <w:rPr>
          <w:b/>
          <w:color w:val="000000"/>
          <w:sz w:val="22"/>
          <w:u w:val="single"/>
        </w:rPr>
        <w:t xml:space="preserve">Cancellation Before First Payment.  </w:t>
      </w:r>
      <w:r>
        <w:rPr>
          <w:color w:val="000000"/>
          <w:sz w:val="22"/>
        </w:rPr>
        <w:t>If the EPC contract is cancelled before the Company receives the first client payment, no Commission is due.</w:t>
      </w:r>
    </w:p>
    <w:p/>
    <w:p>
      <w:pPr>
        <w:spacing w:before="60" w:after="60"/>
      </w:pPr>
      <w:r>
        <w:rPr>
          <w:b/>
          <w:color w:val="000000"/>
          <w:sz w:val="22"/>
        </w:rPr>
        <w:t xml:space="preserve">4.6  </w:t>
      </w:r>
      <w:r>
        <w:rPr>
          <w:b/>
          <w:color w:val="000000"/>
          <w:sz w:val="22"/>
          <w:u w:val="single"/>
        </w:rPr>
        <w:t xml:space="preserve">Cancellation After First Payment.  </w:t>
      </w:r>
      <w:r>
        <w:rPr>
          <w:color w:val="000000"/>
          <w:sz w:val="22"/>
        </w:rPr>
        <w:t>If the EPC contract is terminated after the Company receives the first client payment but before the final payment, only the first 50% instalment of the Commission shall be payable. The second 50% instalment shall not be due and the first instalment, if already paid, shall not be recoverable.</w:t>
      </w:r>
    </w:p>
    <w:p/>
    <w:p>
      <w:pPr>
        <w:pStyle w:val="Heading1"/>
        <w:jc w:val="left"/>
      </w:pPr>
      <w:r>
        <w:rPr>
          <w:b/>
          <w:color w:val="C9A432"/>
          <w:sz w:val="26"/>
        </w:rPr>
        <w:t>5.  AGENT OBLIGATIONS</w:t>
      </w:r>
    </w:p>
    <w:p>
      <w:r>
        <w:rPr>
          <w:rFonts w:ascii="Calibri" w:hAnsi="Calibri"/>
          <w:b w:val="0"/>
          <w:i w:val="0"/>
          <w:color w:val="000000"/>
          <w:sz w:val="22"/>
        </w:rPr>
        <w:t>The Agent agrees to:</w:t>
      </w:r>
    </w:p>
    <w:p>
      <w:pPr>
        <w:pStyle w:val="ListBullet"/>
      </w:pPr>
      <w:r>
        <w:rPr>
          <w:rFonts w:ascii="Calibri" w:hAnsi="Calibri"/>
          <w:color w:val="000000"/>
          <w:sz w:val="22"/>
        </w:rPr>
        <w:t>act professionally and in good faith in all dealings related to this Agreement</w:t>
      </w:r>
    </w:p>
    <w:p>
      <w:pPr>
        <w:pStyle w:val="ListBullet"/>
      </w:pPr>
      <w:r>
        <w:rPr>
          <w:rFonts w:ascii="Calibri" w:hAnsi="Calibri"/>
          <w:color w:val="000000"/>
          <w:sz w:val="22"/>
        </w:rPr>
        <w:t>provide accurate and complete client information in each Client Introduction Notice</w:t>
      </w:r>
    </w:p>
    <w:p>
      <w:pPr>
        <w:pStyle w:val="ListBullet"/>
      </w:pPr>
      <w:r>
        <w:rPr>
          <w:rFonts w:ascii="Calibri" w:hAnsi="Calibri"/>
          <w:color w:val="000000"/>
          <w:sz w:val="22"/>
        </w:rPr>
        <w:t>not make false promises, unauthorised representations, or price commitments to clients</w:t>
      </w:r>
    </w:p>
    <w:p>
      <w:pPr>
        <w:pStyle w:val="ListBullet"/>
      </w:pPr>
      <w:r>
        <w:rPr>
          <w:rFonts w:ascii="Calibri" w:hAnsi="Calibri"/>
          <w:color w:val="000000"/>
          <w:sz w:val="22"/>
        </w:rPr>
        <w:t>keep confidential all non-public Company information, pricing, and technical details</w:t>
      </w:r>
    </w:p>
    <w:p>
      <w:pPr>
        <w:pStyle w:val="ListBullet"/>
      </w:pPr>
      <w:r>
        <w:rPr>
          <w:rFonts w:ascii="Calibri" w:hAnsi="Calibri"/>
          <w:color w:val="000000"/>
          <w:sz w:val="22"/>
        </w:rPr>
        <w:t>comply with all applicable laws including anti-bribery, anti-corruption, and GDPR</w:t>
      </w:r>
    </w:p>
    <w:p>
      <w:pPr>
        <w:pStyle w:val="ListBullet"/>
      </w:pPr>
      <w:r>
        <w:rPr>
          <w:rFonts w:ascii="Calibri" w:hAnsi="Calibri"/>
          <w:color w:val="000000"/>
          <w:sz w:val="22"/>
        </w:rPr>
        <w:t>immediately disclose to the Company any conflict of interest relating to any introduced client</w:t>
      </w:r>
    </w:p>
    <w:p/>
    <w:p>
      <w:pPr>
        <w:pStyle w:val="Heading1"/>
        <w:jc w:val="left"/>
      </w:pPr>
      <w:r>
        <w:rPr>
          <w:b/>
          <w:color w:val="C9A432"/>
          <w:sz w:val="26"/>
        </w:rPr>
        <w:t>6.  TERM AND TERMINATION</w:t>
      </w:r>
    </w:p>
    <w:p>
      <w:pPr>
        <w:spacing w:before="60" w:after="60"/>
      </w:pPr>
      <w:r>
        <w:rPr>
          <w:b/>
          <w:color w:val="000000"/>
          <w:sz w:val="22"/>
        </w:rPr>
        <w:t xml:space="preserve">6.1  </w:t>
      </w:r>
      <w:r>
        <w:rPr>
          <w:b/>
          <w:color w:val="000000"/>
          <w:sz w:val="22"/>
          <w:u w:val="single"/>
        </w:rPr>
        <w:t xml:space="preserve">Term.  </w:t>
      </w:r>
      <w:r>
        <w:rPr>
          <w:color w:val="000000"/>
          <w:sz w:val="22"/>
        </w:rPr>
        <w:t>This Agreement commences on the Effective Date and continues until terminated by either Party with thirty (30) days written notice.</w:t>
      </w:r>
    </w:p>
    <w:p/>
    <w:p>
      <w:pPr>
        <w:spacing w:before="60" w:after="60"/>
      </w:pPr>
      <w:r>
        <w:rPr>
          <w:b/>
          <w:color w:val="000000"/>
          <w:sz w:val="22"/>
        </w:rPr>
        <w:t xml:space="preserve">6.2  </w:t>
      </w:r>
      <w:r>
        <w:rPr>
          <w:b/>
          <w:color w:val="000000"/>
          <w:sz w:val="22"/>
          <w:u w:val="single"/>
        </w:rPr>
        <w:t xml:space="preserve">Immediate Termination.  </w:t>
      </w:r>
      <w:r>
        <w:rPr>
          <w:color w:val="000000"/>
          <w:sz w:val="22"/>
        </w:rPr>
        <w:t>Either Party may terminate this Agreement immediately by written notice in case of material breach by the other Party that is not remedied within fourteen (14) days of written notice of such breach.</w:t>
      </w:r>
    </w:p>
    <w:p/>
    <w:p>
      <w:pPr>
        <w:spacing w:before="60" w:after="60"/>
      </w:pPr>
      <w:r>
        <w:rPr>
          <w:b/>
          <w:color w:val="000000"/>
          <w:sz w:val="22"/>
        </w:rPr>
        <w:t xml:space="preserve">6.3  </w:t>
      </w:r>
      <w:r>
        <w:rPr>
          <w:b/>
          <w:color w:val="000000"/>
          <w:sz w:val="22"/>
          <w:u w:val="single"/>
        </w:rPr>
        <w:t xml:space="preserve">Post-Termination Commission Tail.  </w:t>
      </w:r>
      <w:r>
        <w:rPr>
          <w:color w:val="000000"/>
          <w:sz w:val="22"/>
        </w:rPr>
        <w:t>Following termination, the Agent shall remain entitled to Commission for clients introduced before the termination date provided that: (a) the Company had issued a written technical proposal or commercial offer to that client before the termination date; and (b) the EPC contract with that client is signed within one hundred and eighty (180) days after the termination date.</w:t>
      </w:r>
    </w:p>
    <w:p/>
    <w:p>
      <w:pPr>
        <w:pStyle w:val="Heading1"/>
        <w:jc w:val="left"/>
      </w:pPr>
      <w:r>
        <w:rPr>
          <w:b/>
          <w:color w:val="C9A432"/>
          <w:sz w:val="26"/>
        </w:rPr>
        <w:t>7.  CONFIDENTIALITY</w:t>
      </w:r>
    </w:p>
    <w:p>
      <w:r>
        <w:rPr>
          <w:rFonts w:ascii="Calibri" w:hAnsi="Calibri"/>
          <w:b w:val="0"/>
          <w:i w:val="0"/>
          <w:color w:val="000000"/>
          <w:sz w:val="22"/>
        </w:rPr>
        <w:t>Both Parties agree to keep strictly confidential all non-public business, pricing, technical, and commercial information received from the other Party during the course of this Agreement, including the existence and terms of this Agreement itself.</w:t>
      </w:r>
    </w:p>
    <w:p/>
    <w:p>
      <w:r>
        <w:rPr>
          <w:rFonts w:ascii="Calibri" w:hAnsi="Calibri"/>
          <w:b w:val="0"/>
          <w:i w:val="0"/>
          <w:color w:val="000000"/>
          <w:sz w:val="22"/>
        </w:rPr>
        <w:t>This obligation survives for three (3) years after termination of this Agreement. Neither Party shall disclose such information to any third party without the prior written consent of the disclosing Party, except to professional advisers bound by equivalent confidentiality obligations.</w:t>
      </w:r>
    </w:p>
    <w:p/>
    <w:p>
      <w:pPr>
        <w:pStyle w:val="Heading1"/>
        <w:jc w:val="left"/>
      </w:pPr>
      <w:r>
        <w:rPr>
          <w:b/>
          <w:color w:val="C9A432"/>
          <w:sz w:val="26"/>
        </w:rPr>
        <w:t>8.  DATA PROTECTION</w:t>
      </w:r>
    </w:p>
    <w:p>
      <w:r>
        <w:rPr>
          <w:rFonts w:ascii="Calibri" w:hAnsi="Calibri"/>
          <w:b w:val="0"/>
          <w:i w:val="0"/>
          <w:color w:val="000000"/>
          <w:sz w:val="22"/>
        </w:rPr>
        <w:t>Each Party shall handle all personal data shared under this Agreement (including client contact details) in accordance with Regulation (EU) 2016/679 (GDPR) and applicable Cyprus data protection law. Each Party acts as an independent data controller in respect of personal data it processes. The Agent shall obtain any necessary consent from clients before sharing their personal data with the Company.</w:t>
      </w:r>
    </w:p>
    <w:p/>
    <w:p>
      <w:pPr>
        <w:pStyle w:val="Heading1"/>
        <w:jc w:val="left"/>
      </w:pPr>
      <w:r>
        <w:rPr>
          <w:b/>
          <w:color w:val="C9A432"/>
          <w:sz w:val="26"/>
        </w:rPr>
        <w:t>9.  INDEPENDENT RELATIONSHIP</w:t>
      </w:r>
    </w:p>
    <w:p>
      <w:r>
        <w:rPr>
          <w:rFonts w:ascii="Calibri" w:hAnsi="Calibri"/>
          <w:b w:val="0"/>
          <w:i w:val="0"/>
          <w:color w:val="000000"/>
          <w:sz w:val="22"/>
        </w:rPr>
        <w:t>The Agent acts as an independent contractor. Nothing in this Agreement creates an employment relationship, partnership, joint venture, or company representation rights. The Agent is solely responsible for its own taxes, social insurance contributions, and all other legal obligations arising from its activities.</w:t>
      </w:r>
    </w:p>
    <w:p/>
    <w:p>
      <w:pPr>
        <w:pStyle w:val="Heading1"/>
        <w:jc w:val="left"/>
      </w:pPr>
      <w:r>
        <w:rPr>
          <w:b/>
          <w:color w:val="C9A432"/>
          <w:sz w:val="26"/>
        </w:rPr>
        <w:t>10.  GOVERNING LAW</w:t>
      </w:r>
    </w:p>
    <w:p>
      <w:r>
        <w:rPr>
          <w:rFonts w:ascii="Calibri" w:hAnsi="Calibri"/>
          <w:b w:val="0"/>
          <w:i w:val="0"/>
          <w:color w:val="000000"/>
          <w:sz w:val="22"/>
        </w:rPr>
        <w:t>This Agreement shall be governed by, and construed in accordance with, the laws of the Republic of Cyprus. Any disputes arising out of or in connection with this Agreement shall be resolved exclusively by the courts of Limassol, Cyprus. Any notice under this Agreement shall be in writing delivered by email (with read receipt) or registered post and shall be deemed received on the next business day following transmission.</w:t>
      </w:r>
    </w:p>
    <w:p/>
    <w:p>
      <w:pPr>
        <w:pStyle w:val="Heading1"/>
        <w:jc w:val="left"/>
      </w:pPr>
      <w:r>
        <w:rPr>
          <w:b/>
          <w:color w:val="C9A432"/>
          <w:sz w:val="26"/>
        </w:rPr>
        <w:t>11.  FINAL PROVISIONS</w:t>
      </w:r>
    </w:p>
    <w:p>
      <w:pPr>
        <w:spacing w:before="60" w:after="60"/>
      </w:pPr>
      <w:r>
        <w:rPr>
          <w:b/>
          <w:color w:val="000000"/>
          <w:sz w:val="22"/>
        </w:rPr>
        <w:t xml:space="preserve">11.1  </w:t>
      </w:r>
      <w:r>
        <w:rPr>
          <w:b/>
          <w:color w:val="000000"/>
          <w:sz w:val="22"/>
          <w:u w:val="single"/>
        </w:rPr>
        <w:t xml:space="preserve">Amendments.  </w:t>
      </w:r>
      <w:r>
        <w:rPr>
          <w:color w:val="000000"/>
          <w:sz w:val="22"/>
        </w:rPr>
        <w:t>Any amendments must be made in writing and signed by authorised representatives of both Parties.</w:t>
      </w:r>
    </w:p>
    <w:p/>
    <w:p>
      <w:pPr>
        <w:spacing w:before="60" w:after="60"/>
      </w:pPr>
      <w:r>
        <w:rPr>
          <w:b/>
          <w:color w:val="000000"/>
          <w:sz w:val="22"/>
        </w:rPr>
        <w:t xml:space="preserve">11.2  </w:t>
      </w:r>
      <w:r>
        <w:rPr>
          <w:b/>
          <w:color w:val="000000"/>
          <w:sz w:val="22"/>
          <w:u w:val="single"/>
        </w:rPr>
        <w:t xml:space="preserve">Entire Agreement.  </w:t>
      </w:r>
      <w:r>
        <w:rPr>
          <w:color w:val="000000"/>
          <w:sz w:val="22"/>
        </w:rPr>
        <w:t>This Agreement, together with its Schedules, represents the entire agreement between the Parties and supersedes all prior discussions and arrangements relating to its subject matter.</w:t>
      </w:r>
    </w:p>
    <w:p/>
    <w:p>
      <w:pPr>
        <w:spacing w:before="60" w:after="60"/>
      </w:pPr>
      <w:r>
        <w:rPr>
          <w:b/>
          <w:color w:val="000000"/>
          <w:sz w:val="22"/>
        </w:rPr>
        <w:t xml:space="preserve">11.3  </w:t>
      </w:r>
      <w:r>
        <w:rPr>
          <w:b/>
          <w:color w:val="000000"/>
          <w:sz w:val="22"/>
          <w:u w:val="single"/>
        </w:rPr>
        <w:t xml:space="preserve">Severability.  </w:t>
      </w:r>
      <w:r>
        <w:rPr>
          <w:color w:val="000000"/>
          <w:sz w:val="22"/>
        </w:rPr>
        <w:t>If any provision is found invalid or unenforceable, the remaining provisions remain fully effective.</w:t>
      </w:r>
    </w:p>
    <w:p/>
    <w:p>
      <w:pPr>
        <w:spacing w:before="60" w:after="60"/>
      </w:pPr>
      <w:r>
        <w:rPr>
          <w:b/>
          <w:color w:val="000000"/>
          <w:sz w:val="22"/>
        </w:rPr>
        <w:t xml:space="preserve">11.4  </w:t>
      </w:r>
      <w:r>
        <w:rPr>
          <w:b/>
          <w:color w:val="000000"/>
          <w:sz w:val="22"/>
          <w:u w:val="single"/>
        </w:rPr>
        <w:t xml:space="preserve">Assignment.  </w:t>
      </w:r>
      <w:r>
        <w:rPr>
          <w:color w:val="000000"/>
          <w:sz w:val="22"/>
        </w:rPr>
        <w:t>The Agent may not assign or transfer any rights or obligations under this Agreement without the prior written consent of the Company.</w:t>
      </w:r>
    </w:p>
    <w:p/>
    <w:p>
      <w:r>
        <w:rPr>
          <w:color w:val="404040"/>
          <w:sz w:val="16"/>
        </w:rPr>
        <w:t>────────────────────────────────────────────────────────────────────────────────</w:t>
      </w:r>
    </w:p>
    <w:p/>
    <w:p>
      <w:pPr>
        <w:pStyle w:val="Heading1"/>
        <w:jc w:val="left"/>
      </w:pPr>
      <w:r>
        <w:rPr>
          <w:b/>
          <w:color w:val="C9A432"/>
          <w:sz w:val="26"/>
        </w:rPr>
        <w:t>SIGNATURES</w:t>
      </w:r>
    </w:p>
    <w:p>
      <w:r>
        <w:rPr>
          <w:rFonts w:ascii="Calibri" w:hAnsi="Calibri"/>
          <w:b w:val="0"/>
          <w:i w:val="0"/>
          <w:color w:val="000000"/>
          <w:sz w:val="22"/>
        </w:rPr>
        <w:t>By signing below, the Parties confirm they have read, understood, and agreed to all terms and conditions of this Agreement.</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FOR THE COMPANY</w:t>
              <w:br/>
              <w:t>LIGHTHIEF CYPRUS LTD</w:t>
              <w:br/>
              <w:t>Reg. No. HE 477423</w:t>
            </w:r>
          </w:p>
        </w:tc>
        <w:tc>
          <w:tcPr>
            <w:tcW w:type="dxa" w:w="4419"/>
            <w:shd w:val="clear" w:color="auto" w:fill="1A365D"/>
          </w:tcPr>
          <w:p>
            <w:r>
              <w:rPr>
                <w:b/>
                <w:color w:val="FFFFFF"/>
                <w:sz w:val="20"/>
              </w:rPr>
              <w:t>FOR THE AGENT</w:t>
              <w:br/>
              <w:t>Damir Radzhibaev</w:t>
            </w:r>
          </w:p>
        </w:tc>
      </w:tr>
      <w:tr>
        <w:tc>
          <w:tcPr>
            <w:tcW w:type="dxa" w:w="4419"/>
          </w:tcPr>
          <w:p>
            <w:r>
              <w:rPr>
                <w:color w:val="000000"/>
                <w:sz w:val="20"/>
              </w:rPr>
              <w:t>Name:  Alexander Papacosta</w:t>
            </w:r>
          </w:p>
        </w:tc>
        <w:tc>
          <w:tcPr>
            <w:tcW w:type="dxa" w:w="4419"/>
          </w:tcPr>
          <w:p>
            <w:r>
              <w:rPr>
                <w:color w:val="000000"/>
                <w:sz w:val="20"/>
              </w:rPr>
              <w:t>Name:  Damir Radzhibaev</w:t>
            </w:r>
          </w:p>
        </w:tc>
      </w:tr>
      <w:tr>
        <w:tc>
          <w:tcPr>
            <w:tcW w:type="dxa" w:w="4419"/>
          </w:tcPr>
          <w:p>
            <w:r>
              <w:rPr>
                <w:color w:val="000000"/>
                <w:sz w:val="20"/>
              </w:rPr>
              <w:t>Title:  Cyprus Director</w:t>
            </w:r>
          </w:p>
        </w:tc>
        <w:tc>
          <w:tcPr>
            <w:tcW w:type="dxa" w:w="4419"/>
          </w:tcPr>
          <w:p>
            <w:r>
              <w:rPr>
                <w:color w:val="000000"/>
                <w:sz w:val="20"/>
              </w:rPr>
              <w:t>Title / Capacity:  ___________________</w:t>
            </w:r>
          </w:p>
        </w:tc>
      </w:tr>
      <w:tr>
        <w:tc>
          <w:tcPr>
            <w:tcW w:type="dxa" w:w="4419"/>
          </w:tcPr>
          <w:p>
            <w:r>
              <w:rPr>
                <w:color w:val="000000"/>
                <w:sz w:val="20"/>
              </w:rPr>
              <w:t>Signature:  _________________________</w:t>
            </w:r>
          </w:p>
        </w:tc>
        <w:tc>
          <w:tcPr>
            <w:tcW w:type="dxa" w:w="4419"/>
          </w:tcPr>
          <w:p>
            <w:r>
              <w:rPr>
                <w:color w:val="000000"/>
                <w:sz w:val="20"/>
              </w:rPr>
              <w:t>Signature:  _________________________</w:t>
            </w:r>
          </w:p>
        </w:tc>
      </w:tr>
      <w:tr>
        <w:tc>
          <w:tcPr>
            <w:tcW w:type="dxa" w:w="4419"/>
          </w:tcPr>
          <w:p>
            <w:r>
              <w:rPr>
                <w:color w:val="000000"/>
                <w:sz w:val="20"/>
              </w:rPr>
              <w:t>Date:  ______________________________</w:t>
            </w:r>
          </w:p>
        </w:tc>
        <w:tc>
          <w:tcPr>
            <w:tcW w:type="dxa" w:w="4419"/>
          </w:tcPr>
          <w:p>
            <w:r>
              <w:rPr>
                <w:color w:val="000000"/>
                <w:sz w:val="20"/>
              </w:rPr>
              <w:t>Date:  ______________________________</w:t>
            </w:r>
          </w:p>
        </w:tc>
      </w:tr>
      <w:tr>
        <w:tc>
          <w:tcPr>
            <w:tcW w:type="dxa" w:w="4419"/>
          </w:tcPr>
          <w:p>
            <w:r>
              <w:rPr>
                <w:color w:val="000000"/>
                <w:sz w:val="20"/>
              </w:rPr>
              <w:t>Company Seal</w:t>
            </w:r>
          </w:p>
        </w:tc>
        <w:tc>
          <w:tcPr>
            <w:tcW w:type="dxa" w:w="4419"/>
          </w:tcPr>
          <w:p>
            <w:r>
              <w:rPr>
                <w:color w:val="000000"/>
                <w:sz w:val="20"/>
              </w:rPr>
              <w:t>Stamp (if applicable):  ______________</w:t>
            </w:r>
          </w:p>
        </w:tc>
      </w:tr>
    </w:tbl>
    <w:p/>
    <w:p>
      <w:r>
        <w:rPr>
          <w:rFonts w:ascii="Calibri" w:hAnsi="Calibri"/>
          <w:b w:val="0"/>
          <w:i/>
          <w:color w:val="404040"/>
          <w:sz w:val="22"/>
        </w:rPr>
        <w:t>* Each Party should initial every page and retain one signed original. An electronically signed PDF copy shall have equal legal validity.</w:t>
      </w:r>
    </w:p>
    <w:p/>
    <w:p>
      <w:r>
        <w:rPr>
          <w:color w:val="404040"/>
          <w:sz w:val="16"/>
        </w:rPr>
        <w:t>────────────────────────────────────────────────────────────────────────────────</w:t>
      </w:r>
    </w:p>
    <w:p/>
    <w:p>
      <w:pPr>
        <w:pStyle w:val="Heading1"/>
        <w:jc w:val="left"/>
      </w:pPr>
      <w:r>
        <w:rPr>
          <w:b/>
          <w:color w:val="C9A432"/>
          <w:sz w:val="26"/>
        </w:rPr>
        <w:t>SCHEDULE A — CLIENT INTRODUCTION NOTICE</w:t>
      </w:r>
    </w:p>
    <w:p>
      <w:r>
        <w:rPr>
          <w:rFonts w:ascii="Calibri" w:hAnsi="Calibri"/>
          <w:b w:val="0"/>
          <w:i w:val="0"/>
          <w:color w:val="000000"/>
          <w:sz w:val="22"/>
        </w:rPr>
        <w:t>To be submitted by the Agent for each new client introduction. Send completed form to office@lighthief.com or via WhatsApp to Alexander Papacosta at +357 99 164 158.</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Field</w:t>
            </w:r>
          </w:p>
        </w:tc>
        <w:tc>
          <w:tcPr>
            <w:tcW w:type="dxa" w:w="4419"/>
            <w:shd w:val="clear" w:color="auto" w:fill="1A365D"/>
          </w:tcPr>
          <w:p>
            <w:r>
              <w:rPr>
                <w:b/>
                <w:color w:val="FFFFFF"/>
                <w:sz w:val="20"/>
              </w:rPr>
              <w:t>Details</w:t>
            </w:r>
          </w:p>
        </w:tc>
      </w:tr>
      <w:tr>
        <w:tc>
          <w:tcPr>
            <w:tcW w:type="dxa" w:w="4419"/>
          </w:tcPr>
          <w:p>
            <w:r>
              <w:rPr>
                <w:b/>
                <w:sz w:val="20"/>
              </w:rPr>
              <w:t>Agreement Reference</w:t>
            </w:r>
          </w:p>
        </w:tc>
        <w:tc>
          <w:tcPr>
            <w:tcW w:type="dxa" w:w="4419"/>
          </w:tcPr>
          <w:p>
            <w:r>
              <w:rPr>
                <w:color w:val="000000"/>
                <w:sz w:val="20"/>
              </w:rPr>
              <w:t>LCY-SCA-2026-DR-001</w:t>
            </w:r>
          </w:p>
        </w:tc>
      </w:tr>
      <w:tr>
        <w:tc>
          <w:tcPr>
            <w:tcW w:type="dxa" w:w="4419"/>
          </w:tcPr>
          <w:p>
            <w:r>
              <w:rPr>
                <w:b/>
                <w:sz w:val="20"/>
              </w:rPr>
              <w:t>Introduction Date</w:t>
            </w:r>
          </w:p>
        </w:tc>
        <w:tc>
          <w:tcPr>
            <w:tcW w:type="dxa" w:w="4419"/>
          </w:tcPr>
          <w:p>
            <w:r>
              <w:rPr>
                <w:color w:val="000000"/>
                <w:sz w:val="20"/>
              </w:rPr>
              <w:t>_______ / _______ / _______</w:t>
            </w:r>
          </w:p>
        </w:tc>
      </w:tr>
      <w:tr>
        <w:tc>
          <w:tcPr>
            <w:tcW w:type="dxa" w:w="4419"/>
          </w:tcPr>
          <w:p>
            <w:r>
              <w:rPr>
                <w:b/>
                <w:sz w:val="20"/>
              </w:rPr>
              <w:t>Agent Name</w:t>
            </w:r>
          </w:p>
        </w:tc>
        <w:tc>
          <w:tcPr>
            <w:tcW w:type="dxa" w:w="4419"/>
          </w:tcPr>
          <w:p>
            <w:r>
              <w:rPr>
                <w:color w:val="000000"/>
                <w:sz w:val="20"/>
              </w:rPr>
              <w:t>Damir Radzhibaev</w:t>
            </w:r>
          </w:p>
        </w:tc>
      </w:tr>
      <w:tr>
        <w:tc>
          <w:tcPr>
            <w:tcW w:type="dxa" w:w="4419"/>
          </w:tcPr>
          <w:p>
            <w:r>
              <w:rPr>
                <w:b/>
                <w:sz w:val="20"/>
              </w:rPr>
              <w:t>Client Full Name / Company</w:t>
            </w:r>
          </w:p>
        </w:tc>
        <w:tc>
          <w:tcPr>
            <w:tcW w:type="dxa" w:w="4419"/>
          </w:tcPr>
          <w:p>
            <w:r>
              <w:rPr>
                <w:color w:val="000000"/>
                <w:sz w:val="20"/>
              </w:rPr>
              <w:t>______________________________________</w:t>
            </w:r>
          </w:p>
        </w:tc>
      </w:tr>
      <w:tr>
        <w:tc>
          <w:tcPr>
            <w:tcW w:type="dxa" w:w="4419"/>
          </w:tcPr>
          <w:p>
            <w:r>
              <w:rPr>
                <w:b/>
                <w:sz w:val="20"/>
              </w:rPr>
              <w:t>Client Contact Person</w:t>
            </w:r>
          </w:p>
        </w:tc>
        <w:tc>
          <w:tcPr>
            <w:tcW w:type="dxa" w:w="4419"/>
          </w:tcPr>
          <w:p>
            <w:r>
              <w:rPr>
                <w:color w:val="000000"/>
                <w:sz w:val="20"/>
              </w:rPr>
              <w:t>______________________________________</w:t>
            </w:r>
          </w:p>
        </w:tc>
      </w:tr>
      <w:tr>
        <w:tc>
          <w:tcPr>
            <w:tcW w:type="dxa" w:w="4419"/>
          </w:tcPr>
          <w:p>
            <w:r>
              <w:rPr>
                <w:b/>
                <w:sz w:val="20"/>
              </w:rPr>
              <w:t>Client Phone / Email</w:t>
            </w:r>
          </w:p>
        </w:tc>
        <w:tc>
          <w:tcPr>
            <w:tcW w:type="dxa" w:w="4419"/>
          </w:tcPr>
          <w:p>
            <w:r>
              <w:rPr>
                <w:color w:val="000000"/>
                <w:sz w:val="20"/>
              </w:rPr>
              <w:t>______________________________________</w:t>
            </w:r>
          </w:p>
        </w:tc>
      </w:tr>
      <w:tr>
        <w:tc>
          <w:tcPr>
            <w:tcW w:type="dxa" w:w="4419"/>
          </w:tcPr>
          <w:p>
            <w:r>
              <w:rPr>
                <w:b/>
                <w:sz w:val="20"/>
              </w:rPr>
              <w:t>Property / Site Address</w:t>
            </w:r>
          </w:p>
        </w:tc>
        <w:tc>
          <w:tcPr>
            <w:tcW w:type="dxa" w:w="4419"/>
          </w:tcPr>
          <w:p>
            <w:r>
              <w:rPr>
                <w:color w:val="000000"/>
                <w:sz w:val="20"/>
              </w:rPr>
              <w:t>______________________________________</w:t>
            </w:r>
          </w:p>
        </w:tc>
      </w:tr>
      <w:tr>
        <w:tc>
          <w:tcPr>
            <w:tcW w:type="dxa" w:w="4419"/>
          </w:tcPr>
          <w:p>
            <w:r>
              <w:rPr>
                <w:b/>
                <w:sz w:val="20"/>
              </w:rPr>
              <w:t>Project Type</w:t>
            </w:r>
          </w:p>
        </w:tc>
        <w:tc>
          <w:tcPr>
            <w:tcW w:type="dxa" w:w="4419"/>
          </w:tcPr>
          <w:p>
            <w:r>
              <w:rPr>
                <w:color w:val="000000"/>
                <w:sz w:val="20"/>
              </w:rPr>
              <w:t>□ Residential PV   □ Commercial PV   □ ESS   □ PV + ESS</w:t>
            </w:r>
          </w:p>
        </w:tc>
      </w:tr>
      <w:tr>
        <w:tc>
          <w:tcPr>
            <w:tcW w:type="dxa" w:w="4419"/>
          </w:tcPr>
          <w:p>
            <w:r>
              <w:rPr>
                <w:b/>
                <w:sz w:val="20"/>
              </w:rPr>
              <w:t>Estimated System Size (kWp / kWh)</w:t>
            </w:r>
          </w:p>
        </w:tc>
        <w:tc>
          <w:tcPr>
            <w:tcW w:type="dxa" w:w="4419"/>
          </w:tcPr>
          <w:p>
            <w:r>
              <w:rPr>
                <w:color w:val="000000"/>
                <w:sz w:val="20"/>
              </w:rPr>
              <w:t>______________________________________</w:t>
            </w:r>
          </w:p>
        </w:tc>
      </w:tr>
      <w:tr>
        <w:tc>
          <w:tcPr>
            <w:tcW w:type="dxa" w:w="4419"/>
          </w:tcPr>
          <w:p>
            <w:r>
              <w:rPr>
                <w:b/>
                <w:sz w:val="20"/>
              </w:rPr>
              <w:t>Estimated Timeline</w:t>
            </w:r>
          </w:p>
        </w:tc>
        <w:tc>
          <w:tcPr>
            <w:tcW w:type="dxa" w:w="4419"/>
          </w:tcPr>
          <w:p>
            <w:r>
              <w:rPr>
                <w:color w:val="000000"/>
                <w:sz w:val="20"/>
              </w:rPr>
              <w:t>______________________________________</w:t>
            </w:r>
          </w:p>
        </w:tc>
      </w:tr>
      <w:tr>
        <w:tc>
          <w:tcPr>
            <w:tcW w:type="dxa" w:w="4419"/>
          </w:tcPr>
          <w:p>
            <w:r>
              <w:rPr>
                <w:b/>
                <w:sz w:val="20"/>
              </w:rPr>
              <w:t>Notes</w:t>
            </w:r>
          </w:p>
        </w:tc>
        <w:tc>
          <w:tcPr>
            <w:tcW w:type="dxa" w:w="4419"/>
          </w:tcPr>
          <w:p>
            <w:r>
              <w:rPr>
                <w:color w:val="000000"/>
                <w:sz w:val="20"/>
              </w:rPr>
              <w:t>______________________________________</w:t>
            </w:r>
          </w:p>
        </w:tc>
      </w:tr>
      <w:tr>
        <w:tc>
          <w:tcPr>
            <w:tcW w:type="dxa" w:w="4419"/>
          </w:tcPr>
          <w:p>
            <w:r>
              <w:rPr>
                <w:b/>
                <w:sz w:val="20"/>
              </w:rPr>
              <w:t>Company Acknowledgement By</w:t>
            </w:r>
          </w:p>
        </w:tc>
        <w:tc>
          <w:tcPr>
            <w:tcW w:type="dxa" w:w="4419"/>
          </w:tcPr>
          <w:p>
            <w:r>
              <w:rPr>
                <w:color w:val="000000"/>
                <w:sz w:val="20"/>
              </w:rPr>
              <w:t>Alexander Papacosta</w:t>
            </w:r>
          </w:p>
        </w:tc>
      </w:tr>
      <w:tr>
        <w:tc>
          <w:tcPr>
            <w:tcW w:type="dxa" w:w="4419"/>
          </w:tcPr>
          <w:p>
            <w:r>
              <w:rPr>
                <w:b/>
                <w:sz w:val="20"/>
              </w:rPr>
              <w:t>Acknowledgement Date</w:t>
            </w:r>
          </w:p>
        </w:tc>
        <w:tc>
          <w:tcPr>
            <w:tcW w:type="dxa" w:w="4419"/>
          </w:tcPr>
          <w:p>
            <w:r>
              <w:rPr>
                <w:color w:val="000000"/>
                <w:sz w:val="20"/>
              </w:rPr>
              <w:t>_______ / _______ / _______</w:t>
            </w:r>
          </w:p>
        </w:tc>
      </w:tr>
      <w:tr>
        <w:tc>
          <w:tcPr>
            <w:tcW w:type="dxa" w:w="4419"/>
          </w:tcPr>
          <w:p>
            <w:r>
              <w:rPr>
                <w:b/>
                <w:sz w:val="20"/>
              </w:rPr>
              <w:t>Status</w:t>
            </w:r>
          </w:p>
        </w:tc>
        <w:tc>
          <w:tcPr>
            <w:tcW w:type="dxa" w:w="4419"/>
          </w:tcPr>
          <w:p>
            <w:r>
              <w:rPr>
                <w:color w:val="000000"/>
                <w:sz w:val="20"/>
              </w:rPr>
              <w:t>□ Valid — Exclusivity granted   □ Pre-existing — No commission</w:t>
            </w:r>
          </w:p>
        </w:tc>
      </w:tr>
    </w:tbl>
    <w:p/>
    <w:p>
      <w:r>
        <w:rPr>
          <w:color w:val="404040"/>
          <w:sz w:val="16"/>
        </w:rPr>
        <w:t>────────────────────────────────────────────────────────────────────────────────</w:t>
      </w:r>
    </w:p>
    <w:p/>
    <w:p>
      <w:pPr>
        <w:pStyle w:val="Heading1"/>
        <w:jc w:val="left"/>
      </w:pPr>
      <w:r>
        <w:rPr>
          <w:b/>
          <w:color w:val="C9A432"/>
          <w:sz w:val="26"/>
        </w:rPr>
        <w:t>SCHEDULE B — AGENT BANK DETAILS FOR COMMISSION PAYMENTS</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Account Holder Name</w:t>
            </w:r>
          </w:p>
        </w:tc>
        <w:tc>
          <w:tcPr>
            <w:tcW w:type="dxa" w:w="4419"/>
          </w:tcPr>
          <w:p>
            <w:r>
              <w:rPr>
                <w:color w:val="000000"/>
                <w:sz w:val="20"/>
              </w:rPr>
              <w:t>Damir Radzhibaev</w:t>
            </w:r>
          </w:p>
        </w:tc>
      </w:tr>
      <w:tr>
        <w:tc>
          <w:tcPr>
            <w:tcW w:type="dxa" w:w="4419"/>
          </w:tcPr>
          <w:p>
            <w:r>
              <w:rPr>
                <w:b/>
                <w:sz w:val="20"/>
              </w:rPr>
              <w:t>Bank Name</w:t>
            </w:r>
          </w:p>
        </w:tc>
        <w:tc>
          <w:tcPr>
            <w:tcW w:type="dxa" w:w="4419"/>
          </w:tcPr>
          <w:p>
            <w:r>
              <w:rPr>
                <w:color w:val="000000"/>
                <w:sz w:val="20"/>
              </w:rPr>
              <w:t>______________________________________</w:t>
            </w:r>
          </w:p>
        </w:tc>
      </w:tr>
      <w:tr>
        <w:tc>
          <w:tcPr>
            <w:tcW w:type="dxa" w:w="4419"/>
          </w:tcPr>
          <w:p>
            <w:r>
              <w:rPr>
                <w:b/>
                <w:sz w:val="20"/>
              </w:rPr>
              <w:t>IBAN</w:t>
            </w:r>
          </w:p>
        </w:tc>
        <w:tc>
          <w:tcPr>
            <w:tcW w:type="dxa" w:w="4419"/>
          </w:tcPr>
          <w:p>
            <w:r>
              <w:rPr>
                <w:color w:val="000000"/>
                <w:sz w:val="20"/>
              </w:rPr>
              <w:t>______________________________________</w:t>
            </w:r>
          </w:p>
        </w:tc>
      </w:tr>
      <w:tr>
        <w:tc>
          <w:tcPr>
            <w:tcW w:type="dxa" w:w="4419"/>
          </w:tcPr>
          <w:p>
            <w:r>
              <w:rPr>
                <w:b/>
                <w:sz w:val="20"/>
              </w:rPr>
              <w:t>SWIFT / BIC</w:t>
            </w:r>
          </w:p>
        </w:tc>
        <w:tc>
          <w:tcPr>
            <w:tcW w:type="dxa" w:w="4419"/>
          </w:tcPr>
          <w:p>
            <w:r>
              <w:rPr>
                <w:color w:val="000000"/>
                <w:sz w:val="20"/>
              </w:rPr>
              <w:t>______________________________________</w:t>
            </w:r>
          </w:p>
        </w:tc>
      </w:tr>
      <w:tr>
        <w:tc>
          <w:tcPr>
            <w:tcW w:type="dxa" w:w="4419"/>
          </w:tcPr>
          <w:p>
            <w:r>
              <w:rPr>
                <w:b/>
                <w:sz w:val="20"/>
              </w:rPr>
              <w:t>Bank Address</w:t>
            </w:r>
          </w:p>
        </w:tc>
        <w:tc>
          <w:tcPr>
            <w:tcW w:type="dxa" w:w="4419"/>
          </w:tcPr>
          <w:p>
            <w:r>
              <w:rPr>
                <w:color w:val="000000"/>
                <w:sz w:val="20"/>
              </w:rPr>
              <w:t>______________________________________</w:t>
            </w:r>
          </w:p>
        </w:tc>
      </w:tr>
      <w:tr>
        <w:tc>
          <w:tcPr>
            <w:tcW w:type="dxa" w:w="4419"/>
          </w:tcPr>
          <w:p>
            <w:r>
              <w:rPr>
                <w:b/>
                <w:sz w:val="20"/>
              </w:rPr>
              <w:t>Currency</w:t>
            </w:r>
          </w:p>
        </w:tc>
        <w:tc>
          <w:tcPr>
            <w:tcW w:type="dxa" w:w="4419"/>
          </w:tcPr>
          <w:p>
            <w:r>
              <w:rPr>
                <w:color w:val="000000"/>
                <w:sz w:val="20"/>
              </w:rPr>
              <w:t>Euro (€)</w:t>
            </w:r>
          </w:p>
        </w:tc>
      </w:tr>
      <w:tr>
        <w:tc>
          <w:tcPr>
            <w:tcW w:type="dxa" w:w="4419"/>
          </w:tcPr>
          <w:p>
            <w:r>
              <w:rPr>
                <w:b/>
                <w:sz w:val="20"/>
              </w:rPr>
              <w:t>VAT / TIN (if any)</w:t>
            </w:r>
          </w:p>
        </w:tc>
        <w:tc>
          <w:tcPr>
            <w:tcW w:type="dxa" w:w="4419"/>
          </w:tcPr>
          <w:p>
            <w:r>
              <w:rPr>
                <w:color w:val="000000"/>
                <w:sz w:val="20"/>
              </w:rPr>
              <w:t>______________________________________</w:t>
            </w:r>
          </w:p>
        </w:tc>
      </w:tr>
    </w:tbl>
    <w:p/>
    <w:p>
      <w:r>
        <w:rPr>
          <w:color w:val="404040"/>
          <w:sz w:val="16"/>
        </w:rPr>
        <w:t>────────────────────────────────────────────────────────────────────────────────</w:t>
      </w:r>
    </w:p>
    <w:p/>
    <w:p>
      <w:pPr>
        <w:jc w:val="center"/>
      </w:pPr>
      <w:r>
        <w:rPr>
          <w:i/>
          <w:color w:val="404040"/>
          <w:sz w:val="16"/>
        </w:rPr>
        <w:t>© 2026 LIGHTHIEF CYPRUS LTD  |  Reg. No. HE 477423  |  office@lighthief.com  |  solarfarms.cy</w:t>
        <w:br/>
        <w:t>Confidential — between Parties only.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