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28"/>
        </w:rPr>
        <w:t>DRAFT — CORPORATE PERFORMANCE GUARANTEE</w:t>
      </w:r>
    </w:p>
    <w:p>
      <w:pPr>
        <w:jc w:val="center"/>
      </w:pPr>
      <w:r>
        <w:rPr>
          <w:color w:val="C9A432"/>
          <w:sz w:val="22"/>
        </w:rPr>
        <w:t>Galascope Ltd Batch · Issued by Linyang (not a bank instrument)</w:t>
      </w:r>
    </w:p>
    <w:p/>
    <w:p>
      <w:r>
        <w:rPr>
          <w:rFonts w:ascii="Calibri" w:hAnsi="Calibri"/>
          <w:b/>
          <w:i w:val="0"/>
          <w:sz w:val="21"/>
        </w:rPr>
        <w:t>DRAFT FOR DISCUSSION — Not valid until signed and sealed by Linyang</w:t>
      </w:r>
    </w:p>
    <w:p>
      <w:r>
        <w:rPr>
          <w:rFonts w:ascii="Calibri" w:hAnsi="Calibri"/>
          <w:b w:val="0"/>
          <w:i/>
          <w:sz w:val="21"/>
        </w:rPr>
        <w:t>Form aligned to Lighthief RFI V3 / proposed Sales Contract §9B.2: five percent (5%) corporate performance guarantee from the Seller — not an on-demand bank guarantee. Advance payment security remains a separate bank APG (Załącznik nr 9 template).</w:t>
      </w:r>
    </w:p>
    <w:p/>
    <w:p>
      <w:r>
        <w:rPr>
          <w:rFonts w:ascii="Calibri" w:hAnsi="Calibri"/>
          <w:b w:val="0"/>
          <w:i w:val="0"/>
          <w:sz w:val="21"/>
        </w:rPr>
        <w:t>Place and date:  [●]</w:t>
      </w:r>
    </w:p>
    <w:p>
      <w:r>
        <w:rPr>
          <w:rFonts w:ascii="Calibri" w:hAnsi="Calibri"/>
          <w:b w:val="0"/>
          <w:i w:val="0"/>
          <w:sz w:val="21"/>
        </w:rPr>
        <w:t>Reference No.:  [●]</w:t>
      </w:r>
    </w:p>
    <w:p>
      <w:r>
        <w:rPr>
          <w:rFonts w:ascii="Calibri" w:hAnsi="Calibri"/>
          <w:b w:val="0"/>
          <w:i w:val="0"/>
          <w:sz w:val="21"/>
        </w:rPr>
        <w:t>Beneficiary:  Lighthief Cyprus Ltd (HE 477423), Limassol, Cyprus ("Beneficiary")</w:t>
      </w:r>
    </w:p>
    <w:p>
      <w:r>
        <w:rPr>
          <w:rFonts w:ascii="Calibri" w:hAnsi="Calibri"/>
          <w:b w:val="0"/>
          <w:i w:val="0"/>
          <w:sz w:val="21"/>
        </w:rPr>
        <w:t>Guarantor:  Jiangsu Linyang Energy Storage Technology Co., Ltd ("Guarantor" / "Linyang")</w:t>
      </w:r>
    </w:p>
    <w:p/>
    <w:p>
      <w:r>
        <w:rPr>
          <w:rFonts w:ascii="Calibri" w:hAnsi="Calibri"/>
          <w:b/>
          <w:i w:val="0"/>
          <w:sz w:val="21"/>
        </w:rPr>
        <w:t>CORPORATE PERFORMANCE GUARANTEE</w:t>
      </w:r>
    </w:p>
    <w:p/>
    <w:p>
      <w:r>
        <w:rPr>
          <w:rFonts w:ascii="Calibri" w:hAnsi="Calibri"/>
          <w:b w:val="0"/>
          <w:i w:val="0"/>
          <w:sz w:val="21"/>
        </w:rPr>
        <w:t>(1)  Background. The Beneficiary and the Guarantor have entered into [●] Sales Contract dated 17 March 2026 for supply of BESS equipment for Galascope 1 (5 MW / 20.06 MWh effective) and Galascope 2 (2.5 MW / 10.03 MWh effective), Famagusta, Cyprus. The Component A (equipment) price is approximately EUR 2 823 169 ("Contract").</w:t>
      </w:r>
    </w:p>
    <w:p>
      <w:r>
        <w:rPr>
          <w:rFonts w:ascii="Calibri" w:hAnsi="Calibri"/>
          <w:b w:val="0"/>
          <w:i w:val="0"/>
          <w:sz w:val="21"/>
        </w:rPr>
        <w:t>(2)  Guarantee amount. The Guarantor irrevocably undertakes to pay the Beneficiary, on the terms of this instrument, any sum or sums not exceeding in the aggregate EUR 141 158 (five percent (5%) of Component A equipment price) ("Guaranteed Amount").</w:t>
      </w:r>
    </w:p>
    <w:p>
      <w:r>
        <w:rPr>
          <w:rFonts w:ascii="Calibri" w:hAnsi="Calibri"/>
          <w:b w:val="0"/>
          <w:i w:val="0"/>
          <w:sz w:val="21"/>
        </w:rPr>
        <w:t>(3)  Nature of instrument. This is a direct corporate obligation of the Guarantor. It is not a bank guarantee, letter of credit, or demand guarantee under URDG 758. No bank is primary obligor unless the Parties later agree a separate bank instrument in writing.</w:t>
      </w:r>
    </w:p>
    <w:p>
      <w:r>
        <w:rPr>
          <w:rFonts w:ascii="Calibri" w:hAnsi="Calibri"/>
          <w:b w:val="0"/>
          <w:i w:val="0"/>
          <w:sz w:val="21"/>
        </w:rPr>
        <w:t>(4)  Purpose. Security for the Guarantor's performance under the Contract, including: (a) delivery of conforming equipment to CIF Limassol; (b) defects in materials and workmanship during the Defects Liability Period; and (c) related obligations that are the Guarantor's responsibility under the Contract and OEM warranty framework (RFI V3).</w:t>
      </w:r>
    </w:p>
    <w:p>
      <w:r>
        <w:rPr>
          <w:rFonts w:ascii="Calibri" w:hAnsi="Calibri"/>
          <w:b w:val="0"/>
          <w:i w:val="0"/>
          <w:sz w:val="21"/>
        </w:rPr>
        <w:t>(5)  Issuance. Delivered to the Beneficiary no later than one (1) month before the first shipment of equipment for the Project, signed by an authorised officer of the Guarantor and affixed with the Guarantor's company seal (chop), with a certificate of incumbency or board resolution if requested by the Beneficiary.</w:t>
      </w:r>
    </w:p>
    <w:p>
      <w:r>
        <w:rPr>
          <w:rFonts w:ascii="Calibri" w:hAnsi="Calibri"/>
          <w:b w:val="0"/>
          <w:i w:val="0"/>
          <w:sz w:val="21"/>
        </w:rPr>
        <w:t>(6)  Validity. From the date of execution until the end of the Defects Liability Period being three (3) months after Provisional Acceptance Certificate (PAC) for the Project (indicative: April 2027) ("Expiry Date").</w:t>
      </w:r>
    </w:p>
    <w:p>
      <w:r>
        <w:rPr>
          <w:rFonts w:ascii="Calibri" w:hAnsi="Calibri"/>
          <w:b w:val="0"/>
          <w:i w:val="0"/>
          <w:sz w:val="21"/>
        </w:rPr>
        <w:t>(7)  Demand procedure. The Beneficiary may make a written demand if the Guarantor fails to perform a material obligation under the Contract after the Beneficiary has given written notice of default and the Guarantor has failed to cure within thirty (30) days (or immediately in the event of insolvency or abandonment). The demand shall state the amount claimed (not exceeding the Guaranteed Amount) and the basis of the claim.</w:t>
      </w:r>
    </w:p>
    <w:p>
      <w:r>
        <w:rPr>
          <w:rFonts w:ascii="Calibri" w:hAnsi="Calibri"/>
          <w:b w:val="0"/>
          <w:i w:val="0"/>
          <w:sz w:val="21"/>
        </w:rPr>
        <w:t>(8)  Payment. The Guarantor shall pay the demanded amount within thirty (30) calendar days of receipt of a valid demand at office@lighthief.com (or such address as the Beneficiary notifies), by wire transfer to the Beneficiary's designated account.</w:t>
      </w:r>
    </w:p>
    <w:p>
      <w:r>
        <w:rPr>
          <w:rFonts w:ascii="Calibri" w:hAnsi="Calibri"/>
          <w:b w:val="0"/>
          <w:i w:val="0"/>
          <w:sz w:val="21"/>
        </w:rPr>
        <w:t>(9)  Reduction and release. The Guaranteed Amount reduces by any amount paid under this guarantee. This guarantee is released upon the Expiry Date if no outstanding demand has been made, or upon written release by the Beneficiary.</w:t>
      </w:r>
    </w:p>
    <w:p>
      <w:r>
        <w:rPr>
          <w:rFonts w:ascii="Calibri" w:hAnsi="Calibri"/>
          <w:b w:val="0"/>
          <w:i w:val="0"/>
          <w:sz w:val="21"/>
        </w:rPr>
        <w:t>(10)  Backing (RFI V3 — no parent guarantee). The Beneficiary acknowledges this corporate guarantee is supported by: (a) the Guarantor's OEM warranty reserve (approximately 1.9% per RFI V3); (b) product liability insurance of EUR 5,000,000 per occurrence (AXA); and (c) the Direct Warranty Undertaking to end customers. The Guarantor confirms it does not provide a parent company guarantee from Jiangsu Linyang Energy Co., Ltd (601222) unless separately agreed in writing.</w:t>
      </w:r>
    </w:p>
    <w:p>
      <w:r>
        <w:rPr>
          <w:rFonts w:ascii="Calibri" w:hAnsi="Calibri"/>
          <w:b w:val="0"/>
          <w:i w:val="0"/>
          <w:sz w:val="21"/>
        </w:rPr>
        <w:t>(11)  Relationship to APG. This instrument is separate from the Advance Payment Guarantee (bank guarantee per Załącznik nr 9 / PKO wzór). Failure to deliver this corporate guarantee does not replace or reduce the APG requirement.</w:t>
      </w:r>
    </w:p>
    <w:p>
      <w:r>
        <w:rPr>
          <w:rFonts w:ascii="Calibri" w:hAnsi="Calibri"/>
          <w:b w:val="0"/>
          <w:i w:val="0"/>
          <w:sz w:val="21"/>
        </w:rPr>
        <w:t>(12)  Assignment. The Beneficiary may assign this guarantee to Galascope Ltd (HE 303759) or a project finance lender / security agent upon thirty (30) days' prior written notice to the Guarantor. Assignment shall not increase the Guaranteed Amount or extend the Expiry Date.</w:t>
      </w:r>
    </w:p>
    <w:p>
      <w:r>
        <w:rPr>
          <w:rFonts w:ascii="Calibri" w:hAnsi="Calibri"/>
          <w:b w:val="0"/>
          <w:i w:val="0"/>
          <w:sz w:val="21"/>
        </w:rPr>
        <w:t>(13)  Governing law. Governed by the laws applicable to the Contract [● PRC / Singapore / as stated in Sales Contract]. Disputes subject to the dispute resolution clause in the Contract.</w:t>
      </w:r>
    </w:p>
    <w:p/>
    <w:p>
      <w:r>
        <w:rPr>
          <w:rFonts w:ascii="Calibri" w:hAnsi="Calibri"/>
          <w:b w:val="0"/>
          <w:i w:val="0"/>
          <w:sz w:val="21"/>
        </w:rPr>
        <w:t>For and on behalf of</w:t>
      </w:r>
    </w:p>
    <w:p>
      <w:r>
        <w:rPr>
          <w:rFonts w:ascii="Calibri" w:hAnsi="Calibri"/>
          <w:b w:val="0"/>
          <w:i w:val="0"/>
          <w:sz w:val="21"/>
        </w:rPr>
        <w:t>Jiangsu Linyang Energy Storage Technology Co., Ltd</w:t>
      </w:r>
    </w:p>
    <w:p>
      <w:r>
        <w:rPr>
          <w:rFonts w:ascii="Calibri" w:hAnsi="Calibri"/>
          <w:b w:val="0"/>
          <w:i w:val="0"/>
          <w:sz w:val="21"/>
        </w:rPr>
        <w:t>Name:  [●]</w:t>
      </w:r>
    </w:p>
    <w:p>
      <w:r>
        <w:rPr>
          <w:rFonts w:ascii="Calibri" w:hAnsi="Calibri"/>
          <w:b w:val="0"/>
          <w:i w:val="0"/>
          <w:sz w:val="21"/>
        </w:rPr>
        <w:t>Title:  [●]</w:t>
      </w:r>
    </w:p>
    <w:p>
      <w:r>
        <w:rPr>
          <w:rFonts w:ascii="Calibri" w:hAnsi="Calibri"/>
          <w:b w:val="0"/>
          <w:i w:val="0"/>
          <w:sz w:val="21"/>
        </w:rPr>
        <w:t>Signature:  _________________________     Company seal:  [●]</w:t>
      </w:r>
    </w:p>
    <w:p>
      <w:r>
        <w:rPr>
          <w:rFonts w:ascii="Calibri" w:hAnsi="Calibri"/>
          <w:b w:val="0"/>
          <w:i w:val="0"/>
          <w:sz w:val="21"/>
        </w:rPr>
        <w:t>Date: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