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DRAFT — ADVANCE PAYMENT GUARANTEE</w:t>
      </w:r>
    </w:p>
    <w:p>
      <w:pPr>
        <w:jc w:val="center"/>
      </w:pPr>
      <w:r>
        <w:rPr>
          <w:color w:val="C9A432"/>
          <w:sz w:val="22"/>
        </w:rPr>
        <w:t>(Refund of Advance / Gwarancja Zwrotu Zaliczki)</w:t>
      </w:r>
    </w:p>
    <w:p/>
    <w:p>
      <w:r>
        <w:rPr>
          <w:rFonts w:ascii="Calibri" w:hAnsi="Calibri"/>
          <w:b/>
          <w:i w:val="0"/>
          <w:sz w:val="21"/>
        </w:rPr>
        <w:t>DRAFT FOR DISCUSSION — Not valid until issued by a bank</w:t>
      </w:r>
    </w:p>
    <w:p>
      <w:r>
        <w:rPr>
          <w:rFonts w:ascii="Calibri" w:hAnsi="Calibri"/>
          <w:b w:val="0"/>
          <w:i/>
          <w:sz w:val="21"/>
        </w:rPr>
        <w:t>English draft based on Linyang/Poland templates: Załącznik nr 9 (advance guarantee) and PKO BP Wzór nr 6, adapted for Galascope Cyprus batch.</w:t>
      </w:r>
    </w:p>
    <w:p/>
    <w:p>
      <w:r>
        <w:rPr>
          <w:rFonts w:ascii="Calibri" w:hAnsi="Calibri"/>
          <w:b w:val="0"/>
          <w:i w:val="0"/>
          <w:sz w:val="21"/>
        </w:rPr>
        <w:t>Place and date of issue:  [●]</w:t>
      </w:r>
    </w:p>
    <w:p>
      <w:r>
        <w:rPr>
          <w:rFonts w:ascii="Calibri" w:hAnsi="Calibri"/>
          <w:b w:val="0"/>
          <w:i w:val="0"/>
          <w:sz w:val="21"/>
        </w:rPr>
        <w:t>Guarantee No.:  [●]</w:t>
      </w:r>
    </w:p>
    <w:p>
      <w:r>
        <w:rPr>
          <w:rFonts w:ascii="Calibri" w:hAnsi="Calibri"/>
          <w:b w:val="0"/>
          <w:i w:val="0"/>
          <w:sz w:val="21"/>
        </w:rPr>
        <w:t>Beneficiary:  Lighthief Cyprus Ltd (HE 477423), 28 October Ave 249, Lophitis Business Center 1, Office 201, 3035 Limassol, Cyprus ("Beneficiary")</w:t>
      </w:r>
    </w:p>
    <w:p/>
    <w:p>
      <w:r>
        <w:rPr>
          <w:rFonts w:ascii="Calibri" w:hAnsi="Calibri"/>
          <w:b/>
          <w:i w:val="0"/>
          <w:sz w:val="21"/>
        </w:rPr>
        <w:t>ADVANCE PAYMENT GUARANTEE</w:t>
      </w:r>
    </w:p>
    <w:p/>
    <w:p>
      <w:r>
        <w:rPr>
          <w:rFonts w:ascii="Calibri" w:hAnsi="Calibri"/>
          <w:b w:val="0"/>
          <w:i w:val="0"/>
          <w:sz w:val="21"/>
        </w:rPr>
        <w:t>(1)  We have been informed by our client: Jiangsu Linyang Energy Storage Technology Co., Ltd ("Applicant") that you have entered into [●] Sales Contract dated 17 March 2026 with the Applicant for the supply of grid-connected BESS equipment for Galascope 1 (5 MW / 20.06 MWh effective) and Galascope 2 (2.5 MW / 10.03 MWh effective), Famagusta, Cyprus, in the total contract value of approximately EUR 2 823 169 for Component A (equipment) ("Contract"). Under the Contract you are required to pay the Applicant an Advance Payment of EUR 846 951 ("Advance Payment") after receipt of this bank guarantee securing refund of the Advance Payment.</w:t>
      </w:r>
    </w:p>
    <w:p>
      <w:r>
        <w:rPr>
          <w:rFonts w:ascii="Calibri" w:hAnsi="Calibri"/>
          <w:b w:val="0"/>
          <w:i w:val="0"/>
          <w:sz w:val="21"/>
        </w:rPr>
        <w:t>(2)  We, [full name of Issuing Bank, registered office, SWIFT BIC, company registration numbers] ("Bank"), acting on the instructions of the Applicant, hereby irrevocably and unconditionally guarantee, irrespective of the validity and legal effect of the Contract, payment to you of any amount up to:  EUR 846 951  (in words: [●])  being one hundred percent (100%) of the Advance Payment, on your first written demand for payment ("Demand") containing a statement that the Applicant has failed to refund the Advance Payment to you when obliged to do so under the Contract.</w:t>
      </w:r>
    </w:p>
    <w:p>
      <w:r>
        <w:rPr>
          <w:rFonts w:ascii="Calibri" w:hAnsi="Calibri"/>
          <w:b w:val="0"/>
          <w:i w:val="0"/>
          <w:sz w:val="21"/>
        </w:rPr>
        <w:t>(3)  Payment under this guarantee shall be made within five (5) calendar days of receipt of your complying Demand, in the full amount claimed, without deduction for any costs, fees, or charges. All transfer and banking charges shall be for the account of the Applicant.</w:t>
      </w:r>
    </w:p>
    <w:p>
      <w:r>
        <w:rPr>
          <w:rFonts w:ascii="Calibri" w:hAnsi="Calibri"/>
          <w:b w:val="0"/>
          <w:i w:val="0"/>
          <w:sz w:val="21"/>
        </w:rPr>
        <w:t>(4)  Your Demand must be presented through the bank maintaining your account. For the purpose of verifying signatures on your Demand, that bank shall confirm that the signatures on the Demand are those of persons authorised to bind the Beneficiary. If the Demand is presented by SWIFT, the message shall contain the full text of the Demand and the statement referred to in paragraph (2).</w:t>
      </w:r>
    </w:p>
    <w:p>
      <w:r>
        <w:rPr>
          <w:rFonts w:ascii="Calibri" w:hAnsi="Calibri"/>
          <w:b w:val="0"/>
          <w:i w:val="0"/>
          <w:sz w:val="21"/>
        </w:rPr>
        <w:t>(5)  Our obligation under this guarantee shall be reduced by each amount paid by us to you under this guarantee.</w:t>
      </w:r>
    </w:p>
    <w:p>
      <w:r>
        <w:rPr>
          <w:rFonts w:ascii="Calibri" w:hAnsi="Calibri"/>
          <w:b w:val="0"/>
          <w:i w:val="0"/>
          <w:sz w:val="21"/>
        </w:rPr>
        <w:t>(5A)  Without prejudice to paragraph (5), the maximum amount of this guarantee shall be automatically reduced pro-rata by the CIF value of equipment delivered to Site (Incoterms 2020 CIF Limassol) upon presentation to the Bank of shipping documents acceptable to the Beneficiary.</w:t>
      </w:r>
    </w:p>
    <w:p>
      <w:r>
        <w:rPr>
          <w:rFonts w:ascii="Calibri" w:hAnsi="Calibri"/>
          <w:b w:val="0"/>
          <w:i w:val="0"/>
          <w:sz w:val="21"/>
        </w:rPr>
        <w:t>(6)  Under this guarantee, the Beneficiary is entitled to submit a Demand to the Bank only after the Advance Payment has been credited to the Applicant's account No. [●] maintained with [name of Applicant's bank] (SWIFT: [●]).</w:t>
      </w:r>
    </w:p>
    <w:p>
      <w:r>
        <w:rPr>
          <w:rFonts w:ascii="Calibri" w:hAnsi="Calibri"/>
          <w:b w:val="0"/>
          <w:i w:val="0"/>
          <w:sz w:val="21"/>
        </w:rPr>
        <w:t>(7)  This guarantee is valid until the earlier of: (i) the date of issuance of the Provisional Acceptance Certificate (PAC) for the Project; or (ii) twelve (12) months after delivery of equipment to Site, but in any event not later than [●] ("Expiry Date"). If the Expiry Date falls on a day on which the Bank is closed for business, this guarantee remains valid until the first banking day of the Bank following that day.</w:t>
      </w:r>
    </w:p>
    <w:p>
      <w:r>
        <w:rPr>
          <w:rFonts w:ascii="Calibri" w:hAnsi="Calibri"/>
          <w:b w:val="0"/>
          <w:i w:val="0"/>
          <w:sz w:val="21"/>
        </w:rPr>
        <w:t>(8)  Your Demand for payment must be delivered to the Bank's office at [● full address of bank branch or trade finance unit] no later than [●] hours on the last day of the Expiry Date.</w:t>
      </w:r>
    </w:p>
    <w:p>
      <w:r>
        <w:rPr>
          <w:rFonts w:ascii="Calibri" w:hAnsi="Calibri"/>
          <w:b w:val="0"/>
          <w:i w:val="0"/>
          <w:sz w:val="21"/>
        </w:rPr>
        <w:t>(9)  This guarantee shall be returned to the Bank after: (a) expiry of the Expiry Date; or (b) payment by the Bank of the full guarantee amount under this guarantee; or (c) release of the Applicant and the Bank from their obligations under this guarantee by the Beneficiary.</w:t>
      </w:r>
    </w:p>
    <w:p>
      <w:r>
        <w:rPr>
          <w:rFonts w:ascii="Calibri" w:hAnsi="Calibri"/>
          <w:b w:val="0"/>
          <w:i w:val="0"/>
          <w:sz w:val="21"/>
        </w:rPr>
        <w:t>(10)  The Bank's obligation under this guarantee expires upon expiry of the Expiry Date, notwithstanding that the original guarantee has not been returned to the Bank. The guarantee shall also expire automatically and in full if a complying Demand is not received by the Bank before the Expiry Date, whether or not the original guarantee is returned to the Bank.</w:t>
      </w:r>
    </w:p>
    <w:p>
      <w:r>
        <w:rPr>
          <w:rFonts w:ascii="Calibri" w:hAnsi="Calibri"/>
          <w:b w:val="0"/>
          <w:i w:val="0"/>
          <w:sz w:val="21"/>
        </w:rPr>
        <w:t>(11)  This guarantee is subject to the Uniform Rules for Demand Guarantees, ICC Publication No. 758 (URDG 758), and, to the extent not inconsistent therewith, to the laws of [●]. Disputes between the Bank and the Beneficiary shall be submitted to the courts of [●] / as required by the Beneficiary's project lender.</w:t>
      </w:r>
    </w:p>
    <w:p>
      <w:r>
        <w:rPr>
          <w:rFonts w:ascii="Calibri" w:hAnsi="Calibri"/>
          <w:b w:val="0"/>
          <w:i w:val="0"/>
          <w:sz w:val="21"/>
        </w:rPr>
        <w:t>(12)  Assignment (passable guarantee): The Beneficiary may assign or transfer this guarantee, in whole or in part, to Galascope Ltd (HE 303759), Esperia Energy Group, or a project finance lender / security agent, upon prior written notice to the Bank. Assignment shall not increase the guaranteed amount or extend the Expiry Date without the Bank's written consent (such consent not to be unreasonably withheld where assignment is for project financing purposes). (Note: Polish standard form nr 6 provides that the guarantee may not be transferred without the Bank's express written consent — this paragraph reflects the agreed Cyprus passable structure.)</w:t>
      </w:r>
    </w:p>
    <w:p/>
    <w:p>
      <w:r>
        <w:rPr>
          <w:rFonts w:ascii="Calibri" w:hAnsi="Calibri"/>
          <w:b w:val="0"/>
          <w:i w:val="0"/>
          <w:sz w:val="21"/>
        </w:rPr>
        <w:t>[Issuing Bank — corporate stamp and authorised signatures]</w:t>
      </w:r>
    </w:p>
    <w:p>
      <w:r>
        <w:rPr>
          <w:rFonts w:ascii="Calibri" w:hAnsi="Calibri"/>
          <w:b w:val="0"/>
          <w:i/>
          <w:sz w:val="21"/>
        </w:rPr>
        <w:t>Source templates: financial/Załącznik NR 9; financial/PKO BP Wzór NR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