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26"/>
        </w:rPr>
        <w:t>SPECIMEN — ADVANCE PAYMENT GUARANTEE</w:t>
      </w:r>
    </w:p>
    <w:p>
      <w:pPr>
        <w:jc w:val="center"/>
      </w:pPr>
      <w:r>
        <w:rPr>
          <w:color w:val="C9A432"/>
          <w:sz w:val="21"/>
        </w:rPr>
        <w:t>Beneficiary: T.P. Aeolian Dynamics Ltd · for bank pre-confirmation</w:t>
      </w:r>
    </w:p>
    <w:p/>
    <w:p>
      <w:r>
        <w:rPr>
          <w:rFonts w:ascii="Calibri" w:hAnsi="Calibri"/>
          <w:b/>
          <w:i w:val="0"/>
          <w:sz w:val="21"/>
        </w:rPr>
        <w:t>SPECIMEN FOR CLIENT REVIEW — not an issued instrument. The issuing bank will release the final guarantee on its own letterhead.</w:t>
      </w:r>
    </w:p>
    <w:p/>
    <w:p>
      <w:r>
        <w:rPr>
          <w:rFonts w:ascii="Calibri" w:hAnsi="Calibri"/>
          <w:b w:val="0"/>
          <w:i w:val="0"/>
          <w:sz w:val="21"/>
        </w:rPr>
        <w:t>From:  [Issuing bank — full name, registered office, SWIFT BIC] (the “Bank”)</w:t>
      </w:r>
    </w:p>
    <w:p>
      <w:r>
        <w:rPr>
          <w:rFonts w:ascii="Calibri" w:hAnsi="Calibri"/>
          <w:b w:val="0"/>
          <w:i w:val="0"/>
          <w:sz w:val="21"/>
        </w:rPr>
        <w:t>To:    T.P. Aeolian Dynamics Ltd (HE 168239), Karaiskaki 13, 3032 Limassol, Cyprus, and/or [Security Agent] as project-finance security agent (the “Beneficiary”)</w:t>
      </w:r>
    </w:p>
    <w:p>
      <w:r>
        <w:rPr>
          <w:rFonts w:ascii="Calibri" w:hAnsi="Calibri"/>
          <w:b w:val="0"/>
          <w:i w:val="0"/>
          <w:sz w:val="21"/>
        </w:rPr>
        <w:t>Issuing Date:  [●]      Guarantee No.:  [●]</w:t>
      </w:r>
    </w:p>
    <w:p/>
    <w:p>
      <w:r>
        <w:rPr>
          <w:rFonts w:ascii="Calibri" w:hAnsi="Calibri"/>
          <w:b/>
          <w:i w:val="0"/>
          <w:sz w:val="21"/>
        </w:rPr>
        <w:t>ADVANCE PAYMENT GUARANTEE</w:t>
      </w:r>
    </w:p>
    <w:p/>
    <w:p>
      <w:r>
        <w:rPr>
          <w:rFonts w:ascii="Calibri" w:hAnsi="Calibri"/>
          <w:b w:val="0"/>
          <w:i w:val="0"/>
          <w:sz w:val="21"/>
        </w:rPr>
        <w:t>1  Whereas the Beneficiary is procuring the supply, delivery and installation of a grid-connected BESS for the Agia Anna Wind Farm Hybrid (6.68 MW / 20.06 MWh), Agia Anna Wind Farm, Larnaca, Cyprus (the “Project”), and has agreed to make the advance payment for the equipment supply for the Project.</w:t>
      </w:r>
    </w:p>
    <w:p>
      <w:r>
        <w:rPr>
          <w:rFonts w:ascii="Calibri" w:hAnsi="Calibri"/>
          <w:b w:val="0"/>
          <w:i w:val="0"/>
          <w:sz w:val="21"/>
        </w:rPr>
        <w:t>2  We irrevocably guarantee to pay you, on your first written demand, any sum or sums up to a maximum aggregate amount of EUR [●] (the “Guaranteed Amount”), being twenty-five percent (25%) of the equipment supply value for the Project.</w:t>
      </w:r>
    </w:p>
    <w:p>
      <w:r>
        <w:rPr>
          <w:rFonts w:ascii="Calibri" w:hAnsi="Calibri"/>
          <w:b w:val="0"/>
          <w:i w:val="0"/>
          <w:sz w:val="21"/>
        </w:rPr>
        <w:t>3  We shall pay within five (5) calendar days of receipt of your complying written demand stating that the equipment has not been delivered to Site and/or that the advance payment has not been refunded when due, without set-off or deduction.</w:t>
      </w:r>
    </w:p>
    <w:p>
      <w:r>
        <w:rPr>
          <w:rFonts w:ascii="Calibri" w:hAnsi="Calibri"/>
          <w:b w:val="0"/>
          <w:i w:val="0"/>
          <w:sz w:val="21"/>
        </w:rPr>
        <w:t>4  A second guarantee (or increase hereto) of an equivalent fifty percent (50%) of the equipment supply value will be issued at the Factory Acceptance Test, before the ready-to-ship payment falls due. Combined equipment supply cover at that point: EUR [●].</w:t>
      </w:r>
    </w:p>
    <w:p>
      <w:r>
        <w:rPr>
          <w:rFonts w:ascii="Calibri" w:hAnsi="Calibri"/>
          <w:b w:val="0"/>
          <w:i w:val="0"/>
          <w:sz w:val="21"/>
        </w:rPr>
        <w:t>5  This guarantee comes into force on receipt by the applicant of the advance payment and remains valid until the earlier of: (i) issuance of the Provisional Acceptance Certificate (PAC); or (ii) twelve (12) months after delivery of the equipment to Site.</w:t>
      </w:r>
    </w:p>
    <w:p>
      <w:r>
        <w:rPr>
          <w:rFonts w:ascii="Calibri" w:hAnsi="Calibri"/>
          <w:b w:val="0"/>
          <w:i w:val="0"/>
          <w:sz w:val="21"/>
        </w:rPr>
        <w:t>6  Any demand must be presented in writing or by authenticated SWIFT, your bank confirming the signatories are authorised to bind the Beneficiary.</w:t>
      </w:r>
    </w:p>
    <w:p>
      <w:r>
        <w:rPr>
          <w:rFonts w:ascii="Calibri" w:hAnsi="Calibri"/>
          <w:b w:val="0"/>
          <w:i w:val="0"/>
          <w:sz w:val="21"/>
        </w:rPr>
        <w:t>7  The Beneficiary may assign this guarantee or its proceeds to a project-finance lender or security agent without the Bank's further consent.</w:t>
      </w:r>
    </w:p>
    <w:p>
      <w:r>
        <w:rPr>
          <w:rFonts w:ascii="Calibri" w:hAnsi="Calibri"/>
          <w:b w:val="0"/>
          <w:i w:val="0"/>
          <w:sz w:val="21"/>
        </w:rPr>
        <w:t>8  This guarantee is subject to URDG 758. [Governing law / jurisdiction: as required by the Bank — to be confirmed.]</w:t>
      </w:r>
    </w:p>
    <w:p/>
    <w:p>
      <w:r>
        <w:rPr>
          <w:rFonts w:ascii="Calibri" w:hAnsi="Calibri"/>
          <w:b w:val="0"/>
          <w:i w:val="0"/>
          <w:sz w:val="21"/>
        </w:rPr>
        <w:t>For and on behalf of the issuing Bank:  [authorised signatures / SWIFT authentication]</w:t>
      </w:r>
    </w:p>
    <w:p/>
    <w:p>
      <w:r>
        <w:rPr>
          <w:rFonts w:ascii="Calibri" w:hAnsi="Calibri"/>
          <w:b w:val="0"/>
          <w:i w:val="0"/>
          <w:color w:val="404040"/>
          <w:sz w:val="16"/>
        </w:rPr>
        <w:t>Specimen prepared by Lighthief Cyprus Ltd · HE 477423 · office@lighthief.com · +357 99 164 158 · solarfarms.cy — for confirmation by the issuing bank.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