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64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hie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4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9A432"/>
          <w:sz w:val="40"/>
        </w:rPr>
        <w:t>Solar PV — EPC Fixed-Price Offer</w:t>
      </w:r>
    </w:p>
    <w:p>
      <w:r>
        <w:rPr>
          <w:b/>
          <w:color w:val="1A365D"/>
          <w:sz w:val="26"/>
        </w:rPr>
        <w:t>Option B — Single-Axis Trackers · 809 kWp · Konia, Ierokipia, Paphos</w:t>
      </w:r>
    </w:p>
    <w:p>
      <w:r>
        <w:rPr>
          <w:color w:val="404040"/>
          <w:sz w:val="19"/>
        </w:rPr>
        <w:t>Prepared for: TOTALCON LTD (HE 458896)   |   Attention: Mr. Qiu</w:t>
      </w:r>
    </w:p>
    <w:p>
      <w:r>
        <w:rPr>
          <w:color w:val="404040"/>
          <w:sz w:val="19"/>
        </w:rPr>
        <w:t>July 2026   |   Ref: LCY-EPC-TOTALCON-KONIA-2026-07-B</w:t>
      </w:r>
    </w:p>
    <w:p>
      <w:pPr>
        <w:pBdr>
          <w:bottom w:val="single" w:sz="12" w:space="1" w:color="C9A432"/>
        </w:pBdr>
      </w:pPr>
    </w:p>
    <w:p>
      <w:r>
        <w:rPr>
          <w:b/>
          <w:color w:val="1A365D"/>
          <w:sz w:val="52"/>
        </w:rPr>
        <w:t xml:space="preserve">EUR 615,000  </w:t>
      </w:r>
      <w:r>
        <w:rPr>
          <w:color w:val="404040"/>
          <w:sz w:val="22"/>
        </w:rPr>
        <w:t>fixed lump sum, PV turnkey (ex VAT) · EUR 0.76/Wp</w:t>
      </w:r>
    </w:p>
    <w:p>
      <w:r>
        <w:rPr>
          <w:b w:val="0"/>
          <w:i w:val="0"/>
          <w:color w:val="404040"/>
          <w:sz w:val="20"/>
        </w:rPr>
        <w:t>809 kWp · 1,156 x AIKO 700 W · single-axis trackers · +15-25% yield · LV, no TS</w:t>
      </w:r>
    </w:p>
    <w:p>
      <w:pPr>
        <w:spacing w:before="280" w:after="80"/>
      </w:pPr>
      <w:r>
        <w:rPr>
          <w:b/>
          <w:color w:val="C9A432"/>
          <w:sz w:val="26"/>
        </w:rPr>
        <w:t>Included in this fixed price</w:t>
      </w:r>
    </w:p>
    <w:p>
      <w:pPr>
        <w:pStyle w:val="ListBullet"/>
        <w:ind w:left="454"/>
      </w:pPr>
      <w:r>
        <w:rPr>
          <w:sz w:val="21"/>
        </w:rPr>
        <w:t>PV modules — 1,156 x AIKO 700 W (Tier-1)</w:t>
      </w:r>
    </w:p>
    <w:p>
      <w:pPr>
        <w:pStyle w:val="ListBullet"/>
        <w:ind w:left="454"/>
      </w:pPr>
      <w:r>
        <w:rPr>
          <w:sz w:val="21"/>
        </w:rPr>
        <w:t>Single-axis tracker system (structures + drives)</w:t>
      </w:r>
    </w:p>
    <w:p>
      <w:pPr>
        <w:pStyle w:val="ListBullet"/>
        <w:ind w:left="454"/>
      </w:pPr>
      <w:r>
        <w:rPr>
          <w:sz w:val="21"/>
        </w:rPr>
        <w:t>ETEK-certified engineering, SLDs, permit support, as-builts</w:t>
      </w:r>
    </w:p>
    <w:p>
      <w:pPr>
        <w:pStyle w:val="ListBullet"/>
        <w:ind w:left="454"/>
      </w:pPr>
      <w:r>
        <w:rPr>
          <w:sz w:val="21"/>
        </w:rPr>
        <w:t>Huawei string inverters + DC/AC BOS + monitoring</w:t>
      </w:r>
    </w:p>
    <w:p>
      <w:pPr>
        <w:pStyle w:val="ListBullet"/>
        <w:ind w:left="454"/>
      </w:pPr>
      <w:r>
        <w:rPr>
          <w:sz w:val="21"/>
        </w:rPr>
        <w:t>Site civils — grading, cut/fill, internal roads, drainage</w:t>
      </w:r>
    </w:p>
    <w:p>
      <w:pPr>
        <w:pStyle w:val="ListBullet"/>
        <w:ind w:left="454"/>
      </w:pPr>
      <w:r>
        <w:rPr>
          <w:sz w:val="21"/>
        </w:rPr>
        <w:t>Foundations &amp; piling</w:t>
      </w:r>
    </w:p>
    <w:p>
      <w:pPr>
        <w:pStyle w:val="ListBullet"/>
        <w:ind w:left="454"/>
      </w:pPr>
      <w:r>
        <w:rPr>
          <w:sz w:val="21"/>
        </w:rPr>
        <w:t>Perimeter fencing, gates &amp; security system (CCTV + perimeter intrusion)</w:t>
      </w:r>
    </w:p>
    <w:p>
      <w:pPr>
        <w:pStyle w:val="ListBullet"/>
        <w:ind w:left="454"/>
      </w:pPr>
      <w:r>
        <w:rPr>
          <w:sz w:val="21"/>
        </w:rPr>
        <w:t>Mechanical &amp; electrical install, cabling, switchgear</w:t>
      </w:r>
    </w:p>
    <w:p>
      <w:pPr>
        <w:pStyle w:val="ListBullet"/>
        <w:ind w:left="454"/>
      </w:pPr>
      <w:r>
        <w:rPr>
          <w:sz w:val="21"/>
        </w:rPr>
        <w:t>Commissioning, SCADA, EAC witness-test &amp; energisation</w:t>
      </w:r>
    </w:p>
    <w:p>
      <w:pPr>
        <w:pStyle w:val="ListBullet"/>
        <w:ind w:left="454"/>
      </w:pPr>
      <w:r>
        <w:rPr>
          <w:sz w:val="21"/>
        </w:rPr>
        <w:t>Logistics, cranage, HSE &amp; project management</w:t>
      </w:r>
    </w:p>
    <w:p>
      <w:pPr>
        <w:spacing w:before="280" w:after="80"/>
      </w:pPr>
      <w:r>
        <w:rPr>
          <w:b/>
          <w:color w:val="C9A432"/>
          <w:sz w:val="26"/>
        </w:rPr>
        <w:t>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Capacity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809 kWp (single-axis trackers)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Grid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LV — no on-site transformer substation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Yield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+15-25% vs fixed tilt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Programme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~7–9 months from advance payment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Payment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30% signature · 40% delivery · 20% mechanical completion · 10% PAC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Retention / holdback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None — 12-month defects liability + warranty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Warranty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Modules 12/25-yr · inverters 5-yr · structures 10-yr · trackers 5-yr · workmanship 2-yr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Validity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60 days</w:t>
            </w:r>
          </w:p>
        </w:tc>
      </w:tr>
    </w:tbl>
    <w:p>
      <w:pPr>
        <w:spacing w:before="280" w:after="80"/>
      </w:pPr>
      <w:r>
        <w:rPr>
          <w:b/>
          <w:color w:val="C9A432"/>
          <w:sz w:val="26"/>
        </w:rPr>
        <w:t>Indicative timeline (from advance payment)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Engineering, permits &amp; civils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6–10 weeks (parallel with procurement)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Module &amp; tracker procurement &amp; shipping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~18–20 weeks — critical path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Install, cabling &amp; switchgear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7–9 weeks (after modules land)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Commissioning &amp; EAC energisation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3–4 weeks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Total (indicative)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~7–9 months</w:t>
            </w:r>
          </w:p>
        </w:tc>
      </w:tr>
    </w:tbl>
    <w:p>
      <w:pPr>
        <w:spacing w:before="280" w:after="80"/>
      </w:pPr>
      <w:r>
        <w:rPr>
          <w:b/>
          <w:color w:val="C9A432"/>
          <w:sz w:val="26"/>
        </w:rPr>
        <w:t>Optional add-ons (ex VAT)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Add-on</w:t>
            </w:r>
          </w:p>
        </w:tc>
        <w:tc>
          <w:tcPr>
            <w:tcW w:type="dxa" w:w="3324"/>
            <w:shd w:val="clear" w:color="auto" w:fill="1A365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32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BESS EPC — install only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EUR 70,000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4 MWh container (1 MW / 4 MWh, per CERA). Client supplies all battery equipment; Lighthief installs foundations, cabling, protection &amp; commissioning support.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PV O&amp;M — annual service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EUR 8,900 / yr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Preventive maintenance, panel cleaning, vegetation, SCADA monitoring, 8 corrective call-outs/yr. Includes tracker drive/actuator inspection, gearbox lubrication &amp; row alignment calibration (2x/yr). Separate LTSA from PAC.</w:t>
            </w:r>
          </w:p>
        </w:tc>
      </w:tr>
    </w:tbl>
    <w:p>
      <w:pPr>
        <w:spacing w:before="280" w:after="80"/>
      </w:pPr>
      <w:r>
        <w:rPr>
          <w:b/>
          <w:color w:val="C9A432"/>
          <w:sz w:val="26"/>
        </w:rPr>
        <w:t>Not included (client responsibility)</w:t>
      </w:r>
    </w:p>
    <w:p>
      <w:r>
        <w:rPr>
          <w:b w:val="0"/>
          <w:i w:val="0"/>
          <w:color w:val="000000"/>
          <w:sz w:val="22"/>
        </w:rPr>
        <w:t>EAC LV connection &amp; transformer (charged by EAC on the connection offer); EAC testing/admin fees; building permit fees; off-site grid reinforcement; BESS hardware; VAT (19%).</w:t>
      </w:r>
    </w:p>
    <w:p>
      <w:pPr>
        <w:spacing w:before="280" w:after="80"/>
      </w:pPr>
      <w:r>
        <w:rPr>
          <w:b/>
          <w:color w:val="C9A432"/>
          <w:sz w:val="26"/>
        </w:rPr>
        <w:t>Reference</w:t>
      </w:r>
    </w:p>
    <w:p>
      <w:r>
        <w:rPr>
          <w:b w:val="0"/>
          <w:i w:val="0"/>
          <w:color w:val="000000"/>
          <w:sz w:val="22"/>
        </w:rPr>
        <w:t>CERA exemption E5229/2026 — 1 MWp PV + 1 MW / 4 MWh storage. Site: Temachio 150, Konia, Ierokipia, Paphos. Layout: OGT Energy Group, September 2025. Work commences on receipt of the 30% advance payment; permits and grid connection are the Client's responsibility and do not delay the works.</w:t>
      </w:r>
    </w:p>
    <w:p>
      <w:r>
        <w:rPr>
          <w:b w:val="0"/>
          <w:i w:val="0"/>
          <w:color w:val="000000"/>
          <w:sz w:val="22"/>
        </w:rPr>
      </w:r>
    </w:p>
    <w:p>
      <w:r>
        <w:rPr>
          <w:b/>
          <w:i w:val="0"/>
          <w:color w:val="1A365D"/>
          <w:sz w:val="22"/>
        </w:rPr>
        <w:t>Lighthief Cyprus Ltd — EPC</w:t>
      </w:r>
    </w:p>
    <w:p>
      <w:r>
        <w:rPr>
          <w:b w:val="0"/>
          <w:i w:val="0"/>
          <w:color w:val="000000"/>
          <w:sz w:val="22"/>
        </w:rPr>
        <w:t>Alexander Papacosta — Cyprus Director   |   Tel: +357 99 164 158   |   office@lighthief.com</w:t>
      </w:r>
    </w:p>
    <w:p>
      <w:r>
        <w:rPr>
          <w:b w:val="0"/>
          <w:i w:val="0"/>
          <w:color w:val="000000"/>
          <w:sz w:val="22"/>
        </w:rPr>
        <w:t>28 October Ave 249, Lophitis Business Center 1, Office 201, 3035 Limassol</w:t>
      </w:r>
    </w:p>
    <w:p>
      <w:pPr>
        <w:pBdr>
          <w:bottom w:val="single" w:sz="12" w:space="1" w:color="C9A432"/>
        </w:pBdr>
      </w:pPr>
    </w:p>
    <w:p>
      <w:pPr>
        <w:jc w:val="center"/>
      </w:pPr>
      <w:r>
        <w:rPr>
          <w:b/>
          <w:color w:val="1A365D"/>
          <w:sz w:val="18"/>
        </w:rPr>
        <w:t>Lighthief Cyprus Ltd  —  HE 477423  —  solarfarms.cy</w:t>
      </w:r>
    </w:p>
    <w:p>
      <w:pPr>
        <w:jc w:val="center"/>
      </w:pPr>
      <w:r>
        <w:rPr>
          <w:color w:val="404040"/>
          <w:sz w:val="17"/>
        </w:rPr>
        <w:t>28 October Ave 249, Lophitis Business Center 1, Office 201, 3035 Limassol, Cyprus</w:t>
      </w:r>
    </w:p>
    <w:p>
      <w:r>
        <w:rPr>
          <w:b w:val="0"/>
          <w:i/>
          <w:color w:val="404040"/>
          <w:sz w:val="17"/>
        </w:rPr>
        <w:t>Confidential — prepared for TOTALCON LTD. Fixed price ex VAT, valid 60 days.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