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Calibri" w:hAnsi="Calibri"/>
          <w:b/>
          <w:color w:val="1A365D"/>
          <w:sz w:val="32"/>
        </w:rPr>
        <w:t>INTERNAL — Meeting prep</w:t>
        <w:br/>
        <w:t>Amit: Management implementation  |  Yossi: Sales &amp; pipeline</w:t>
      </w:r>
    </w:p>
    <w:p>
      <w:pPr>
        <w:spacing w:after="280"/>
        <w:jc w:val="center"/>
      </w:pPr>
      <w:r>
        <w:rPr>
          <w:rFonts w:ascii="Calibri" w:hAnsi="Calibri"/>
          <w:color w:val="404040"/>
          <w:sz w:val="22"/>
        </w:rPr>
        <w:t>June 2026 · Lighthief Cyprus Ltd · HE 477423</w:t>
      </w:r>
    </w:p>
    <w:p>
      <w:r>
        <w:rPr>
          <w:rFonts w:ascii="Calibri" w:hAnsi="Calibri"/>
          <w:b w:val="0"/>
          <w:color w:val="404040"/>
          <w:sz w:val="22"/>
        </w:rPr>
        <w:t>Classification: INTERNAL — not for client circulation. Figures from lib/portfolio-data.ts (May 2026). Verify against executed contracts before reliance. Do not share CIF, margins, or quotation references externally.</w:t>
      </w:r>
    </w:p>
    <w:p>
      <w:pPr>
        <w:spacing w:before="240" w:after="120"/>
      </w:pPr>
      <w:r>
        <w:rPr>
          <w:rFonts w:ascii="Calibri" w:hAnsi="Calibri"/>
          <w:b/>
          <w:color w:val="C9A432"/>
          <w:sz w:val="28"/>
        </w:rPr>
        <w:t>Meeting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2351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With</w:t>
            </w:r>
          </w:p>
        </w:tc>
        <w:tc>
          <w:tcPr>
            <w:tcW w:type="dxa" w:w="2351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Focus</w:t>
            </w:r>
          </w:p>
        </w:tc>
        <w:tc>
          <w:tcPr>
            <w:tcW w:type="dxa" w:w="2351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Part A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Amit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Implementation &amp; management process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~30–40 min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Part B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Yossi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Sales, pipeline, closes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~30–40 min</w:t>
            </w:r>
          </w:p>
        </w:tc>
      </w:tr>
    </w:tbl>
    <w:p/>
    <w:p>
      <w:r>
        <w:rPr>
          <w:rFonts w:ascii="Calibri" w:hAnsi="Calibri"/>
          <w:b/>
          <w:color w:val="000000"/>
          <w:sz w:val="22"/>
        </w:rPr>
        <w:t>Shared anchor: Galascope Batch 1 (2 parks, 7.5 MW / 30 MWh, €3.44M ex VAT) — first execution test and first signed revenue gate.</w:t>
      </w:r>
    </w:p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C9A432"/>
          <w:sz w:val="28"/>
        </w:rPr>
        <w:t>Part A — Amit: Management &amp; implementation</w:t>
      </w:r>
    </w:p>
    <w:p>
      <w:r>
        <w:rPr>
          <w:rFonts w:ascii="Calibri" w:hAnsi="Calibri"/>
          <w:b/>
          <w:color w:val="000000"/>
          <w:sz w:val="22"/>
        </w:rPr>
        <w:t>Opening line:</w:t>
      </w:r>
    </w:p>
    <w:p>
      <w:r>
        <w:rPr>
          <w:rFonts w:ascii="Calibri" w:hAnsi="Calibri"/>
          <w:b w:val="0"/>
          <w:color w:val="000000"/>
          <w:sz w:val="22"/>
        </w:rPr>
        <w:t>We are moving from deal packaging to repeatable EPC delivery: one confirmed batch (Galascope), then scale the same playbook across the group order and pipeline LOIs.</w:t>
      </w:r>
    </w:p>
    <w:p>
      <w:pPr>
        <w:spacing w:before="160" w:after="120"/>
      </w:pPr>
      <w:r>
        <w:rPr>
          <w:rFonts w:ascii="Calibri" w:hAnsi="Calibri"/>
          <w:b/>
          <w:color w:val="C9A432"/>
          <w:sz w:val="24"/>
        </w:rPr>
        <w:t>A1. Management model — who does what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Alexander Papacosta — Cyprus Director / programme owner: client, lender, Linyang/Voltus, commissioning presence.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Costas Hadjikyriacou — ETEK: DSO applications, witness test, planning, O&amp;M team lead (Cyprus).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Andreas Christoforou — BESS consultant (UK → Cyprus): energy systems, specs, stakeholder support.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Field O&amp;M — Dawid, Szymon, Kacper (Poland-trained, deploying to Cyprus).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Linyang — Kamil (install/SCADA), Michael (product), China commissioning team.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Subcontractors — civil, electrical install (TBD award), Soulis transport, Joha cables, DEHN LPS.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Lighthief = EPC integrator + O&amp;M manager; client SPVs own assets. Single point of responsibility to client.</w:t>
      </w:r>
    </w:p>
    <w:p>
      <w:pPr>
        <w:spacing w:before="160" w:after="120"/>
      </w:pPr>
      <w:r>
        <w:rPr>
          <w:rFonts w:ascii="Calibri" w:hAnsi="Calibri"/>
          <w:b/>
          <w:color w:val="C9A432"/>
          <w:sz w:val="24"/>
        </w:rPr>
        <w:t>A2. Implementation phases (repeatable per batch)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Phase</w:t>
            </w:r>
          </w:p>
        </w:tc>
        <w:tc>
          <w:tcPr>
            <w:tcW w:type="dxa" w:w="2351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2351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351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Management focus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0 — Contract &amp; CPs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Until EPC stamped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Alexander + legal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APG, DWU, CAR insurance, Disperon SHA rates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1 — Pre-order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6–8 weeks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Costas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DSO / connection terms, permits, civil design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2 — Production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~90 days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Linyang + Alexander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FAT, 55% pre-shipment milestone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3 — Logistics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~50 days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Alexander + Soulis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Permits 15 d; €2,500/container; Famagusta routes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4 — Site EPC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Overlap G1+G2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Costas + subs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Parallel installs — not sequential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5 — Commissioning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→ PAC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Costas + field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SCADA IEC-104, DSO witness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6 — O&amp;M handover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From PAC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Costas + engineers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LTSA, Voltus NOC, quarterly visits</w:t>
            </w:r>
          </w:p>
        </w:tc>
      </w:tr>
    </w:tbl>
    <w:p/>
    <w:p>
      <w:r>
        <w:rPr>
          <w:rFonts w:ascii="Calibri" w:hAnsi="Calibri"/>
          <w:b w:val="0"/>
          <w:color w:val="000000"/>
          <w:sz w:val="22"/>
        </w:rPr>
        <w:t>Galascope PAC target: 31 January 2027 (both parks). Production May–Jul 2026; ship Aug 2026; CIF Sep 2026.</w:t>
      </w:r>
    </w:p>
    <w:p>
      <w:pPr>
        <w:spacing w:before="160" w:after="120"/>
      </w:pPr>
      <w:r>
        <w:rPr>
          <w:rFonts w:ascii="Calibri" w:hAnsi="Calibri"/>
          <w:b/>
          <w:color w:val="C9A432"/>
          <w:sz w:val="24"/>
        </w:rPr>
        <w:t>A3. Galascope execution 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Risk</w:t>
            </w:r>
          </w:p>
        </w:tc>
        <w:tc>
          <w:tcPr>
            <w:tcW w:type="dxa" w:w="4703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Management response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000000"/>
                <w:sz w:val="20"/>
              </w:rPr>
              <w:t>G1 and G2 in parallel (Famagusta)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000000"/>
                <w:sz w:val="20"/>
              </w:rPr>
              <w:t>Budget +0.3–0.7 FTE or site coordinator (~€15–45k overlap)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000000"/>
                <w:sz w:val="20"/>
              </w:rPr>
              <w:t>One supervisor, two crane windows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000000"/>
                <w:sz w:val="20"/>
              </w:rPr>
              <w:t>Second site cover or extended hours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000000"/>
                <w:sz w:val="20"/>
              </w:rPr>
              <w:t>PM load (Soulis, Linyang, DSO ×2)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000000"/>
                <w:sz w:val="20"/>
              </w:rPr>
              <w:t>Logistics / site admin fraction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000000"/>
                <w:sz w:val="20"/>
              </w:rPr>
              <w:t>Thin batch margin (~7.3% on €3.19M installed)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000000"/>
                <w:sz w:val="20"/>
              </w:rPr>
              <w:t>~1% cost slip ≈ €32k; large overrun can wipe batch</w:t>
            </w:r>
          </w:p>
        </w:tc>
      </w:tr>
    </w:tbl>
    <w:p/>
    <w:p>
      <w:r>
        <w:rPr>
          <w:rFonts w:ascii="Calibri" w:hAnsi="Calibri"/>
          <w:b w:val="0"/>
          <w:color w:val="000000"/>
          <w:sz w:val="22"/>
        </w:rPr>
        <w:t>Decision for Amit: approve parallel programme with incremental supervision budget, or accept schedule/quality risk.</w:t>
      </w:r>
    </w:p>
    <w:p>
      <w:pPr>
        <w:spacing w:before="160" w:after="120"/>
      </w:pPr>
      <w:r>
        <w:rPr>
          <w:rFonts w:ascii="Calibri" w:hAnsi="Calibri"/>
          <w:b/>
          <w:color w:val="C9A432"/>
          <w:sz w:val="24"/>
        </w:rPr>
        <w:t>A4. Subcontractor &amp; procurement 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Workstream</w:t>
            </w:r>
          </w:p>
        </w:tc>
        <w:tc>
          <w:tcPr>
            <w:tcW w:type="dxa" w:w="3135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35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Civil (€2,000/MWh)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Confirmed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Monitor subcontractor delivery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Transport (A. Soulis)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Confirmed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Per-container playbook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Cables (Joha)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Per-park quoted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Cost control per park total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Electrical install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No RFP awarded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PRIORITY — blocks execution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CAR insurance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Marsh in progress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Bind before Linyang advance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EMS/SCADA (Voltus)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Quoted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SHA Exhibit C rates — 14 days post-sign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C9A432"/>
          <w:sz w:val="24"/>
        </w:rPr>
        <w:t>A5. O&amp;M management ramp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Portfolio (active model): 29 parks, ~517 MWh — Galascope adds 30 MWh.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Monitoring: Voltus SCADA + Lighthief NOC 24/7.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Recommended field staffing: 5 engineers (2 night / 2 day / 1 float); ~320 night shifts/year (batched).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Planned maintenance: midnight–6am; critical response 1 hr remote / 4 hr on-site.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Engineers completing 3-week Czestochowa training (BMS, PCS, EN 50549-2, DSO witness).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LTSA ~€1,740/MWh/yr — separate revenue stream; do not under-resource because EPC margin is tight.</w:t>
      </w:r>
    </w:p>
    <w:p>
      <w:pPr>
        <w:spacing w:before="160" w:after="120"/>
      </w:pPr>
      <w:r>
        <w:rPr>
          <w:rFonts w:ascii="Calibri" w:hAnsi="Calibri"/>
          <w:b/>
          <w:color w:val="C9A432"/>
          <w:sz w:val="24"/>
        </w:rPr>
        <w:t>A6. Governance &amp; resourcing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Origination pool (up to 30% net margin): existing Cyprus team that built backlog — not new hires unless agreed.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Galascope EPC sign triggers operational scale (MD salary step, parallel investor tracks).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Investor-introduced staff: separate employment/advisory terms; no automatic commission on closed deals.</w:t>
      </w:r>
    </w:p>
    <w:p>
      <w:pPr>
        <w:spacing w:before="160" w:after="120"/>
      </w:pPr>
      <w:r>
        <w:rPr>
          <w:rFonts w:ascii="Calibri" w:hAnsi="Calibri"/>
          <w:b/>
          <w:color w:val="C9A432"/>
          <w:sz w:val="24"/>
        </w:rPr>
        <w:t>A7. Questions for Amit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What management systems expected (PM tool, weekly cadence, milestone dashboard)?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Staffing Cyprus PMO vs advisory only?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Cap on parallel sites before dedicated programme manager?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PV-O&amp;M integration — shared field team or separate BESS unit?</w:t>
      </w:r>
    </w:p>
    <w:p>
      <w:pPr>
        <w:spacing w:before="160" w:after="120"/>
      </w:pPr>
      <w:r>
        <w:rPr>
          <w:rFonts w:ascii="Calibri" w:hAnsi="Calibri"/>
          <w:b/>
          <w:color w:val="C9A432"/>
          <w:sz w:val="24"/>
        </w:rPr>
        <w:t>A8. Amit — next 30 days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135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Galascope EPC signed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Alexander + Dino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Electrical subcontractor awarded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Alexander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CAR insurance bound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Alexander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Parallel site programme issued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Costas / PM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O&amp;M roster confirmed for PAC window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Costas</w:t>
            </w:r>
          </w:p>
        </w:tc>
      </w:tr>
    </w:tbl>
    <w:p/>
    <w:p>
      <w:r>
        <w:br w:type="page"/>
      </w:r>
    </w:p>
    <w:p>
      <w:pPr>
        <w:spacing w:before="240" w:after="120"/>
      </w:pPr>
      <w:r>
        <w:rPr>
          <w:rFonts w:ascii="Calibri" w:hAnsi="Calibri"/>
          <w:b/>
          <w:color w:val="C9A432"/>
          <w:sz w:val="28"/>
        </w:rPr>
        <w:t>Part B — Yossi: Sales &amp; pipeline</w:t>
      </w:r>
    </w:p>
    <w:p>
      <w:r>
        <w:rPr>
          <w:rFonts w:ascii="Calibri" w:hAnsi="Calibri"/>
          <w:b/>
          <w:color w:val="000000"/>
          <w:sz w:val="22"/>
        </w:rPr>
        <w:t>Opening line:</w:t>
      </w:r>
    </w:p>
    <w:p>
      <w:r>
        <w:rPr>
          <w:rFonts w:ascii="Calibri" w:hAnsi="Calibri"/>
          <w:b w:val="0"/>
          <w:color w:val="000000"/>
          <w:sz w:val="22"/>
        </w:rPr>
        <w:t>Cyprus BESS sales are relationship-led group orders — Esperia/Galascope is the anchor; the rest of the ~€61M group backlog follows the same EPC + LTSA product.</w:t>
      </w:r>
    </w:p>
    <w:p>
      <w:pPr>
        <w:spacing w:before="160" w:after="120"/>
      </w:pPr>
      <w:r>
        <w:rPr>
          <w:rFonts w:ascii="Calibri" w:hAnsi="Calibri"/>
          <w:b/>
          <w:color w:val="C9A432"/>
          <w:sz w:val="24"/>
        </w:rPr>
        <w:t>B1. Product (client language)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703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the client buys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000000"/>
                <w:sz w:val="20"/>
              </w:rPr>
              <w:t>Turnkey EPC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000000"/>
                <w:sz w:val="20"/>
              </w:rPr>
              <w:t>Linyang BESS + install + commissioning + grid witness support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000000"/>
                <w:sz w:val="20"/>
              </w:rPr>
              <w:t>LTSA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000000"/>
                <w:sz w:val="20"/>
              </w:rPr>
              <w:t>15-year O&amp;M, availability, performance management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000000"/>
                <w:sz w:val="20"/>
              </w:rPr>
              <w:t>EMS/SCADA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000000"/>
                <w:sz w:val="20"/>
              </w:rPr>
              <w:t>Voltus/Disperon — €400/MWh/yr (Galascope model)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000000"/>
                <w:sz w:val="20"/>
              </w:rPr>
              <w:t>Extended warranty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000000"/>
                <w:sz w:val="20"/>
              </w:rPr>
              <w:t>Yrs 6–15 — paid direct to Linyang (not Lighthief P&amp;L)</w:t>
            </w:r>
          </w:p>
        </w:tc>
      </w:tr>
    </w:tbl>
    <w:p/>
    <w:p>
      <w:r>
        <w:rPr>
          <w:rFonts w:ascii="Calibri" w:hAnsi="Calibri"/>
          <w:b w:val="0"/>
          <w:color w:val="000000"/>
          <w:sz w:val="22"/>
        </w:rPr>
        <w:t>Elevator pitch: Exclusive Linyang distributor; largest Cyprus utility-scale BESS rollout; single contractor from container to PAC; ETEK sign-off and DSO coordination included.</w:t>
      </w:r>
    </w:p>
    <w:p>
      <w:pPr>
        <w:spacing w:before="160" w:after="120"/>
      </w:pPr>
      <w:r>
        <w:rPr>
          <w:rFonts w:ascii="Calibri" w:hAnsi="Calibri"/>
          <w:b/>
          <w:color w:val="C9A432"/>
          <w:sz w:val="24"/>
        </w:rPr>
        <w:t>B2. Pipeline funnel</w:t>
      </w:r>
    </w:p>
    <w:p>
      <w:r>
        <w:rPr>
          <w:rFonts w:ascii="Calibri" w:hAnsi="Calibri"/>
          <w:b w:val="0"/>
          <w:color w:val="000000"/>
          <w:sz w:val="22"/>
        </w:rPr>
        <w:t>Active model: 29 parks · ~517 MWh · ~€64M revenue when fully contracted (28 group + Aeolian).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568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Client</w:t>
            </w:r>
          </w:p>
        </w:tc>
        <w:tc>
          <w:tcPr>
            <w:tcW w:type="dxa" w:w="1568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MWh</w:t>
            </w:r>
          </w:p>
        </w:tc>
        <w:tc>
          <w:tcPr>
            <w:tcW w:type="dxa" w:w="1568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Probability</w:t>
            </w:r>
          </w:p>
        </w:tc>
        <w:tc>
          <w:tcPr>
            <w:tcW w:type="dxa" w:w="1568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Revenue (approx)</w:t>
            </w:r>
          </w:p>
        </w:tc>
        <w:tc>
          <w:tcPr>
            <w:tcW w:type="dxa" w:w="1568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Sales action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Galascope (Esperia)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30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Confirmed — legal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€3.44M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Support counsel; hold G1/G2 price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Spanercom (Anarita ×2)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40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~85%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~€4.76M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EPC day after Galascope sign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Timotheos (9 parks)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81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~50%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~€11.8M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EPC signature for B1 slot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3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Lampros (2 parks)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15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~50%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~€2.1M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Same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4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Esperia pipeline LOI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285+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Post-Galascope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~€33M+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Batches 2026–28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Aeolian (wind hybrid)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20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~85%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€2.66M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Separate track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Park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Kerasi / Karis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45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~30%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~€6.3M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After B1 committed</w:t>
            </w:r>
          </w:p>
        </w:tc>
      </w:tr>
      <w:tr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Lost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ABIO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200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~20%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—</w:t>
            </w:r>
          </w:p>
        </w:tc>
        <w:tc>
          <w:tcPr>
            <w:tcW w:type="dxa" w:w="1568"/>
          </w:tcPr>
          <w:p>
            <w:r>
              <w:rPr>
                <w:rFonts w:ascii="Calibri" w:hAnsi="Calibri"/>
                <w:color w:val="000000"/>
                <w:sz w:val="20"/>
              </w:rPr>
              <w:t>Lost to CATL; do not forecast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C9A432"/>
          <w:sz w:val="24"/>
        </w:rPr>
        <w:t>B3. Galascope — closed vs still selling</w:t>
      </w:r>
    </w:p>
    <w:p>
      <w:r>
        <w:rPr>
          <w:rFonts w:ascii="Calibri" w:hAnsi="Calibri"/>
          <w:b/>
          <w:color w:val="000000"/>
          <w:sz w:val="22"/>
        </w:rPr>
        <w:t>Closed commercially (May 2026):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G1: €2,238,000 (20 MWh effective); G2: €1,206,300 (10 MWh).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Payments: 30 / 55 / 10 / 5; 3-month DLP; PAC 31 January 2027.</w:t>
      </w:r>
    </w:p>
    <w:p>
      <w:r>
        <w:rPr>
          <w:rFonts w:ascii="Calibri" w:hAnsi="Calibri"/>
          <w:b/>
          <w:color w:val="000000"/>
          <w:sz w:val="22"/>
        </w:rPr>
        <w:t>Still with counsel (do not re-trade price):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APG transfer to Galascope / Alpha Bank.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EMS addendum €400/MWh/yr for 5 years from PAC.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Scope: Costas sign-off included; licensed site drawings excluded (€5–15k/site).</w:t>
      </w:r>
    </w:p>
    <w:p>
      <w:r>
        <w:rPr>
          <w:rFonts w:ascii="Calibri" w:hAnsi="Calibri"/>
          <w:b w:val="0"/>
          <w:color w:val="404040"/>
          <w:sz w:val="22"/>
        </w:rPr>
        <w:t>Do NOT say in client meetings: CIF, margins, quotation numbers, internal pipeline totals.</w:t>
      </w:r>
    </w:p>
    <w:p>
      <w:pPr>
        <w:spacing w:before="160" w:after="120"/>
      </w:pPr>
      <w:r>
        <w:rPr>
          <w:rFonts w:ascii="Calibri" w:hAnsi="Calibri"/>
          <w:b/>
          <w:color w:val="C9A432"/>
          <w:sz w:val="24"/>
        </w:rPr>
        <w:t>B4. Sales narrative by segment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Esperia / Dino: Galascope proves model for 9-park pipeline LOI; split LOIs reduce legal drag.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Spanercom: Same hardware as Galascope G1; ~€119k/MWh — send EPC immediately after Galascope stamp.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Timotheos / Lampros: Verbal intent — urgency: sign by Jun 2026 or lose B1 production slot.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Aeolian: Wind + BESS flagship; €2.66M turnkey — marketing and standalone close.</w:t>
      </w:r>
    </w:p>
    <w:p>
      <w:pPr>
        <w:spacing w:before="160" w:after="120"/>
      </w:pPr>
      <w:r>
        <w:rPr>
          <w:rFonts w:ascii="Calibri" w:hAnsi="Calibri"/>
          <w:b/>
          <w:color w:val="C9A432"/>
          <w:sz w:val="24"/>
        </w:rPr>
        <w:t>B5. Competitive positioning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Objection</w:t>
            </w:r>
          </w:p>
        </w:tc>
        <w:tc>
          <w:tcPr>
            <w:tcW w:type="dxa" w:w="4703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000000"/>
                <w:sz w:val="20"/>
              </w:rPr>
              <w:t>CATL / €124k/MWh flat (ABIO)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000000"/>
                <w:sz w:val="20"/>
              </w:rPr>
              <w:t>We sell turnkey EPC + grid compliance + LTSA, not container-only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000000"/>
                <w:sz w:val="20"/>
              </w:rPr>
              <w:t>Cheaper container quote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000000"/>
                <w:sz w:val="20"/>
              </w:rPr>
              <w:t>Client still needs civil, DSO, SCADA, install — our price is installed PAC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color w:val="000000"/>
                <w:sz w:val="20"/>
              </w:rPr>
              <w:t>6-month DLP ask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000000"/>
                <w:sz w:val="20"/>
              </w:rPr>
              <w:t>3 months with stronger bank security package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C9A432"/>
          <w:sz w:val="24"/>
        </w:rPr>
        <w:t>B6. Revenue phasing (forecast)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Wave</w:t>
            </w:r>
          </w:p>
        </w:tc>
        <w:tc>
          <w:tcPr>
            <w:tcW w:type="dxa" w:w="2351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Timing</w:t>
            </w:r>
          </w:p>
        </w:tc>
        <w:tc>
          <w:tcPr>
            <w:tcW w:type="dxa" w:w="2351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MWh (approx)</w:t>
            </w:r>
          </w:p>
        </w:tc>
        <w:tc>
          <w:tcPr>
            <w:tcW w:type="dxa" w:w="2351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Note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B1 Galascope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Sign → PAC Jan 2027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30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Advance after Connection Terms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B1 extension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If 7 parks sign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90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Same slot as Galascope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Esperia 2026 pipeline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Post-trust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75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LOI batch 2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2027 / 2028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LOI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115 + 125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20"/>
              </w:rPr>
              <w:t>Frenaros 100 MWh flagship 2028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C9A432"/>
          <w:sz w:val="24"/>
        </w:rPr>
        <w:t>B7. Origination &amp; incentives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Up to 30% of net margin on executed projects → existing Cyprus origination team (pre-investment).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New sales hires / investor-introduced personnel → outside pool unless expressly agreed.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Clarify Yossi role: closing vs origination vs channel (Israel / EU) before promising commission.</w:t>
      </w:r>
    </w:p>
    <w:p>
      <w:pPr>
        <w:spacing w:before="160" w:after="120"/>
      </w:pPr>
      <w:r>
        <w:rPr>
          <w:rFonts w:ascii="Calibri" w:hAnsi="Calibri"/>
          <w:b/>
          <w:color w:val="C9A432"/>
          <w:sz w:val="24"/>
        </w:rPr>
        <w:t>B8. Prospecting (beyond funnel)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Director / group</w:t>
            </w:r>
          </w:p>
        </w:tc>
        <w:tc>
          <w:tcPr>
            <w:tcW w:type="dxa" w:w="3135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BESS MW</w:t>
            </w:r>
          </w:p>
        </w:tc>
        <w:tc>
          <w:tcPr>
            <w:tcW w:type="dxa" w:w="3135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Angle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Timotheos Timotheou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61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Already in funnel — deepen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HELIOPEX (Patssalis / Kallenos)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13 each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Post-B1 hybrid EPC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GKA Georgiou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6.4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Smaller hybrid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Santiam / Stephanidis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0 BESS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PV O&amp;M cross-sell only</w:t>
            </w:r>
          </w:p>
        </w:tc>
      </w:tr>
    </w:tbl>
    <w:p/>
    <w:p>
      <w:pPr>
        <w:spacing w:before="160" w:after="120"/>
      </w:pPr>
      <w:r>
        <w:rPr>
          <w:rFonts w:ascii="Calibri" w:hAnsi="Calibri"/>
          <w:b/>
          <w:color w:val="C9A432"/>
          <w:sz w:val="24"/>
        </w:rPr>
        <w:t>B9. Questions for Yossi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Which accounts does he personally own vs support?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Israel / EU channel — exclusive or introducer?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After Galascope: Spanercom first or Timotheos block for volume?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Need one-page commercial summary for new meetings?</w:t>
      </w:r>
    </w:p>
    <w:p>
      <w:pPr>
        <w:spacing w:before="160" w:after="120"/>
      </w:pPr>
      <w:r>
        <w:rPr>
          <w:rFonts w:ascii="Calibri" w:hAnsi="Calibri"/>
          <w:b/>
          <w:color w:val="C9A432"/>
          <w:sz w:val="24"/>
        </w:rPr>
        <w:t>B10. Yossi — sales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Target</w:t>
            </w:r>
          </w:p>
        </w:tc>
        <w:tc>
          <w:tcPr>
            <w:tcW w:type="dxa" w:w="3135"/>
            <w:shd w:fill="1A365D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By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Galascope EPC + EMS addendum signed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ASAP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Spanercom EPC issued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48h after Galascope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Timotheos + Lampros chase meetings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Jun 2026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Aeolian signature path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Q2 2026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Esperia 2026 pipeline LOI paper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color w:val="000000"/>
                <w:sz w:val="20"/>
              </w:rPr>
              <w:t>Post-Galascope / Q3 2026</w:t>
            </w:r>
          </w:p>
        </w:tc>
      </w:tr>
    </w:tbl>
    <w:p/>
    <w:p>
      <w:pPr>
        <w:spacing w:before="240" w:after="120"/>
      </w:pPr>
      <w:r>
        <w:rPr>
          <w:rFonts w:ascii="Calibri" w:hAnsi="Calibri"/>
          <w:b/>
          <w:color w:val="C9A432"/>
          <w:sz w:val="28"/>
        </w:rPr>
        <w:t>Handoff (30 seconds)</w:t>
      </w:r>
    </w:p>
    <w:p>
      <w:r>
        <w:rPr>
          <w:rFonts w:ascii="Calibri" w:hAnsi="Calibri"/>
          <w:b w:val="0"/>
          <w:color w:val="000000"/>
          <w:sz w:val="22"/>
        </w:rPr>
        <w:t>To Yossi (after Amit): Management is building the delivery machine for Galascope; sales must stamp Galascope then clone the contract to Spanercom and B1 extension (~€10M+ ex VAT in 90 days if executed).</w:t>
      </w:r>
    </w:p>
    <w:p>
      <w:r>
        <w:rPr>
          <w:rFonts w:ascii="Calibri" w:hAnsi="Calibri"/>
          <w:b w:val="0"/>
          <w:color w:val="000000"/>
          <w:sz w:val="22"/>
        </w:rPr>
        <w:t>To Amit (before Yossi): Sales holds €3.44M at counsel; execution prep cannot wait for ink — electrical sub and parallel site plan must run in parallel.</w:t>
      </w:r>
    </w:p>
    <w:p/>
    <w:p>
      <w:pPr>
        <w:jc w:val="center"/>
      </w:pPr>
      <w:r>
        <w:rPr>
          <w:rFonts w:ascii="Calibri" w:hAnsi="Calibri"/>
          <w:color w:val="404040"/>
          <w:sz w:val="18"/>
        </w:rPr>
        <w:t>Lighthief Cyprus Ltd · HE 477423 · office@lighthief.com · +357 99 164 158 · solarfarms.cy</w:t>
        <w:br/>
        <w:t>Prepared June 2026 · Source: lib/portfolio-data.ts · INTERNAL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