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rFonts w:ascii="Calibri" w:hAnsi="Calibri"/>
          <w:b/>
          <w:i w:val="0"/>
          <w:color w:val="9C7D22"/>
          <w:sz w:val="20"/>
        </w:rPr>
        <w:t>OPERATIONAL PLAN | LTSA LCY-LTSA-GAL-2026</w:t>
      </w:r>
    </w:p>
    <w:p>
      <w:pPr>
        <w:spacing w:after="40" w:before="0"/>
      </w:pPr>
      <w:r>
        <w:rPr>
          <w:rFonts w:ascii="Calibri" w:hAnsi="Calibri"/>
          <w:b/>
          <w:i w:val="0"/>
          <w:color w:val="C9A432"/>
          <w:sz w:val="44"/>
        </w:rPr>
        <w:t>OPERATIONS AND MAINTENANCE PLAN (O&amp;M)</w:t>
      </w:r>
    </w:p>
    <w:p>
      <w:pPr>
        <w:spacing w:after="120" w:before="0"/>
      </w:pPr>
      <w:r>
        <w:rPr>
          <w:rFonts w:ascii="Calibri" w:hAnsi="Calibri"/>
          <w:b/>
          <w:i w:val="0"/>
          <w:color w:val="1A365D"/>
          <w:sz w:val="28"/>
        </w:rPr>
        <w:t>BESS SYSTEM - GALASCOPE 1 AND GALASCOPE 2</w:t>
      </w:r>
    </w:p>
    <w:p>
      <w:pPr>
        <w:spacing w:after="200" w:before="0"/>
      </w:pPr>
      <w:r>
        <w:rPr>
          <w:rFonts w:ascii="Calibri" w:hAnsi="Calibri"/>
          <w:b w:val="0"/>
          <w:i/>
          <w:color w:val="404040"/>
          <w:sz w:val="21"/>
        </w:rPr>
        <w:t>Implementation document for Tier C services: 24/7 monitoring, preventive and corrective maintenance, incident response, availability guarantee and preservation of OEM warranty rights.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38"/>
        <w:gridCol w:w="2438"/>
        <w:gridCol w:w="2438"/>
        <w:gridCol w:w="2438"/>
      </w:tblGrid>
      <w:tr>
        <w:tc>
          <w:tcPr>
            <w:tcW w:type="dxa" w:w="2438"/>
            <w:shd w:val="clear" w:color="auto" w:fill="1A365D"/>
            <w:vAlign w:val="center"/>
          </w:tcPr>
          <w:p>
            <w:pPr>
              <w:spacing w:after="40" w:before="40"/>
            </w:pPr>
            <w:r>
              <w:rPr>
                <w:rFonts w:ascii="Calibri" w:hAnsi="Calibri"/>
                <w:b/>
                <w:color w:val="FFFFFF"/>
                <w:sz w:val="20"/>
              </w:rPr>
              <w:t>Field</w:t>
            </w:r>
          </w:p>
        </w:tc>
        <w:tc>
          <w:tcPr>
            <w:tcW w:type="dxa" w:w="2438"/>
            <w:shd w:val="clear" w:color="auto" w:fill="1A365D"/>
            <w:vAlign w:val="center"/>
          </w:tcPr>
          <w:p>
            <w:pPr>
              <w:spacing w:after="40" w:before="40"/>
            </w:pPr>
            <w:r>
              <w:rPr>
                <w:rFonts w:ascii="Calibri" w:hAnsi="Calibri"/>
                <w:b/>
                <w:color w:val="FFFFFF"/>
                <w:sz w:val="20"/>
              </w:rPr>
              <w:t>Value</w:t>
            </w:r>
          </w:p>
        </w:tc>
        <w:tc>
          <w:tcPr>
            <w:tcW w:type="dxa" w:w="2438"/>
            <w:shd w:val="clear" w:color="auto" w:fill="1A365D"/>
            <w:vAlign w:val="center"/>
          </w:tcPr>
          <w:p>
            <w:pPr>
              <w:spacing w:after="40" w:before="40"/>
            </w:pPr>
            <w:r>
              <w:rPr>
                <w:rFonts w:ascii="Calibri" w:hAnsi="Calibri"/>
                <w:b/>
                <w:color w:val="FFFFFF"/>
                <w:sz w:val="20"/>
              </w:rPr>
              <w:t>Field</w:t>
            </w:r>
          </w:p>
        </w:tc>
        <w:tc>
          <w:tcPr>
            <w:tcW w:type="dxa" w:w="2438"/>
            <w:shd w:val="clear" w:color="auto" w:fill="1A365D"/>
            <w:vAlign w:val="center"/>
          </w:tcPr>
          <w:p>
            <w:pPr>
              <w:spacing w:after="40" w:before="40"/>
            </w:pPr>
            <w:r>
              <w:rPr>
                <w:rFonts w:ascii="Calibri" w:hAnsi="Calibri"/>
                <w:b/>
                <w:color w:val="FFFFFF"/>
                <w:sz w:val="20"/>
              </w:rPr>
              <w:t>Value</w:t>
            </w:r>
          </w:p>
        </w:tc>
      </w:tr>
      <w:tr>
        <w:tc>
          <w:tcPr>
            <w:tcW w:type="dxa" w:w="2438"/>
            <w:vAlign w:val="center"/>
          </w:tcPr>
          <w:p>
            <w:pPr>
              <w:spacing w:after="40" w:before="40"/>
            </w:pPr>
            <w:r>
              <w:rPr>
                <w:rFonts w:ascii="Calibri" w:hAnsi="Calibri"/>
                <w:b w:val="0"/>
                <w:color w:val="000000"/>
                <w:sz w:val="19"/>
              </w:rPr>
              <w:t>Project</w:t>
            </w:r>
          </w:p>
        </w:tc>
        <w:tc>
          <w:tcPr>
            <w:tcW w:type="dxa" w:w="2438"/>
            <w:vAlign w:val="center"/>
          </w:tcPr>
          <w:p>
            <w:pPr>
              <w:spacing w:after="40" w:before="40"/>
            </w:pPr>
            <w:r>
              <w:rPr>
                <w:rFonts w:ascii="Calibri" w:hAnsi="Calibri"/>
                <w:b w:val="0"/>
                <w:color w:val="000000"/>
                <w:sz w:val="19"/>
              </w:rPr>
              <w:t>Galascope 1 / Galascope 2</w:t>
            </w:r>
          </w:p>
        </w:tc>
        <w:tc>
          <w:tcPr>
            <w:tcW w:type="dxa" w:w="2438"/>
            <w:vAlign w:val="center"/>
          </w:tcPr>
          <w:p>
            <w:pPr>
              <w:spacing w:after="40" w:before="40"/>
            </w:pPr>
            <w:r>
              <w:rPr>
                <w:rFonts w:ascii="Calibri" w:hAnsi="Calibri"/>
                <w:b w:val="0"/>
                <w:color w:val="000000"/>
                <w:sz w:val="19"/>
              </w:rPr>
              <w:t>Status</w:t>
            </w:r>
          </w:p>
        </w:tc>
        <w:tc>
          <w:tcPr>
            <w:tcW w:type="dxa" w:w="2438"/>
            <w:vAlign w:val="center"/>
          </w:tcPr>
          <w:p>
            <w:pPr>
              <w:spacing w:after="40" w:before="40"/>
            </w:pPr>
            <w:r>
              <w:rPr>
                <w:rFonts w:ascii="Calibri" w:hAnsi="Calibri"/>
                <w:b w:val="0"/>
                <w:color w:val="000000"/>
                <w:sz w:val="19"/>
                <w:highlight w:val="yellow"/>
              </w:rPr>
              <w:t>REV.3 - DRAFT FOR REVIEW</w:t>
            </w:r>
          </w:p>
        </w:tc>
      </w:tr>
      <w:tr>
        <w:tc>
          <w:tcPr>
            <w:tcW w:type="dxa" w:w="2438"/>
            <w:shd w:val="clear" w:color="auto" w:fill="F2F2F6"/>
            <w:vAlign w:val="center"/>
          </w:tcPr>
          <w:p>
            <w:pPr>
              <w:spacing w:after="40" w:before="40"/>
            </w:pPr>
            <w:r>
              <w:rPr>
                <w:rFonts w:ascii="Calibri" w:hAnsi="Calibri"/>
                <w:b w:val="0"/>
                <w:color w:val="000000"/>
                <w:sz w:val="19"/>
              </w:rPr>
              <w:t>BESS Capacity</w:t>
            </w:r>
          </w:p>
        </w:tc>
        <w:tc>
          <w:tcPr>
            <w:tcW w:type="dxa" w:w="2438"/>
            <w:shd w:val="clear" w:color="auto" w:fill="F2F2F6"/>
            <w:vAlign w:val="center"/>
          </w:tcPr>
          <w:p>
            <w:pPr>
              <w:spacing w:after="40" w:before="40"/>
            </w:pPr>
            <w:r>
              <w:rPr>
                <w:rFonts w:ascii="Calibri" w:hAnsi="Calibri"/>
                <w:b w:val="0"/>
                <w:color w:val="000000"/>
                <w:sz w:val="19"/>
              </w:rPr>
              <w:t>20 MWh + 10 MWh = 30 MWh</w:t>
            </w:r>
          </w:p>
        </w:tc>
        <w:tc>
          <w:tcPr>
            <w:tcW w:type="dxa" w:w="2438"/>
            <w:shd w:val="clear" w:color="auto" w:fill="F2F2F6"/>
            <w:vAlign w:val="center"/>
          </w:tcPr>
          <w:p>
            <w:pPr>
              <w:spacing w:after="40" w:before="40"/>
            </w:pPr>
            <w:r>
              <w:rPr>
                <w:rFonts w:ascii="Calibri" w:hAnsi="Calibri"/>
                <w:b w:val="0"/>
                <w:color w:val="000000"/>
                <w:sz w:val="19"/>
              </w:rPr>
              <w:t>BESS AC Power</w:t>
            </w:r>
          </w:p>
        </w:tc>
        <w:tc>
          <w:tcPr>
            <w:tcW w:type="dxa" w:w="2438"/>
            <w:shd w:val="clear" w:color="auto" w:fill="F2F2F6"/>
            <w:vAlign w:val="center"/>
          </w:tcPr>
          <w:p>
            <w:pPr>
              <w:spacing w:after="40" w:before="40"/>
            </w:pPr>
            <w:r>
              <w:rPr>
                <w:rFonts w:ascii="Calibri" w:hAnsi="Calibri"/>
                <w:b w:val="0"/>
                <w:color w:val="000000"/>
                <w:sz w:val="19"/>
              </w:rPr>
              <w:t>5.0 MW + 2.5 MW = 7.5 MW</w:t>
            </w:r>
          </w:p>
        </w:tc>
      </w:tr>
      <w:tr>
        <w:tc>
          <w:tcPr>
            <w:tcW w:type="dxa" w:w="2438"/>
            <w:vAlign w:val="center"/>
          </w:tcPr>
          <w:p>
            <w:pPr>
              <w:spacing w:after="40" w:before="40"/>
            </w:pPr>
            <w:r>
              <w:rPr>
                <w:rFonts w:ascii="Calibri" w:hAnsi="Calibri"/>
                <w:b w:val="0"/>
                <w:color w:val="000000"/>
                <w:sz w:val="19"/>
              </w:rPr>
              <w:t>Technology</w:t>
            </w:r>
          </w:p>
        </w:tc>
        <w:tc>
          <w:tcPr>
            <w:tcW w:type="dxa" w:w="2438"/>
            <w:vAlign w:val="center"/>
          </w:tcPr>
          <w:p>
            <w:pPr>
              <w:spacing w:after="40" w:before="40"/>
            </w:pPr>
            <w:r>
              <w:rPr>
                <w:rFonts w:ascii="Calibri" w:hAnsi="Calibri"/>
                <w:b w:val="0"/>
                <w:color w:val="000000"/>
                <w:sz w:val="19"/>
              </w:rPr>
              <w:t>Linyang Power Atlantic 5 MWh, LFP</w:t>
            </w:r>
          </w:p>
        </w:tc>
        <w:tc>
          <w:tcPr>
            <w:tcW w:type="dxa" w:w="2438"/>
            <w:vAlign w:val="center"/>
          </w:tcPr>
          <w:p>
            <w:pPr>
              <w:spacing w:after="40" w:before="40"/>
            </w:pPr>
            <w:r>
              <w:rPr>
                <w:rFonts w:ascii="Calibri" w:hAnsi="Calibri"/>
                <w:b w:val="0"/>
                <w:color w:val="000000"/>
                <w:sz w:val="19"/>
              </w:rPr>
              <w:t>EMS/SCADA</w:t>
            </w:r>
          </w:p>
        </w:tc>
        <w:tc>
          <w:tcPr>
            <w:tcW w:type="dxa" w:w="2438"/>
            <w:vAlign w:val="center"/>
          </w:tcPr>
          <w:p>
            <w:pPr>
              <w:spacing w:after="40" w:before="40"/>
            </w:pPr>
            <w:r>
              <w:rPr>
                <w:rFonts w:ascii="Calibri" w:hAnsi="Calibri"/>
                <w:b w:val="0"/>
                <w:color w:val="000000"/>
                <w:sz w:val="19"/>
              </w:rPr>
              <w:t>DISPERON</w:t>
            </w:r>
          </w:p>
        </w:tc>
      </w:tr>
      <w:tr>
        <w:tc>
          <w:tcPr>
            <w:tcW w:type="dxa" w:w="2438"/>
            <w:shd w:val="clear" w:color="auto" w:fill="F2F2F6"/>
            <w:vAlign w:val="center"/>
          </w:tcPr>
          <w:p>
            <w:pPr>
              <w:spacing w:after="40" w:before="40"/>
            </w:pPr>
            <w:r>
              <w:rPr>
                <w:rFonts w:ascii="Calibri" w:hAnsi="Calibri"/>
                <w:b w:val="0"/>
                <w:color w:val="000000"/>
                <w:sz w:val="19"/>
              </w:rPr>
              <w:t>Service Level</w:t>
            </w:r>
          </w:p>
        </w:tc>
        <w:tc>
          <w:tcPr>
            <w:tcW w:type="dxa" w:w="2438"/>
            <w:shd w:val="clear" w:color="auto" w:fill="F2F2F6"/>
            <w:vAlign w:val="center"/>
          </w:tcPr>
          <w:p>
            <w:pPr>
              <w:spacing w:after="40" w:before="40"/>
            </w:pPr>
            <w:r>
              <w:rPr>
                <w:rFonts w:ascii="Calibri" w:hAnsi="Calibri"/>
                <w:b w:val="0"/>
                <w:color w:val="000000"/>
                <w:sz w:val="19"/>
              </w:rPr>
              <w:t>Tier C (default from PAC)</w:t>
            </w:r>
          </w:p>
        </w:tc>
        <w:tc>
          <w:tcPr>
            <w:tcW w:type="dxa" w:w="2438"/>
            <w:shd w:val="clear" w:color="auto" w:fill="F2F2F6"/>
            <w:vAlign w:val="center"/>
          </w:tcPr>
          <w:p>
            <w:pPr>
              <w:spacing w:after="40" w:before="40"/>
            </w:pPr>
            <w:r>
              <w:rPr>
                <w:rFonts w:ascii="Calibri" w:hAnsi="Calibri"/>
                <w:b w:val="0"/>
                <w:color w:val="000000"/>
                <w:sz w:val="19"/>
              </w:rPr>
              <w:t>O&amp;M Contractor</w:t>
            </w:r>
          </w:p>
        </w:tc>
        <w:tc>
          <w:tcPr>
            <w:tcW w:type="dxa" w:w="2438"/>
            <w:shd w:val="clear" w:color="auto" w:fill="F2F2F6"/>
            <w:vAlign w:val="center"/>
          </w:tcPr>
          <w:p>
            <w:pPr>
              <w:spacing w:after="40" w:before="40"/>
            </w:pPr>
            <w:r>
              <w:rPr>
                <w:rFonts w:ascii="Calibri" w:hAnsi="Calibri"/>
                <w:b w:val="0"/>
                <w:color w:val="000000"/>
                <w:sz w:val="19"/>
              </w:rPr>
              <w:t>Lighthief Cyprus Ltd</w:t>
            </w:r>
          </w:p>
        </w:tc>
      </w:tr>
      <w:tr>
        <w:tc>
          <w:tcPr>
            <w:tcW w:type="dxa" w:w="2438"/>
            <w:vAlign w:val="center"/>
          </w:tcPr>
          <w:p>
            <w:pPr>
              <w:spacing w:after="40" w:before="40"/>
            </w:pPr>
            <w:r>
              <w:rPr>
                <w:rFonts w:ascii="Calibri" w:hAnsi="Calibri"/>
                <w:b w:val="0"/>
                <w:color w:val="000000"/>
                <w:sz w:val="19"/>
              </w:rPr>
              <w:t>Client</w:t>
            </w:r>
          </w:p>
        </w:tc>
        <w:tc>
          <w:tcPr>
            <w:tcW w:type="dxa" w:w="2438"/>
            <w:vAlign w:val="center"/>
          </w:tcPr>
          <w:p>
            <w:pPr>
              <w:spacing w:after="40" w:before="40"/>
            </w:pPr>
            <w:r>
              <w:rPr>
                <w:rFonts w:ascii="Calibri" w:hAnsi="Calibri"/>
                <w:b w:val="0"/>
                <w:color w:val="000000"/>
                <w:sz w:val="19"/>
              </w:rPr>
              <w:t>Galascope Ltd</w:t>
            </w:r>
          </w:p>
        </w:tc>
        <w:tc>
          <w:tcPr>
            <w:tcW w:type="dxa" w:w="2438"/>
            <w:vAlign w:val="center"/>
          </w:tcPr>
          <w:p>
            <w:pPr>
              <w:spacing w:after="40" w:before="40"/>
            </w:pPr>
            <w:r>
              <w:rPr>
                <w:rFonts w:ascii="Calibri" w:hAnsi="Calibri"/>
                <w:b w:val="0"/>
                <w:color w:val="000000"/>
                <w:sz w:val="19"/>
              </w:rPr>
              <w:t>Document Type</w:t>
            </w:r>
          </w:p>
        </w:tc>
        <w:tc>
          <w:tcPr>
            <w:tcW w:type="dxa" w:w="2438"/>
            <w:vAlign w:val="center"/>
          </w:tcPr>
          <w:p>
            <w:pPr>
              <w:spacing w:after="40" w:before="40"/>
            </w:pPr>
            <w:r>
              <w:rPr>
                <w:rFonts w:ascii="Calibri" w:hAnsi="Calibri"/>
                <w:b w:val="0"/>
                <w:color w:val="000000"/>
                <w:sz w:val="19"/>
              </w:rPr>
              <w:t>Plan O&amp;M</w:t>
            </w:r>
          </w:p>
        </w:tc>
      </w:tr>
      <w:tr>
        <w:tc>
          <w:tcPr>
            <w:tcW w:type="dxa" w:w="2438"/>
            <w:shd w:val="clear" w:color="auto" w:fill="F2F2F6"/>
            <w:vAlign w:val="center"/>
          </w:tcPr>
          <w:p>
            <w:pPr>
              <w:spacing w:after="40" w:before="40"/>
            </w:pPr>
            <w:r>
              <w:rPr>
                <w:rFonts w:ascii="Calibri" w:hAnsi="Calibri"/>
                <w:b w:val="0"/>
                <w:color w:val="000000"/>
                <w:sz w:val="19"/>
              </w:rPr>
              <w:t>Base Document</w:t>
            </w:r>
          </w:p>
        </w:tc>
        <w:tc>
          <w:tcPr>
            <w:tcW w:type="dxa" w:w="2438"/>
            <w:shd w:val="clear" w:color="auto" w:fill="F2F2F6"/>
            <w:vAlign w:val="center"/>
          </w:tcPr>
          <w:p>
            <w:pPr>
              <w:spacing w:after="40" w:before="40"/>
            </w:pPr>
            <w:r>
              <w:rPr>
                <w:rFonts w:ascii="Calibri" w:hAnsi="Calibri"/>
                <w:b w:val="0"/>
                <w:color w:val="000000"/>
                <w:sz w:val="19"/>
              </w:rPr>
              <w:t>LTSA v4.3 / Annex LT-2</w:t>
            </w:r>
          </w:p>
        </w:tc>
        <w:tc>
          <w:tcPr>
            <w:tcW w:type="dxa" w:w="2438"/>
            <w:shd w:val="clear" w:color="auto" w:fill="F2F2F6"/>
            <w:vAlign w:val="center"/>
          </w:tcPr>
          <w:p>
            <w:pPr>
              <w:spacing w:after="40" w:before="40"/>
            </w:pPr>
            <w:r>
              <w:rPr>
                <w:rFonts w:ascii="Calibri" w:hAnsi="Calibri"/>
                <w:b w:val="0"/>
                <w:color w:val="000000"/>
                <w:sz w:val="19"/>
              </w:rPr>
              <w:t>Governing LTSA</w:t>
            </w:r>
          </w:p>
          <w:p>
            <w:pPr>
              <w:spacing w:after="40" w:before="0"/>
            </w:pPr>
            <w:r>
              <w:rPr>
                <w:rFonts w:ascii="Calibri" w:hAnsi="Calibri"/>
                <w:b w:val="0"/>
                <w:color w:val="000000"/>
                <w:sz w:val="19"/>
              </w:rPr>
              <w:t>Language</w:t>
            </w:r>
          </w:p>
        </w:tc>
        <w:tc>
          <w:tcPr>
            <w:tcW w:type="dxa" w:w="2438"/>
            <w:shd w:val="clear" w:color="auto" w:fill="F2F2F6"/>
            <w:vAlign w:val="center"/>
          </w:tcPr>
          <w:p>
            <w:pPr>
              <w:spacing w:after="40" w:before="40"/>
            </w:pPr>
            <w:r>
              <w:rPr>
                <w:rFonts w:ascii="Calibri" w:hAnsi="Calibri"/>
                <w:b w:val="0"/>
                <w:color w:val="000000"/>
                <w:sz w:val="19"/>
              </w:rPr>
              <w:t>English</w:t>
            </w:r>
          </w:p>
        </w:tc>
      </w:tr>
    </w:tbl>
    <w:p>
      <w:pPr>
        <w:spacing w:after="80"/>
      </w:pPr>
    </w:p>
    <w:tbl>
      <w:tblPr>
        <w:tblW w:type="auto" w:w="0"/>
        <w:jc w:val="center"/>
        <w:tblLook w:firstColumn="1" w:firstRow="1" w:lastColumn="0" w:lastRow="0" w:noHBand="0" w:noVBand="1" w:val="04A0"/>
      </w:tblPr>
      <w:tblGrid>
        <w:gridCol w:w="9752"/>
      </w:tblGrid>
      <w:tr>
        <w:tc>
          <w:tcPr>
            <w:tcW w:type="dxa" w:w="9752"/>
            <w:shd w:val="clear" w:color="auto" w:fill="F7EFD6"/>
            <w:tcBorders>
              <w:top w:val="single" w:sz="6" w:space="0" w:color="C9A432"/>
              <w:left w:val="single" w:sz="6" w:space="0" w:color="C9A432"/>
              <w:bottom w:val="single" w:sz="6" w:space="0" w:color="C9A432"/>
              <w:right w:val="single" w:sz="6" w:space="0" w:color="C9A432"/>
            </w:tcBorders>
            <w:vAlign w:val="center"/>
          </w:tcPr>
          <w:p>
            <w:pPr>
              <w:spacing w:after="40" w:before="40"/>
            </w:pPr>
            <w:r>
              <w:rPr>
                <w:rFonts w:ascii="Calibri" w:hAnsi="Calibri"/>
                <w:b/>
                <w:color w:val="9C7D22"/>
                <w:sz w:val="19"/>
              </w:rPr>
              <w:t xml:space="preserve">DOCUMENT STATUS: </w:t>
            </w:r>
            <w:r>
              <w:rPr>
                <w:rFonts w:ascii="Calibri" w:hAnsi="Calibri"/>
                <w:color w:val="000000"/>
                <w:sz w:val="19"/>
              </w:rPr>
              <w:t>Working version following investor review. The Plan becomes a controlled document once the pre-PAC conditions have been closed, the duty roster has been approved and the Parties have signed it. The final controlled version for the Client shall be issued in English. In the event of conflict, the LTSA shall prevail and, within the LTSA, Annex LT-2 shall prevail.</w:t>
            </w:r>
          </w:p>
        </w:tc>
      </w:tr>
    </w:tbl>
    <w:p>
      <w:pPr>
        <w:spacing w:after="80"/>
      </w:pPr>
    </w:p>
    <w:p>
      <w:pPr>
        <w:spacing w:after="80" w:before="160"/>
      </w:pPr>
      <w:r>
        <w:rPr>
          <w:rFonts w:ascii="Calibri" w:hAnsi="Calibri"/>
          <w:b/>
          <w:i w:val="0"/>
          <w:color w:val="1A365D"/>
          <w:sz w:val="23"/>
        </w:rPr>
        <w:t>Document Control Table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38"/>
        <w:gridCol w:w="2438"/>
        <w:gridCol w:w="2438"/>
        <w:gridCol w:w="2438"/>
      </w:tblGrid>
      <w:tr>
        <w:tc>
          <w:tcPr>
            <w:tcW w:type="dxa" w:w="2438"/>
            <w:shd w:val="clear" w:color="auto" w:fill="1A365D"/>
            <w:vAlign w:val="center"/>
          </w:tcPr>
          <w:p>
            <w:pPr>
              <w:spacing w:after="40" w:before="40"/>
            </w:pPr>
            <w:r>
              <w:rPr>
                <w:rFonts w:ascii="Calibri" w:hAnsi="Calibri"/>
                <w:b/>
                <w:color w:val="FFFFFF"/>
                <w:sz w:val="20"/>
              </w:rPr>
              <w:t>Revision</w:t>
            </w:r>
          </w:p>
        </w:tc>
        <w:tc>
          <w:tcPr>
            <w:tcW w:type="dxa" w:w="2438"/>
            <w:shd w:val="clear" w:color="auto" w:fill="1A365D"/>
            <w:vAlign w:val="center"/>
          </w:tcPr>
          <w:p>
            <w:pPr>
              <w:spacing w:after="40" w:before="40"/>
            </w:pPr>
            <w:r>
              <w:rPr>
                <w:rFonts w:ascii="Calibri" w:hAnsi="Calibri"/>
                <w:b/>
                <w:color w:val="FFFFFF"/>
                <w:sz w:val="20"/>
              </w:rPr>
              <w:t>Change Description</w:t>
            </w:r>
          </w:p>
        </w:tc>
        <w:tc>
          <w:tcPr>
            <w:tcW w:type="dxa" w:w="2438"/>
            <w:shd w:val="clear" w:color="auto" w:fill="1A365D"/>
            <w:vAlign w:val="center"/>
          </w:tcPr>
          <w:p>
            <w:pPr>
              <w:spacing w:after="40" w:before="40"/>
            </w:pPr>
            <w:r>
              <w:rPr>
                <w:rFonts w:ascii="Calibri" w:hAnsi="Calibri"/>
                <w:b/>
                <w:color w:val="FFFFFF"/>
                <w:sz w:val="20"/>
              </w:rPr>
              <w:t>Prepared by</w:t>
            </w:r>
          </w:p>
        </w:tc>
        <w:tc>
          <w:tcPr>
            <w:tcW w:type="dxa" w:w="2438"/>
            <w:shd w:val="clear" w:color="auto" w:fill="1A365D"/>
            <w:vAlign w:val="center"/>
          </w:tcPr>
          <w:p>
            <w:pPr>
              <w:spacing w:after="40" w:before="40"/>
            </w:pPr>
            <w:r>
              <w:rPr>
                <w:rFonts w:ascii="Calibri" w:hAnsi="Calibri"/>
                <w:b/>
                <w:color w:val="FFFFFF"/>
                <w:sz w:val="20"/>
              </w:rPr>
              <w:t>Approved by</w:t>
            </w:r>
          </w:p>
        </w:tc>
      </w:tr>
      <w:tr>
        <w:tc>
          <w:tcPr>
            <w:tcW w:type="dxa" w:w="2438"/>
            <w:vAlign w:val="center"/>
          </w:tcPr>
          <w:p>
            <w:pPr>
              <w:spacing w:after="40" w:before="40"/>
            </w:pPr>
            <w:r>
              <w:rPr>
                <w:rFonts w:ascii="Calibri" w:hAnsi="Calibri"/>
                <w:b w:val="0"/>
                <w:color w:val="000000"/>
                <w:sz w:val="19"/>
              </w:rPr>
              <w:t>Rev.0</w:t>
            </w:r>
          </w:p>
        </w:tc>
        <w:tc>
          <w:tcPr>
            <w:tcW w:type="dxa" w:w="2438"/>
            <w:vAlign w:val="center"/>
          </w:tcPr>
          <w:p>
            <w:pPr>
              <w:spacing w:after="40" w:before="40"/>
            </w:pPr>
            <w:r>
              <w:rPr>
                <w:rFonts w:ascii="Calibri" w:hAnsi="Calibri"/>
                <w:b w:val="0"/>
                <w:color w:val="000000"/>
                <w:sz w:val="19"/>
              </w:rPr>
              <w:t>Initial project plan based on LTSA v4.3 and the Lighthief draft</w:t>
            </w:r>
          </w:p>
        </w:tc>
        <w:tc>
          <w:tcPr>
            <w:tcW w:type="dxa" w:w="2438"/>
            <w:vAlign w:val="center"/>
          </w:tcPr>
          <w:p>
            <w:pPr>
              <w:spacing w:after="40" w:before="40"/>
            </w:pPr>
            <w:r>
              <w:rPr>
                <w:rFonts w:ascii="Calibri" w:hAnsi="Calibri"/>
                <w:b w:val="0"/>
                <w:color w:val="000000"/>
                <w:sz w:val="19"/>
              </w:rPr>
              <w:t>Lighthief</w:t>
            </w:r>
          </w:p>
        </w:tc>
        <w:tc>
          <w:tcPr>
            <w:tcW w:type="dxa" w:w="2438"/>
            <w:vAlign w:val="center"/>
          </w:tcPr>
          <w:p>
            <w:pPr>
              <w:spacing w:after="40" w:before="40"/>
            </w:pPr>
            <w:r>
              <w:rPr>
                <w:rFonts w:ascii="Calibri" w:hAnsi="Calibri"/>
                <w:b w:val="0"/>
                <w:color w:val="000000"/>
                <w:sz w:val="19"/>
              </w:rPr>
              <w:t>[TO BE COMPLETED]</w:t>
            </w:r>
          </w:p>
        </w:tc>
      </w:tr>
      <w:tr>
        <w:tc>
          <w:tcPr>
            <w:tcW w:type="dxa" w:w="2438"/>
            <w:shd w:val="clear" w:color="auto" w:fill="F2F2F6"/>
            <w:vAlign w:val="center"/>
          </w:tcPr>
          <w:p>
            <w:pPr>
              <w:spacing w:after="40" w:before="40"/>
            </w:pPr>
            <w:r>
              <w:rPr>
                <w:rFonts w:ascii="Calibri" w:hAnsi="Calibri"/>
                <w:b w:val="0"/>
                <w:color w:val="000000"/>
                <w:sz w:val="19"/>
              </w:rPr>
              <w:t>Rev.1</w:t>
            </w:r>
          </w:p>
        </w:tc>
        <w:tc>
          <w:tcPr>
            <w:tcW w:type="dxa" w:w="2438"/>
            <w:shd w:val="clear" w:color="auto" w:fill="F2F2F6"/>
            <w:vAlign w:val="center"/>
          </w:tcPr>
          <w:p>
            <w:pPr>
              <w:spacing w:after="40" w:before="40"/>
            </w:pPr>
            <w:r>
              <w:rPr>
                <w:rFonts w:ascii="Calibri" w:hAnsi="Calibri"/>
                <w:b w:val="0"/>
                <w:color w:val="000000"/>
                <w:sz w:val="19"/>
              </w:rPr>
              <w:t>EOA data, BESS capacities, locations, permits, site obligations and named</w:t>
            </w:r>
          </w:p>
          <w:p>
            <w:pPr>
              <w:spacing w:after="40" w:before="0"/>
            </w:pPr>
            <w:r>
              <w:rPr>
                <w:rFonts w:ascii="Calibri" w:hAnsi="Calibri"/>
                <w:b w:val="0"/>
                <w:color w:val="000000"/>
                <w:sz w:val="19"/>
              </w:rPr>
              <w:t>list of responsible persons</w:t>
            </w:r>
          </w:p>
        </w:tc>
        <w:tc>
          <w:tcPr>
            <w:tcW w:type="dxa" w:w="2438"/>
            <w:shd w:val="clear" w:color="auto" w:fill="F2F2F6"/>
            <w:vAlign w:val="center"/>
          </w:tcPr>
          <w:p>
            <w:pPr>
              <w:spacing w:after="40" w:before="40"/>
            </w:pPr>
            <w:r>
              <w:rPr>
                <w:rFonts w:ascii="Calibri" w:hAnsi="Calibri"/>
                <w:b w:val="0"/>
                <w:color w:val="000000"/>
                <w:sz w:val="19"/>
              </w:rPr>
              <w:t>Lighthief</w:t>
            </w:r>
          </w:p>
        </w:tc>
        <w:tc>
          <w:tcPr>
            <w:tcW w:type="dxa" w:w="2438"/>
            <w:shd w:val="clear" w:color="auto" w:fill="F2F2F6"/>
            <w:vAlign w:val="center"/>
          </w:tcPr>
          <w:p>
            <w:pPr>
              <w:spacing w:after="40" w:before="40"/>
            </w:pPr>
            <w:r>
              <w:rPr>
                <w:rFonts w:ascii="Calibri" w:hAnsi="Calibri"/>
                <w:b w:val="0"/>
                <w:color w:val="000000"/>
                <w:sz w:val="19"/>
              </w:rPr>
              <w:t>[TO BE COMPLETED]</w:t>
            </w:r>
          </w:p>
        </w:tc>
      </w:tr>
      <w:tr>
        <w:tc>
          <w:tcPr>
            <w:tcW w:type="dxa" w:w="2438"/>
            <w:vAlign w:val="center"/>
          </w:tcPr>
          <w:p>
            <w:pPr>
              <w:spacing w:after="40" w:before="40"/>
            </w:pPr>
            <w:r>
              <w:rPr>
                <w:rFonts w:ascii="Calibri" w:hAnsi="Calibri"/>
                <w:b w:val="0"/>
                <w:color w:val="000000"/>
                <w:sz w:val="19"/>
              </w:rPr>
              <w:t>Rev.2</w:t>
            </w:r>
          </w:p>
        </w:tc>
        <w:tc>
          <w:tcPr>
            <w:tcW w:type="dxa" w:w="2438"/>
            <w:vAlign w:val="center"/>
          </w:tcPr>
          <w:p>
            <w:pPr>
              <w:spacing w:after="40" w:before="40"/>
            </w:pPr>
            <w:r>
              <w:rPr>
                <w:rFonts w:ascii="Calibri" w:hAnsi="Calibri"/>
                <w:b w:val="0"/>
                <w:color w:val="000000"/>
                <w:sz w:val="19"/>
              </w:rPr>
              <w:t>Investor review: SLA, PAC conditions, availability, spares, SOH/RTE and</w:t>
            </w:r>
          </w:p>
          <w:p>
            <w:pPr>
              <w:spacing w:after="40" w:before="0"/>
            </w:pPr>
            <w:r>
              <w:rPr>
                <w:rFonts w:ascii="Calibri" w:hAnsi="Calibri"/>
                <w:b w:val="0"/>
                <w:color w:val="000000"/>
                <w:sz w:val="19"/>
              </w:rPr>
              <w:t>stop-clock</w:t>
            </w:r>
          </w:p>
        </w:tc>
        <w:tc>
          <w:tcPr>
            <w:tcW w:type="dxa" w:w="2438"/>
            <w:vAlign w:val="center"/>
          </w:tcPr>
          <w:p>
            <w:pPr>
              <w:spacing w:after="40" w:before="40"/>
            </w:pPr>
            <w:r>
              <w:rPr>
                <w:rFonts w:ascii="Calibri" w:hAnsi="Calibri"/>
                <w:b w:val="0"/>
                <w:color w:val="000000"/>
                <w:sz w:val="19"/>
              </w:rPr>
              <w:t>Lighthief</w:t>
            </w:r>
          </w:p>
        </w:tc>
        <w:tc>
          <w:tcPr>
            <w:tcW w:type="dxa" w:w="2438"/>
            <w:vAlign w:val="center"/>
          </w:tcPr>
          <w:p>
            <w:pPr>
              <w:spacing w:after="40" w:before="40"/>
            </w:pPr>
            <w:r>
              <w:rPr>
                <w:rFonts w:ascii="Calibri" w:hAnsi="Calibri"/>
                <w:b w:val="0"/>
                <w:color w:val="000000"/>
                <w:sz w:val="19"/>
              </w:rPr>
              <w:t>[TO BE COMPLETED]</w:t>
            </w:r>
          </w:p>
        </w:tc>
      </w:tr>
      <w:tr>
        <w:tc>
          <w:tcPr>
            <w:tcW w:type="dxa" w:w="2438"/>
            <w:vAlign w:val="center"/>
          </w:tcPr>
          <w:p>
            <w:pPr>
              <w:spacing w:after="40" w:before="40"/>
            </w:pPr>
            <w:r>
              <w:rPr>
                <w:rFonts w:ascii="Calibri" w:hAnsi="Calibri"/>
                <w:b w:val="0"/>
                <w:color w:val="000000"/>
                <w:sz w:val="19"/>
                <w:highlight w:val="yellow"/>
              </w:rPr>
              <w:t>Rev.3</w:t>
            </w:r>
          </w:p>
        </w:tc>
        <w:tc>
          <w:tcPr>
            <w:tcW w:type="dxa" w:w="2438"/>
            <w:vAlign w:val="center"/>
          </w:tcPr>
          <w:p>
            <w:pPr>
              <w:spacing w:after="40" w:before="40"/>
            </w:pPr>
            <w:r>
              <w:rPr>
                <w:rFonts w:ascii="Calibri" w:hAnsi="Calibri"/>
                <w:b w:val="0"/>
                <w:color w:val="000000"/>
                <w:sz w:val="19"/>
                <w:highlight w:val="yellow"/>
              </w:rPr>
              <w:t>GPS coordinates (Galascope 1 &amp; 2) and PCS/Transformer/MVS technical data completed from SA-13/SA-14; RMU brand confirmed Mingyang (Linyang/Costas, Aug 2026)</w:t>
            </w:r>
            <w:r>
              <w:rPr>
                <w:rFonts w:ascii="Calibri" w:hAnsi="Calibri"/>
                <w:b w:val="0"/>
                <w:color w:val="000000"/>
                <w:sz w:val="19"/>
              </w:rPr>
              <w:t xml:space="preserve"> [13 Aug 2026: corrected LTSA version citation from v6.5 to v4.3]</w:t>
            </w:r>
          </w:p>
        </w:tc>
        <w:tc>
          <w:tcPr>
            <w:tcW w:type="dxa" w:w="2438"/>
            <w:vAlign w:val="center"/>
          </w:tcPr>
          <w:p>
            <w:pPr>
              <w:spacing w:after="40" w:before="40"/>
            </w:pPr>
            <w:r>
              <w:rPr>
                <w:rFonts w:ascii="Calibri" w:hAnsi="Calibri"/>
                <w:b w:val="0"/>
                <w:color w:val="000000"/>
                <w:sz w:val="19"/>
                <w:highlight w:val="yellow"/>
              </w:rPr>
              <w:t>Lighthief</w:t>
            </w:r>
          </w:p>
        </w:tc>
        <w:tc>
          <w:tcPr>
            <w:tcW w:type="dxa" w:w="2438"/>
            <w:vAlign w:val="center"/>
          </w:tcPr>
          <w:p>
            <w:pPr>
              <w:spacing w:after="40" w:before="40"/>
            </w:pPr>
            <w:r>
              <w:rPr>
                <w:rFonts w:ascii="Calibri" w:hAnsi="Calibri"/>
                <w:b w:val="0"/>
                <w:color w:val="000000"/>
                <w:sz w:val="19"/>
                <w:highlight w:val="yellow"/>
              </w:rPr>
              <w:t>[TO BE COMPLETED]</w:t>
            </w:r>
          </w:p>
        </w:tc>
      </w:tr>
    </w:tbl>
    <w:p>
      <w:pPr>
        <w:spacing w:after="80"/>
      </w:pPr>
    </w:p>
    <w:p>
      <w:pPr>
        <w:spacing w:after="80" w:before="160"/>
      </w:pPr>
      <w:r>
        <w:rPr>
          <w:rFonts w:ascii="Calibri" w:hAnsi="Calibri"/>
          <w:b/>
          <w:i w:val="0"/>
          <w:color w:val="1A365D"/>
          <w:sz w:val="23"/>
        </w:rPr>
        <w:t>Contents and Document Map</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76"/>
        <w:gridCol w:w="4876"/>
      </w:tblGrid>
      <w:tr>
        <w:tc>
          <w:tcPr>
            <w:tcW w:type="dxa" w:w="4876"/>
            <w:shd w:val="clear" w:color="auto" w:fill="1A365D"/>
            <w:vAlign w:val="center"/>
          </w:tcPr>
          <w:p>
            <w:pPr>
              <w:spacing w:after="40" w:before="40"/>
            </w:pPr>
            <w:r>
              <w:rPr>
                <w:rFonts w:ascii="Calibri" w:hAnsi="Calibri"/>
                <w:b/>
                <w:color w:val="FFFFFF"/>
                <w:sz w:val="20"/>
              </w:rPr>
              <w:t>Section</w:t>
            </w:r>
          </w:p>
        </w:tc>
        <w:tc>
          <w:tcPr>
            <w:tcW w:type="dxa" w:w="4876"/>
            <w:shd w:val="clear" w:color="auto" w:fill="1A365D"/>
            <w:vAlign w:val="center"/>
          </w:tcPr>
          <w:p>
            <w:pPr>
              <w:spacing w:after="40" w:before="40"/>
            </w:pPr>
            <w:r>
              <w:rPr>
                <w:rFonts w:ascii="Calibri" w:hAnsi="Calibri"/>
                <w:b/>
                <w:color w:val="FFFFFF"/>
                <w:sz w:val="20"/>
              </w:rPr>
              <w:t>Scope</w:t>
            </w:r>
          </w:p>
        </w:tc>
      </w:tr>
      <w:tr>
        <w:tc>
          <w:tcPr>
            <w:tcW w:type="dxa" w:w="4876"/>
            <w:vAlign w:val="center"/>
          </w:tcPr>
          <w:p>
            <w:pPr>
              <w:spacing w:after="40" w:before="40"/>
            </w:pPr>
            <w:r>
              <w:rPr>
                <w:rFonts w:ascii="Calibri" w:hAnsi="Calibri"/>
                <w:b w:val="0"/>
                <w:color w:val="000000"/>
                <w:sz w:val="19"/>
              </w:rPr>
              <w:t>1</w:t>
            </w:r>
          </w:p>
        </w:tc>
        <w:tc>
          <w:tcPr>
            <w:tcW w:type="dxa" w:w="4876"/>
            <w:vAlign w:val="center"/>
          </w:tcPr>
          <w:p>
            <w:pPr>
              <w:spacing w:after="40" w:before="40"/>
            </w:pPr>
            <w:r>
              <w:rPr>
                <w:rFonts w:ascii="Calibri" w:hAnsi="Calibri"/>
                <w:b w:val="0"/>
                <w:color w:val="000000"/>
                <w:sz w:val="19"/>
              </w:rPr>
              <w:t>Status, Purpose, Basis and Document Hierarchy</w:t>
            </w:r>
          </w:p>
        </w:tc>
      </w:tr>
      <w:tr>
        <w:tc>
          <w:tcPr>
            <w:tcW w:type="dxa" w:w="4876"/>
            <w:shd w:val="clear" w:color="auto" w:fill="F2F2F6"/>
            <w:vAlign w:val="center"/>
          </w:tcPr>
          <w:p>
            <w:pPr>
              <w:spacing w:after="40" w:before="40"/>
            </w:pPr>
            <w:r>
              <w:rPr>
                <w:rFonts w:ascii="Calibri" w:hAnsi="Calibri"/>
                <w:b w:val="0"/>
                <w:color w:val="000000"/>
                <w:sz w:val="19"/>
              </w:rPr>
              <w:t>2</w:t>
            </w:r>
          </w:p>
        </w:tc>
        <w:tc>
          <w:tcPr>
            <w:tcW w:type="dxa" w:w="4876"/>
            <w:shd w:val="clear" w:color="auto" w:fill="F2F2F6"/>
            <w:vAlign w:val="center"/>
          </w:tcPr>
          <w:p>
            <w:pPr>
              <w:spacing w:after="40" w:before="40"/>
            </w:pPr>
            <w:r>
              <w:rPr>
                <w:rFonts w:ascii="Calibri" w:hAnsi="Calibri"/>
                <w:b w:val="0"/>
                <w:color w:val="000000"/>
                <w:sz w:val="19"/>
              </w:rPr>
              <w:t>Project Data and System Boundaries</w:t>
            </w:r>
          </w:p>
        </w:tc>
      </w:tr>
      <w:tr>
        <w:tc>
          <w:tcPr>
            <w:tcW w:type="dxa" w:w="4876"/>
            <w:vAlign w:val="center"/>
          </w:tcPr>
          <w:p>
            <w:pPr>
              <w:spacing w:after="40" w:before="40"/>
            </w:pPr>
            <w:r>
              <w:rPr>
                <w:rFonts w:ascii="Calibri" w:hAnsi="Calibri"/>
                <w:b w:val="0"/>
                <w:color w:val="000000"/>
                <w:sz w:val="19"/>
              </w:rPr>
              <w:t>3</w:t>
            </w:r>
          </w:p>
        </w:tc>
        <w:tc>
          <w:tcPr>
            <w:tcW w:type="dxa" w:w="4876"/>
            <w:vAlign w:val="center"/>
          </w:tcPr>
          <w:p>
            <w:pPr>
              <w:spacing w:after="40" w:before="40"/>
            </w:pPr>
            <w:r>
              <w:rPr>
                <w:rFonts w:ascii="Calibri" w:hAnsi="Calibri"/>
                <w:b w:val="0"/>
                <w:color w:val="000000"/>
                <w:sz w:val="19"/>
              </w:rPr>
              <w:t>Tier C Service Scope and Exclusions</w:t>
            </w:r>
          </w:p>
        </w:tc>
      </w:tr>
      <w:tr>
        <w:tc>
          <w:tcPr>
            <w:tcW w:type="dxa" w:w="4876"/>
            <w:shd w:val="clear" w:color="auto" w:fill="F2F2F6"/>
            <w:vAlign w:val="center"/>
          </w:tcPr>
          <w:p>
            <w:pPr>
              <w:spacing w:after="40" w:before="40"/>
            </w:pPr>
            <w:r>
              <w:rPr>
                <w:rFonts w:ascii="Calibri" w:hAnsi="Calibri"/>
                <w:b w:val="0"/>
                <w:color w:val="000000"/>
                <w:sz w:val="19"/>
              </w:rPr>
              <w:t>4</w:t>
            </w:r>
          </w:p>
        </w:tc>
        <w:tc>
          <w:tcPr>
            <w:tcW w:type="dxa" w:w="4876"/>
            <w:shd w:val="clear" w:color="auto" w:fill="F2F2F6"/>
            <w:vAlign w:val="center"/>
          </w:tcPr>
          <w:p>
            <w:pPr>
              <w:spacing w:after="40" w:before="40"/>
            </w:pPr>
            <w:r>
              <w:rPr>
                <w:rFonts w:ascii="Calibri" w:hAnsi="Calibri"/>
                <w:b w:val="0"/>
                <w:color w:val="000000"/>
                <w:sz w:val="19"/>
              </w:rPr>
              <w:t>Responsible Persons, RACI and Communication</w:t>
            </w:r>
          </w:p>
        </w:tc>
      </w:tr>
      <w:tr>
        <w:tc>
          <w:tcPr>
            <w:tcW w:type="dxa" w:w="4876"/>
            <w:vAlign w:val="center"/>
          </w:tcPr>
          <w:p>
            <w:pPr>
              <w:spacing w:after="40" w:before="40"/>
            </w:pPr>
            <w:r>
              <w:rPr>
                <w:rFonts w:ascii="Calibri" w:hAnsi="Calibri"/>
                <w:b w:val="0"/>
                <w:color w:val="000000"/>
                <w:sz w:val="19"/>
              </w:rPr>
              <w:t>5</w:t>
            </w:r>
          </w:p>
        </w:tc>
        <w:tc>
          <w:tcPr>
            <w:tcW w:type="dxa" w:w="4876"/>
            <w:vAlign w:val="center"/>
          </w:tcPr>
          <w:p>
            <w:pPr>
              <w:spacing w:after="40" w:before="40"/>
            </w:pPr>
            <w:r>
              <w:rPr>
                <w:rFonts w:ascii="Calibri" w:hAnsi="Calibri"/>
                <w:b w:val="0"/>
                <w:color w:val="000000"/>
                <w:sz w:val="19"/>
              </w:rPr>
              <w:t>Pre-PAC Mobilisation and Operational Readiness</w:t>
            </w:r>
          </w:p>
        </w:tc>
      </w:tr>
      <w:tr>
        <w:tc>
          <w:tcPr>
            <w:tcW w:type="dxa" w:w="4876"/>
            <w:shd w:val="clear" w:color="auto" w:fill="F2F2F6"/>
            <w:vAlign w:val="center"/>
          </w:tcPr>
          <w:p>
            <w:pPr>
              <w:spacing w:after="40" w:before="40"/>
            </w:pPr>
            <w:r>
              <w:rPr>
                <w:rFonts w:ascii="Calibri" w:hAnsi="Calibri"/>
                <w:b w:val="0"/>
                <w:color w:val="000000"/>
                <w:sz w:val="19"/>
              </w:rPr>
              <w:t>6</w:t>
            </w:r>
          </w:p>
        </w:tc>
        <w:tc>
          <w:tcPr>
            <w:tcW w:type="dxa" w:w="4876"/>
            <w:shd w:val="clear" w:color="auto" w:fill="F2F2F6"/>
            <w:vAlign w:val="center"/>
          </w:tcPr>
          <w:p>
            <w:pPr>
              <w:spacing w:after="40" w:before="40"/>
            </w:pPr>
            <w:r>
              <w:rPr>
                <w:rFonts w:ascii="Calibri" w:hAnsi="Calibri"/>
                <w:b w:val="0"/>
                <w:color w:val="000000"/>
                <w:sz w:val="19"/>
              </w:rPr>
              <w:t>24/7 Monitoring, SCADA/EMS and Operational Control</w:t>
            </w:r>
          </w:p>
        </w:tc>
      </w:tr>
      <w:tr>
        <w:tc>
          <w:tcPr>
            <w:tcW w:type="dxa" w:w="4876"/>
            <w:vAlign w:val="center"/>
          </w:tcPr>
          <w:p>
            <w:pPr>
              <w:spacing w:after="40" w:before="40"/>
            </w:pPr>
            <w:r>
              <w:rPr>
                <w:rFonts w:ascii="Calibri" w:hAnsi="Calibri"/>
                <w:b w:val="0"/>
                <w:color w:val="000000"/>
                <w:sz w:val="19"/>
              </w:rPr>
              <w:t>7</w:t>
            </w:r>
          </w:p>
        </w:tc>
        <w:tc>
          <w:tcPr>
            <w:tcW w:type="dxa" w:w="4876"/>
            <w:vAlign w:val="center"/>
          </w:tcPr>
          <w:p>
            <w:pPr>
              <w:spacing w:after="40" w:before="40"/>
            </w:pPr>
            <w:r>
              <w:rPr>
                <w:rFonts w:ascii="Calibri" w:hAnsi="Calibri"/>
                <w:b w:val="0"/>
                <w:color w:val="000000"/>
                <w:sz w:val="19"/>
              </w:rPr>
              <w:t>Alarms, SLA, Escalation and Incident Management</w:t>
            </w:r>
          </w:p>
        </w:tc>
      </w:tr>
      <w:tr>
        <w:tc>
          <w:tcPr>
            <w:tcW w:type="dxa" w:w="4876"/>
            <w:shd w:val="clear" w:color="auto" w:fill="F2F2F6"/>
            <w:vAlign w:val="center"/>
          </w:tcPr>
          <w:p>
            <w:pPr>
              <w:spacing w:after="40" w:before="40"/>
            </w:pPr>
            <w:r>
              <w:rPr>
                <w:rFonts w:ascii="Calibri" w:hAnsi="Calibri"/>
                <w:b w:val="0"/>
                <w:color w:val="000000"/>
                <w:sz w:val="19"/>
              </w:rPr>
              <w:t>8</w:t>
            </w:r>
          </w:p>
        </w:tc>
        <w:tc>
          <w:tcPr>
            <w:tcW w:type="dxa" w:w="4876"/>
            <w:shd w:val="clear" w:color="auto" w:fill="F2F2F6"/>
            <w:vAlign w:val="center"/>
          </w:tcPr>
          <w:p>
            <w:pPr>
              <w:spacing w:after="40" w:before="40"/>
            </w:pPr>
            <w:r>
              <w:rPr>
                <w:rFonts w:ascii="Calibri" w:hAnsi="Calibri"/>
                <w:b w:val="0"/>
                <w:color w:val="000000"/>
                <w:sz w:val="19"/>
              </w:rPr>
              <w:t>Preventive Maintenance Programme</w:t>
            </w:r>
          </w:p>
        </w:tc>
      </w:tr>
      <w:tr>
        <w:tc>
          <w:tcPr>
            <w:tcW w:type="dxa" w:w="4876"/>
            <w:vAlign w:val="center"/>
          </w:tcPr>
          <w:p>
            <w:pPr>
              <w:spacing w:after="40" w:before="40"/>
            </w:pPr>
            <w:r>
              <w:rPr>
                <w:rFonts w:ascii="Calibri" w:hAnsi="Calibri"/>
                <w:b w:val="0"/>
                <w:color w:val="000000"/>
                <w:sz w:val="19"/>
              </w:rPr>
              <w:t>9</w:t>
            </w:r>
          </w:p>
        </w:tc>
        <w:tc>
          <w:tcPr>
            <w:tcW w:type="dxa" w:w="4876"/>
            <w:vAlign w:val="center"/>
          </w:tcPr>
          <w:p>
            <w:pPr>
              <w:spacing w:after="40" w:before="40"/>
            </w:pPr>
            <w:r>
              <w:rPr>
                <w:rFonts w:ascii="Calibri" w:hAnsi="Calibri"/>
                <w:b w:val="0"/>
                <w:color w:val="000000"/>
                <w:sz w:val="19"/>
              </w:rPr>
              <w:t>Corrective Maintenance and Work Control</w:t>
            </w:r>
          </w:p>
        </w:tc>
      </w:tr>
      <w:tr>
        <w:tc>
          <w:tcPr>
            <w:tcW w:type="dxa" w:w="4876"/>
            <w:shd w:val="clear" w:color="auto" w:fill="F2F2F6"/>
            <w:vAlign w:val="center"/>
          </w:tcPr>
          <w:p>
            <w:pPr>
              <w:spacing w:after="40" w:before="40"/>
            </w:pPr>
            <w:r>
              <w:rPr>
                <w:rFonts w:ascii="Calibri" w:hAnsi="Calibri"/>
                <w:b w:val="0"/>
                <w:color w:val="000000"/>
                <w:sz w:val="19"/>
              </w:rPr>
              <w:t>10</w:t>
            </w:r>
          </w:p>
        </w:tc>
        <w:tc>
          <w:tcPr>
            <w:tcW w:type="dxa" w:w="4876"/>
            <w:shd w:val="clear" w:color="auto" w:fill="F2F2F6"/>
            <w:vAlign w:val="center"/>
          </w:tcPr>
          <w:p>
            <w:pPr>
              <w:spacing w:after="40" w:before="40"/>
            </w:pPr>
            <w:r>
              <w:rPr>
                <w:rFonts w:ascii="Calibri" w:hAnsi="Calibri"/>
                <w:b w:val="0"/>
                <w:color w:val="000000"/>
                <w:sz w:val="19"/>
              </w:rPr>
              <w:t>HSE, Fire Safety, Environment and Emergency Response</w:t>
            </w:r>
          </w:p>
        </w:tc>
      </w:tr>
      <w:tr>
        <w:tc>
          <w:tcPr>
            <w:tcW w:type="dxa" w:w="4876"/>
            <w:vAlign w:val="center"/>
          </w:tcPr>
          <w:p>
            <w:pPr>
              <w:spacing w:after="40" w:before="40"/>
            </w:pPr>
            <w:r>
              <w:rPr>
                <w:rFonts w:ascii="Calibri" w:hAnsi="Calibri"/>
                <w:b w:val="0"/>
                <w:color w:val="000000"/>
                <w:sz w:val="19"/>
              </w:rPr>
              <w:t>11</w:t>
            </w:r>
          </w:p>
        </w:tc>
        <w:tc>
          <w:tcPr>
            <w:tcW w:type="dxa" w:w="4876"/>
            <w:vAlign w:val="center"/>
          </w:tcPr>
          <w:p>
            <w:pPr>
              <w:spacing w:after="40" w:before="40"/>
            </w:pPr>
            <w:r>
              <w:rPr>
                <w:rFonts w:ascii="Calibri" w:hAnsi="Calibri"/>
                <w:b w:val="0"/>
                <w:color w:val="000000"/>
                <w:sz w:val="19"/>
              </w:rPr>
              <w:t>Spare Parts, Warehouse and Obsolescence</w:t>
            </w:r>
          </w:p>
        </w:tc>
      </w:tr>
      <w:tr>
        <w:tc>
          <w:tcPr>
            <w:tcW w:type="dxa" w:w="4876"/>
            <w:shd w:val="clear" w:color="auto" w:fill="F2F2F6"/>
            <w:vAlign w:val="center"/>
          </w:tcPr>
          <w:p>
            <w:pPr>
              <w:spacing w:after="40" w:before="40"/>
            </w:pPr>
            <w:r>
              <w:rPr>
                <w:rFonts w:ascii="Calibri" w:hAnsi="Calibri"/>
                <w:b w:val="0"/>
                <w:color w:val="000000"/>
                <w:sz w:val="19"/>
              </w:rPr>
              <w:t>12</w:t>
            </w:r>
          </w:p>
        </w:tc>
        <w:tc>
          <w:tcPr>
            <w:tcW w:type="dxa" w:w="4876"/>
            <w:shd w:val="clear" w:color="auto" w:fill="F2F2F6"/>
            <w:vAlign w:val="center"/>
          </w:tcPr>
          <w:p>
            <w:pPr>
              <w:spacing w:after="40" w:before="40"/>
            </w:pPr>
            <w:r>
              <w:rPr>
                <w:rFonts w:ascii="Calibri" w:hAnsi="Calibri"/>
                <w:b w:val="0"/>
                <w:color w:val="000000"/>
                <w:sz w:val="19"/>
              </w:rPr>
              <w:t>Availability, SOH, RTE and Warranty Management</w:t>
            </w:r>
          </w:p>
        </w:tc>
      </w:tr>
      <w:tr>
        <w:tc>
          <w:tcPr>
            <w:tcW w:type="dxa" w:w="4876"/>
            <w:vAlign w:val="center"/>
          </w:tcPr>
          <w:p>
            <w:pPr>
              <w:spacing w:after="40" w:before="40"/>
            </w:pPr>
            <w:r>
              <w:rPr>
                <w:rFonts w:ascii="Calibri" w:hAnsi="Calibri"/>
                <w:b w:val="0"/>
                <w:color w:val="000000"/>
                <w:sz w:val="19"/>
              </w:rPr>
              <w:t>13</w:t>
            </w:r>
          </w:p>
        </w:tc>
        <w:tc>
          <w:tcPr>
            <w:tcW w:type="dxa" w:w="4876"/>
            <w:vAlign w:val="center"/>
          </w:tcPr>
          <w:p>
            <w:pPr>
              <w:spacing w:after="40" w:before="40"/>
            </w:pPr>
            <w:r>
              <w:rPr>
                <w:rFonts w:ascii="Calibri" w:hAnsi="Calibri"/>
                <w:b w:val="0"/>
                <w:color w:val="000000"/>
                <w:sz w:val="19"/>
              </w:rPr>
              <w:t>Reporting, Data and Cybersecurity</w:t>
            </w:r>
          </w:p>
        </w:tc>
      </w:tr>
      <w:tr>
        <w:tc>
          <w:tcPr>
            <w:tcW w:type="dxa" w:w="4876"/>
            <w:shd w:val="clear" w:color="auto" w:fill="F2F2F6"/>
            <w:vAlign w:val="center"/>
          </w:tcPr>
          <w:p>
            <w:pPr>
              <w:spacing w:after="40" w:before="40"/>
            </w:pPr>
            <w:r>
              <w:rPr>
                <w:rFonts w:ascii="Calibri" w:hAnsi="Calibri"/>
                <w:b w:val="0"/>
                <w:color w:val="000000"/>
                <w:sz w:val="19"/>
              </w:rPr>
              <w:t>14</w:t>
            </w:r>
          </w:p>
        </w:tc>
        <w:tc>
          <w:tcPr>
            <w:tcW w:type="dxa" w:w="4876"/>
            <w:shd w:val="clear" w:color="auto" w:fill="F2F2F6"/>
            <w:vAlign w:val="center"/>
          </w:tcPr>
          <w:p>
            <w:pPr>
              <w:spacing w:after="40" w:before="40"/>
            </w:pPr>
            <w:r>
              <w:rPr>
                <w:rFonts w:ascii="Calibri" w:hAnsi="Calibri"/>
                <w:b w:val="0"/>
                <w:color w:val="000000"/>
                <w:sz w:val="19"/>
              </w:rPr>
              <w:t>Regulatory Compliance, DSO and Competence</w:t>
            </w:r>
          </w:p>
        </w:tc>
      </w:tr>
      <w:tr>
        <w:tc>
          <w:tcPr>
            <w:tcW w:type="dxa" w:w="4876"/>
            <w:vAlign w:val="center"/>
          </w:tcPr>
          <w:p>
            <w:pPr>
              <w:spacing w:after="40" w:before="40"/>
            </w:pPr>
            <w:r>
              <w:rPr>
                <w:rFonts w:ascii="Calibri" w:hAnsi="Calibri"/>
                <w:b w:val="0"/>
                <w:color w:val="000000"/>
                <w:sz w:val="19"/>
              </w:rPr>
              <w:t>15</w:t>
            </w:r>
          </w:p>
        </w:tc>
        <w:tc>
          <w:tcPr>
            <w:tcW w:type="dxa" w:w="4876"/>
            <w:vAlign w:val="center"/>
          </w:tcPr>
          <w:p>
            <w:pPr>
              <w:spacing w:after="40" w:before="40"/>
            </w:pPr>
            <w:r>
              <w:rPr>
                <w:rFonts w:ascii="Calibri" w:hAnsi="Calibri"/>
                <w:b w:val="0"/>
                <w:color w:val="000000"/>
                <w:sz w:val="19"/>
              </w:rPr>
              <w:t>Quality, Audits and Improvement</w:t>
            </w:r>
          </w:p>
        </w:tc>
      </w:tr>
      <w:tr>
        <w:tc>
          <w:tcPr>
            <w:tcW w:type="dxa" w:w="4876"/>
            <w:shd w:val="clear" w:color="auto" w:fill="F2F2F6"/>
            <w:vAlign w:val="center"/>
          </w:tcPr>
          <w:p>
            <w:pPr>
              <w:spacing w:after="40" w:before="40"/>
            </w:pPr>
            <w:r>
              <w:rPr>
                <w:rFonts w:ascii="Calibri" w:hAnsi="Calibri"/>
                <w:b w:val="0"/>
                <w:color w:val="000000"/>
                <w:sz w:val="19"/>
              </w:rPr>
              <w:t>16</w:t>
            </w:r>
          </w:p>
        </w:tc>
        <w:tc>
          <w:tcPr>
            <w:tcW w:type="dxa" w:w="4876"/>
            <w:shd w:val="clear" w:color="auto" w:fill="F2F2F6"/>
            <w:vAlign w:val="center"/>
          </w:tcPr>
          <w:p>
            <w:pPr>
              <w:spacing w:after="40" w:before="40"/>
            </w:pPr>
            <w:r>
              <w:rPr>
                <w:rFonts w:ascii="Calibri" w:hAnsi="Calibri"/>
                <w:b w:val="0"/>
                <w:color w:val="000000"/>
                <w:sz w:val="19"/>
              </w:rPr>
              <w:t>Service Completion and Handover</w:t>
            </w:r>
          </w:p>
        </w:tc>
      </w:tr>
      <w:tr>
        <w:tc>
          <w:tcPr>
            <w:tcW w:type="dxa" w:w="4876"/>
            <w:vAlign w:val="center"/>
          </w:tcPr>
          <w:p>
            <w:pPr>
              <w:spacing w:after="40" w:before="40"/>
            </w:pPr>
            <w:r>
              <w:rPr>
                <w:rFonts w:ascii="Calibri" w:hAnsi="Calibri"/>
                <w:b w:val="0"/>
                <w:color w:val="000000"/>
                <w:sz w:val="19"/>
              </w:rPr>
              <w:t>A-D</w:t>
            </w:r>
          </w:p>
        </w:tc>
        <w:tc>
          <w:tcPr>
            <w:tcW w:type="dxa" w:w="4876"/>
            <w:vAlign w:val="center"/>
          </w:tcPr>
          <w:p>
            <w:pPr>
              <w:spacing w:after="40" w:before="40"/>
            </w:pPr>
            <w:r>
              <w:rPr>
                <w:rFonts w:ascii="Calibri" w:hAnsi="Calibri"/>
                <w:b w:val="0"/>
                <w:color w:val="000000"/>
                <w:sz w:val="19"/>
              </w:rPr>
              <w:t>Schedules, checklists, matrices and source registers</w:t>
            </w:r>
          </w:p>
        </w:tc>
      </w:tr>
    </w:tbl>
    <w:p>
      <w:pPr>
        <w:spacing w:after="80"/>
      </w:pPr>
    </w:p>
    <w:p>
      <w:pPr>
        <w:keepNext/>
        <w:spacing w:before="320" w:after="120"/>
        <w:pBdr>
          <w:bottom w:val="single" w:sz="8" w:space="4" w:color="1A365D"/>
        </w:pBdr>
      </w:pPr>
      <w:r>
        <w:rPr>
          <w:rFonts w:ascii="Calibri" w:hAnsi="Calibri"/>
          <w:b/>
          <w:color w:val="C9A432"/>
          <w:sz w:val="28"/>
        </w:rPr>
        <w:t>1.  STATUS, PURPOSE, BASIS AND DOCUMENT HIERARCHY</w:t>
      </w:r>
    </w:p>
    <w:p>
      <w:pPr>
        <w:keepNext/>
        <w:spacing w:before="0" w:after="80"/>
      </w:pPr>
      <w:r>
        <w:rPr>
          <w:rFonts w:ascii="Calibri" w:hAnsi="Calibri"/>
          <w:b/>
          <w:i w:val="0"/>
          <w:color w:val="9C7D22"/>
          <w:sz w:val="24"/>
        </w:rPr>
        <w:t>1.1 Purpose of the Plan</w:t>
      </w:r>
    </w:p>
    <w:p>
      <w:pPr>
        <w:spacing w:after="120" w:before="0"/>
      </w:pPr>
      <w:r>
        <w:rPr>
          <w:rFonts w:ascii="Calibri" w:hAnsi="Calibri"/>
          <w:b w:val="0"/>
          <w:i w:val="0"/>
          <w:color w:val="000000"/>
          <w:sz w:val="22"/>
        </w:rPr>
        <w:t>This O&amp;M Plan translates the LTSA provisions into a practical operating system for the two BESS Parks, covering monitoring, on-call organisation, maintenance planning, alarm response, work records, warranty management, spare parts and regulatory compliance. It applies to Lighthief personnel, subcontractors and all persons performing activities within the O&amp;M system boundaries.</w:t>
      </w:r>
    </w:p>
    <w:p>
      <w:pPr>
        <w:keepNext/>
        <w:spacing w:before="0" w:after="80"/>
      </w:pPr>
      <w:r>
        <w:rPr>
          <w:rFonts w:ascii="Calibri" w:hAnsi="Calibri"/>
          <w:b/>
          <w:i w:val="0"/>
          <w:color w:val="9C7D22"/>
          <w:sz w:val="24"/>
        </w:rPr>
        <w:t>1.2 Document Basis and Order of Precedence</w:t>
      </w:r>
    </w:p>
    <w:p>
      <w:pPr>
        <w:pStyle w:val="ListBullet"/>
        <w:spacing w:after="60" w:before="0"/>
      </w:pPr>
      <w:r>
        <w:rPr>
          <w:rFonts w:ascii="Calibri" w:hAnsi="Calibri"/>
          <w:b w:val="0"/>
          <w:i w:val="0"/>
          <w:color w:val="000000"/>
          <w:sz w:val="22"/>
        </w:rPr>
        <w:t>LTSA LCY-LTSA-GAL-2026, version v4.3, together with Schedules 1-5.</w:t>
      </w:r>
    </w:p>
    <w:p>
      <w:pPr>
        <w:pStyle w:val="ListBullet"/>
        <w:spacing w:after="60" w:before="0"/>
      </w:pPr>
      <w:r>
        <w:rPr>
          <w:rFonts w:ascii="Calibri" w:hAnsi="Calibri"/>
          <w:b w:val="0"/>
          <w:i w:val="0"/>
          <w:color w:val="000000"/>
          <w:sz w:val="22"/>
        </w:rPr>
        <w:t>Annex LT-2 - Agreed Technical &amp; Service Amendments; where it conflicts with the main body, Annex LT-2 shall prevail.</w:t>
      </w:r>
    </w:p>
    <w:p>
      <w:pPr>
        <w:pStyle w:val="ListBullet"/>
        <w:spacing w:after="60" w:before="0"/>
      </w:pPr>
      <w:r>
        <w:rPr>
          <w:rFonts w:ascii="Calibri" w:hAnsi="Calibri"/>
          <w:b w:val="0"/>
          <w:i w:val="0"/>
          <w:color w:val="000000"/>
          <w:sz w:val="22"/>
        </w:rPr>
        <w:t>EPC Agreement LCY-EPC-GAL-B1-2026, OEM Direct Warranty Undertaking, OEM Warranty Terms, Technical Agreements, EMS Subscription Agreement and the approved Linyang OEM instructions.</w:t>
      </w:r>
    </w:p>
    <w:p>
      <w:pPr>
        <w:pStyle w:val="ListBullet"/>
        <w:spacing w:after="60" w:before="0"/>
      </w:pPr>
      <w:r>
        <w:rPr>
          <w:rFonts w:ascii="Calibri" w:hAnsi="Calibri"/>
          <w:b w:val="0"/>
          <w:i w:val="0"/>
          <w:color w:val="000000"/>
          <w:sz w:val="22"/>
        </w:rPr>
        <w:t>EOA Submission Documents package dated 07.08.2026: designer declarations, BESS site plans dated April 2026, approval certificates, building permits and conditions, CERA/RAEK exemptions, lease agreements, title deeds, cadastral plans and powers of attorney for plots 71/73 and 471/520.</w:t>
      </w:r>
    </w:p>
    <w:p>
      <w:pPr>
        <w:pStyle w:val="ListBullet"/>
        <w:spacing w:after="60" w:before="0"/>
      </w:pPr>
      <w:r>
        <w:rPr>
          <w:rFonts w:ascii="Calibri" w:hAnsi="Calibri"/>
          <w:b w:val="0"/>
          <w:i w:val="0"/>
          <w:color w:val="000000"/>
          <w:sz w:val="22"/>
        </w:rPr>
        <w:t>Current site procedures: Emergency Response Plan, LOTO, permits to work, fire protection plan, cybersecurity procedures and DSO/EAC requirements.</w:t>
      </w:r>
    </w:p>
    <w:tbl>
      <w:tblPr>
        <w:tblW w:type="auto" w:w="0"/>
        <w:jc w:val="center"/>
        <w:tblLook w:firstColumn="1" w:firstRow="1" w:lastColumn="0" w:lastRow="0" w:noHBand="0" w:noVBand="1" w:val="04A0"/>
      </w:tblPr>
      <w:tblGrid>
        <w:gridCol w:w="9752"/>
      </w:tblGrid>
      <w:tr>
        <w:tc>
          <w:tcPr>
            <w:tcW w:type="dxa" w:w="9752"/>
            <w:shd w:val="clear" w:color="auto" w:fill="F7EFD6"/>
            <w:tcBorders>
              <w:top w:val="single" w:sz="6" w:space="0" w:color="C9A432"/>
              <w:left w:val="single" w:sz="6" w:space="0" w:color="C9A432"/>
              <w:bottom w:val="single" w:sz="6" w:space="0" w:color="C9A432"/>
              <w:right w:val="single" w:sz="6" w:space="0" w:color="C9A432"/>
            </w:tcBorders>
            <w:vAlign w:val="center"/>
          </w:tcPr>
          <w:p>
            <w:pPr>
              <w:spacing w:after="40" w:before="40"/>
            </w:pPr>
            <w:r>
              <w:rPr>
                <w:rFonts w:ascii="Calibri" w:hAnsi="Calibri"/>
                <w:b/>
                <w:color w:val="9C7D22"/>
                <w:sz w:val="19"/>
              </w:rPr>
              <w:t xml:space="preserve">CONTROL PRINCIPLE: </w:t>
            </w:r>
            <w:r>
              <w:rPr>
                <w:rFonts w:ascii="Calibri" w:hAnsi="Calibri"/>
                <w:color w:val="000000"/>
                <w:sz w:val="19"/>
              </w:rPr>
              <w:t>Any change to OEM instructions, BMS/PCS/EMS/SCADA configuration, DSO requirements or warranty conditions triggers a review of this Plan and the relevant checklists. No activity outside the OEM instructions may be performed without prior OEM authorisation.</w:t>
            </w:r>
          </w:p>
        </w:tc>
      </w:tr>
    </w:tbl>
    <w:p>
      <w:pPr>
        <w:spacing w:after="80"/>
      </w:pPr>
    </w:p>
    <w:p>
      <w:pPr>
        <w:keepNext/>
        <w:spacing w:before="0" w:after="80"/>
      </w:pPr>
      <w:r>
        <w:rPr>
          <w:rFonts w:ascii="Calibri" w:hAnsi="Calibri"/>
          <w:b/>
          <w:i w:val="0"/>
          <w:color w:val="9C7D22"/>
          <w:sz w:val="24"/>
        </w:rPr>
        <w:t>1.3 Controlled Status and Reviews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76"/>
        <w:gridCol w:w="4876"/>
      </w:tblGrid>
      <w:tr>
        <w:tc>
          <w:tcPr>
            <w:tcW w:type="dxa" w:w="4876"/>
            <w:shd w:val="clear" w:color="auto" w:fill="1A365D"/>
            <w:vAlign w:val="center"/>
          </w:tcPr>
          <w:p>
            <w:pPr>
              <w:spacing w:after="40" w:before="40"/>
            </w:pPr>
            <w:r>
              <w:rPr>
                <w:rFonts w:ascii="Calibri" w:hAnsi="Calibri"/>
                <w:b/>
                <w:color w:val="FFFFFF"/>
                <w:sz w:val="20"/>
              </w:rPr>
              <w:t>Event</w:t>
            </w:r>
          </w:p>
        </w:tc>
        <w:tc>
          <w:tcPr>
            <w:tcW w:type="dxa" w:w="4876"/>
            <w:shd w:val="clear" w:color="auto" w:fill="1A365D"/>
            <w:vAlign w:val="center"/>
          </w:tcPr>
          <w:p>
            <w:pPr>
              <w:spacing w:after="40" w:before="40"/>
            </w:pPr>
            <w:r>
              <w:rPr>
                <w:rFonts w:ascii="Calibri" w:hAnsi="Calibri"/>
                <w:b/>
                <w:color w:val="FFFFFF"/>
                <w:sz w:val="20"/>
              </w:rPr>
              <w:t>Required Action</w:t>
            </w:r>
          </w:p>
        </w:tc>
      </w:tr>
      <w:tr>
        <w:tc>
          <w:tcPr>
            <w:tcW w:type="dxa" w:w="4876"/>
            <w:vAlign w:val="center"/>
          </w:tcPr>
          <w:p>
            <w:pPr>
              <w:spacing w:after="40" w:before="40"/>
            </w:pPr>
            <w:r>
              <w:rPr>
                <w:rFonts w:ascii="Calibri" w:hAnsi="Calibri"/>
                <w:b w:val="0"/>
                <w:color w:val="000000"/>
                <w:sz w:val="19"/>
              </w:rPr>
              <w:t>Before PAC</w:t>
            </w:r>
          </w:p>
        </w:tc>
        <w:tc>
          <w:tcPr>
            <w:tcW w:type="dxa" w:w="4876"/>
            <w:vAlign w:val="center"/>
          </w:tcPr>
          <w:p>
            <w:pPr>
              <w:spacing w:after="40" w:before="40"/>
            </w:pPr>
            <w:r>
              <w:rPr>
                <w:rFonts w:ascii="Calibri" w:hAnsi="Calibri"/>
                <w:b w:val="0"/>
                <w:color w:val="000000"/>
                <w:sz w:val="19"/>
              </w:rPr>
              <w:t>Complete all open fields, the asset register, contacts, spare-parts list and HSE documents.</w:t>
            </w:r>
          </w:p>
        </w:tc>
      </w:tr>
      <w:tr>
        <w:tc>
          <w:tcPr>
            <w:tcW w:type="dxa" w:w="4876"/>
            <w:shd w:val="clear" w:color="auto" w:fill="F2F2F6"/>
            <w:vAlign w:val="center"/>
          </w:tcPr>
          <w:p>
            <w:pPr>
              <w:spacing w:after="40" w:before="40"/>
            </w:pPr>
            <w:r>
              <w:rPr>
                <w:rFonts w:ascii="Calibri" w:hAnsi="Calibri"/>
                <w:b w:val="0"/>
                <w:color w:val="000000"/>
                <w:sz w:val="19"/>
              </w:rPr>
              <w:t>At least annually</w:t>
            </w:r>
          </w:p>
        </w:tc>
        <w:tc>
          <w:tcPr>
            <w:tcW w:type="dxa" w:w="4876"/>
            <w:shd w:val="clear" w:color="auto" w:fill="F2F2F6"/>
            <w:vAlign w:val="center"/>
          </w:tcPr>
          <w:p>
            <w:pPr>
              <w:spacing w:after="40" w:before="40"/>
            </w:pPr>
            <w:r>
              <w:rPr>
                <w:rFonts w:ascii="Calibri" w:hAnsi="Calibri"/>
                <w:b w:val="0"/>
                <w:color w:val="000000"/>
                <w:sz w:val="19"/>
              </w:rPr>
              <w:t>Review of the Plan by the O&amp;M Manager, discipline leads and the Client representative.</w:t>
            </w:r>
          </w:p>
        </w:tc>
      </w:tr>
      <w:tr>
        <w:tc>
          <w:tcPr>
            <w:tcW w:type="dxa" w:w="4876"/>
            <w:vAlign w:val="center"/>
          </w:tcPr>
          <w:p>
            <w:pPr>
              <w:spacing w:after="40" w:before="40"/>
            </w:pPr>
            <w:r>
              <w:rPr>
                <w:rFonts w:ascii="Calibri" w:hAnsi="Calibri"/>
                <w:b w:val="0"/>
                <w:color w:val="000000"/>
                <w:sz w:val="19"/>
              </w:rPr>
              <w:t>After a major incident</w:t>
            </w:r>
          </w:p>
        </w:tc>
        <w:tc>
          <w:tcPr>
            <w:tcW w:type="dxa" w:w="4876"/>
            <w:vAlign w:val="center"/>
          </w:tcPr>
          <w:p>
            <w:pPr>
              <w:spacing w:after="40" w:before="40"/>
            </w:pPr>
            <w:r>
              <w:rPr>
                <w:rFonts w:ascii="Calibri" w:hAnsi="Calibri"/>
                <w:b w:val="0"/>
                <w:color w:val="000000"/>
                <w:sz w:val="19"/>
              </w:rPr>
              <w:t>Update following RCA, closure of corrective actions and approval of changes by the Parties.</w:t>
            </w:r>
          </w:p>
        </w:tc>
      </w:tr>
      <w:tr>
        <w:tc>
          <w:tcPr>
            <w:tcW w:type="dxa" w:w="4876"/>
            <w:shd w:val="clear" w:color="auto" w:fill="F2F2F6"/>
            <w:vAlign w:val="center"/>
          </w:tcPr>
          <w:p>
            <w:pPr>
              <w:spacing w:after="40" w:before="40"/>
            </w:pPr>
            <w:r>
              <w:rPr>
                <w:rFonts w:ascii="Calibri" w:hAnsi="Calibri"/>
                <w:b w:val="0"/>
                <w:color w:val="000000"/>
                <w:sz w:val="19"/>
              </w:rPr>
              <w:t>After a</w:t>
            </w:r>
          </w:p>
          <w:p>
            <w:pPr>
              <w:spacing w:after="40" w:before="0"/>
            </w:pPr>
            <w:r>
              <w:rPr>
                <w:rFonts w:ascii="Calibri" w:hAnsi="Calibri"/>
                <w:b w:val="0"/>
                <w:color w:val="000000"/>
                <w:sz w:val="19"/>
              </w:rPr>
              <w:t>technical/regulatory</w:t>
            </w:r>
          </w:p>
          <w:p>
            <w:pPr>
              <w:spacing w:after="40" w:before="0"/>
            </w:pPr>
            <w:r>
              <w:rPr>
                <w:rFonts w:ascii="Calibri" w:hAnsi="Calibri"/>
                <w:b w:val="0"/>
                <w:color w:val="000000"/>
                <w:sz w:val="19"/>
              </w:rPr>
              <w:t>change</w:t>
            </w:r>
          </w:p>
        </w:tc>
        <w:tc>
          <w:tcPr>
            <w:tcW w:type="dxa" w:w="4876"/>
            <w:shd w:val="clear" w:color="auto" w:fill="F2F2F6"/>
            <w:vAlign w:val="center"/>
          </w:tcPr>
          <w:p>
            <w:pPr>
              <w:spacing w:after="40" w:before="40"/>
            </w:pPr>
            <w:r>
              <w:rPr>
                <w:rFonts w:ascii="Calibri" w:hAnsi="Calibri"/>
                <w:b w:val="0"/>
                <w:color w:val="000000"/>
                <w:sz w:val="19"/>
              </w:rPr>
              <w:t>Assess the impact on warranty, safety, SCADA, DSO and the PM schedule.</w:t>
            </w:r>
          </w:p>
        </w:tc>
      </w:tr>
      <w:tr>
        <w:tc>
          <w:tcPr>
            <w:tcW w:type="dxa" w:w="4876"/>
            <w:vAlign w:val="center"/>
          </w:tcPr>
          <w:p>
            <w:pPr>
              <w:spacing w:after="40" w:before="40"/>
            </w:pPr>
            <w:r>
              <w:rPr>
                <w:rFonts w:ascii="Calibri" w:hAnsi="Calibri"/>
                <w:b w:val="0"/>
                <w:color w:val="000000"/>
                <w:sz w:val="19"/>
              </w:rPr>
              <w:t>After a permit/site-layout</w:t>
            </w:r>
          </w:p>
          <w:p>
            <w:pPr>
              <w:spacing w:after="40" w:before="0"/>
            </w:pPr>
            <w:r>
              <w:rPr>
                <w:rFonts w:ascii="Calibri" w:hAnsi="Calibri"/>
                <w:b w:val="0"/>
                <w:color w:val="000000"/>
                <w:sz w:val="19"/>
              </w:rPr>
              <w:t>change</w:t>
            </w:r>
          </w:p>
        </w:tc>
        <w:tc>
          <w:tcPr>
            <w:tcW w:type="dxa" w:w="4876"/>
            <w:vAlign w:val="center"/>
          </w:tcPr>
          <w:p>
            <w:pPr>
              <w:spacing w:after="40" w:before="40"/>
            </w:pPr>
            <w:r>
              <w:rPr>
                <w:rFonts w:ascii="Calibri" w:hAnsi="Calibri"/>
                <w:b w:val="0"/>
                <w:color w:val="000000"/>
                <w:sz w:val="19"/>
              </w:rPr>
              <w:t>Update the Permit Register, site plan, roads, drainage, fencing, security measures and environmental</w:t>
            </w:r>
          </w:p>
          <w:p>
            <w:pPr>
              <w:spacing w:after="40" w:before="0"/>
            </w:pPr>
            <w:r>
              <w:rPr>
                <w:rFonts w:ascii="Calibri" w:hAnsi="Calibri"/>
                <w:b w:val="0"/>
                <w:color w:val="000000"/>
                <w:sz w:val="19"/>
              </w:rPr>
              <w:t>obligations.</w:t>
            </w:r>
          </w:p>
        </w:tc>
      </w:tr>
      <w:tr>
        <w:tc>
          <w:tcPr>
            <w:tcW w:type="dxa" w:w="4876"/>
            <w:shd w:val="clear" w:color="auto" w:fill="F2F2F6"/>
            <w:vAlign w:val="center"/>
          </w:tcPr>
          <w:p>
            <w:pPr>
              <w:spacing w:after="40" w:before="40"/>
            </w:pPr>
            <w:r>
              <w:rPr>
                <w:rFonts w:ascii="Calibri" w:hAnsi="Calibri"/>
                <w:b w:val="0"/>
                <w:color w:val="000000"/>
                <w:sz w:val="19"/>
              </w:rPr>
              <w:t>After a contractual change</w:t>
            </w:r>
          </w:p>
        </w:tc>
        <w:tc>
          <w:tcPr>
            <w:tcW w:type="dxa" w:w="4876"/>
            <w:shd w:val="clear" w:color="auto" w:fill="F2F2F6"/>
            <w:vAlign w:val="center"/>
          </w:tcPr>
          <w:p>
            <w:pPr>
              <w:spacing w:after="40" w:before="40"/>
            </w:pPr>
            <w:r>
              <w:rPr>
                <w:rFonts w:ascii="Calibri" w:hAnsi="Calibri"/>
                <w:b w:val="0"/>
                <w:color w:val="000000"/>
                <w:sz w:val="19"/>
              </w:rPr>
              <w:t>Issue a new revision with a change log and formal approval.</w:t>
            </w:r>
          </w:p>
        </w:tc>
      </w:tr>
    </w:tbl>
    <w:p>
      <w:pPr>
        <w:spacing w:after="80"/>
      </w:pPr>
    </w:p>
    <w:p>
      <w:pPr>
        <w:keepNext/>
        <w:spacing w:before="0" w:after="80"/>
      </w:pPr>
      <w:r>
        <w:rPr>
          <w:rFonts w:ascii="Calibri" w:hAnsi="Calibri"/>
          <w:b/>
          <w:i w:val="0"/>
          <w:color w:val="9C7D22"/>
          <w:sz w:val="24"/>
        </w:rPr>
        <w:t>1.4 Operational Definitions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76"/>
        <w:gridCol w:w="4876"/>
      </w:tblGrid>
      <w:tr>
        <w:tc>
          <w:tcPr>
            <w:tcW w:type="dxa" w:w="4876"/>
            <w:shd w:val="clear" w:color="auto" w:fill="1A365D"/>
            <w:vAlign w:val="center"/>
          </w:tcPr>
          <w:p>
            <w:pPr>
              <w:spacing w:after="40" w:before="40"/>
            </w:pPr>
            <w:r>
              <w:rPr>
                <w:rFonts w:ascii="Calibri" w:hAnsi="Calibri"/>
                <w:b/>
                <w:color w:val="FFFFFF"/>
                <w:sz w:val="20"/>
              </w:rPr>
              <w:t>Term</w:t>
            </w:r>
          </w:p>
        </w:tc>
        <w:tc>
          <w:tcPr>
            <w:tcW w:type="dxa" w:w="4876"/>
            <w:shd w:val="clear" w:color="auto" w:fill="1A365D"/>
            <w:vAlign w:val="center"/>
          </w:tcPr>
          <w:p>
            <w:pPr>
              <w:spacing w:after="40" w:before="40"/>
            </w:pPr>
            <w:r>
              <w:rPr>
                <w:rFonts w:ascii="Calibri" w:hAnsi="Calibri"/>
                <w:b/>
                <w:color w:val="FFFFFF"/>
                <w:sz w:val="20"/>
              </w:rPr>
              <w:t>Operational Meaning</w:t>
            </w:r>
          </w:p>
        </w:tc>
      </w:tr>
      <w:tr>
        <w:tc>
          <w:tcPr>
            <w:tcW w:type="dxa" w:w="4876"/>
            <w:vAlign w:val="center"/>
          </w:tcPr>
          <w:p>
            <w:pPr>
              <w:spacing w:after="40" w:before="40"/>
            </w:pPr>
            <w:r>
              <w:rPr>
                <w:rFonts w:ascii="Calibri" w:hAnsi="Calibri"/>
                <w:b w:val="0"/>
                <w:color w:val="000000"/>
                <w:sz w:val="19"/>
              </w:rPr>
              <w:t>PAC</w:t>
            </w:r>
          </w:p>
        </w:tc>
        <w:tc>
          <w:tcPr>
            <w:tcW w:type="dxa" w:w="4876"/>
            <w:vAlign w:val="center"/>
          </w:tcPr>
          <w:p>
            <w:pPr>
              <w:spacing w:after="40" w:before="40"/>
            </w:pPr>
            <w:r>
              <w:rPr>
                <w:rFonts w:ascii="Calibri" w:hAnsi="Calibri"/>
                <w:b w:val="0"/>
                <w:color w:val="000000"/>
                <w:sz w:val="19"/>
              </w:rPr>
              <w:t>Provisional Acceptance Certificate; commencement of Tier C service for the relevant Park.</w:t>
            </w:r>
          </w:p>
        </w:tc>
      </w:tr>
      <w:tr>
        <w:tc>
          <w:tcPr>
            <w:tcW w:type="dxa" w:w="4876"/>
            <w:shd w:val="clear" w:color="auto" w:fill="F2F2F6"/>
            <w:vAlign w:val="center"/>
          </w:tcPr>
          <w:p>
            <w:pPr>
              <w:spacing w:after="40" w:before="40"/>
            </w:pPr>
            <w:r>
              <w:rPr>
                <w:rFonts w:ascii="Calibri" w:hAnsi="Calibri"/>
                <w:b w:val="0"/>
                <w:color w:val="000000"/>
                <w:sz w:val="19"/>
              </w:rPr>
              <w:t>Park</w:t>
            </w:r>
          </w:p>
        </w:tc>
        <w:tc>
          <w:tcPr>
            <w:tcW w:type="dxa" w:w="4876"/>
            <w:shd w:val="clear" w:color="auto" w:fill="F2F2F6"/>
            <w:vAlign w:val="center"/>
          </w:tcPr>
          <w:p>
            <w:pPr>
              <w:spacing w:after="40" w:before="40"/>
            </w:pPr>
            <w:r>
              <w:rPr>
                <w:rFonts w:ascii="Calibri" w:hAnsi="Calibri"/>
                <w:b w:val="0"/>
                <w:color w:val="000000"/>
                <w:sz w:val="19"/>
              </w:rPr>
              <w:t>Galascope 1: 5.0 MW / 20 MWh BESS adjacent to a 5.0 MWp PV plant, plots 71/73; Galascope 2: 2.5 MW</w:t>
            </w:r>
          </w:p>
          <w:p>
            <w:pPr>
              <w:spacing w:after="40" w:before="0"/>
            </w:pPr>
            <w:r>
              <w:rPr>
                <w:rFonts w:ascii="Calibri" w:hAnsi="Calibri"/>
                <w:b w:val="0"/>
                <w:color w:val="000000"/>
                <w:sz w:val="19"/>
              </w:rPr>
              <w:t>/ 10 MWh BESS adjacent to a 2.5 MWp PV plant, plots 471/520.</w:t>
            </w:r>
          </w:p>
        </w:tc>
      </w:tr>
      <w:tr>
        <w:tc>
          <w:tcPr>
            <w:tcW w:type="dxa" w:w="4876"/>
            <w:vAlign w:val="center"/>
          </w:tcPr>
          <w:p>
            <w:pPr>
              <w:spacing w:after="40" w:before="40"/>
            </w:pPr>
            <w:r>
              <w:rPr>
                <w:rFonts w:ascii="Calibri" w:hAnsi="Calibri"/>
                <w:b w:val="0"/>
                <w:color w:val="000000"/>
                <w:sz w:val="19"/>
              </w:rPr>
              <w:t>EOA</w:t>
            </w:r>
          </w:p>
        </w:tc>
        <w:tc>
          <w:tcPr>
            <w:tcW w:type="dxa" w:w="4876"/>
            <w:vAlign w:val="center"/>
          </w:tcPr>
          <w:p>
            <w:pPr>
              <w:spacing w:after="40" w:before="40"/>
            </w:pPr>
            <w:r>
              <w:rPr>
                <w:rFonts w:ascii="Calibri" w:hAnsi="Calibri"/>
                <w:b w:val="0"/>
                <w:color w:val="000000"/>
                <w:sz w:val="19"/>
              </w:rPr>
              <w:t>District Local Government Organisation of Famagusta - the competent building/local authority for the</w:t>
            </w:r>
          </w:p>
          <w:p>
            <w:pPr>
              <w:spacing w:after="40" w:before="0"/>
            </w:pPr>
            <w:r>
              <w:rPr>
                <w:rFonts w:ascii="Calibri" w:hAnsi="Calibri"/>
                <w:b w:val="0"/>
                <w:color w:val="000000"/>
                <w:sz w:val="19"/>
              </w:rPr>
              <w:t>documentation covered by this Plan.</w:t>
            </w:r>
          </w:p>
        </w:tc>
      </w:tr>
      <w:tr>
        <w:tc>
          <w:tcPr>
            <w:tcW w:type="dxa" w:w="4876"/>
            <w:shd w:val="clear" w:color="auto" w:fill="F2F2F6"/>
            <w:vAlign w:val="center"/>
          </w:tcPr>
          <w:p>
            <w:pPr>
              <w:spacing w:after="40" w:before="40"/>
            </w:pPr>
            <w:r>
              <w:rPr>
                <w:rFonts w:ascii="Calibri" w:hAnsi="Calibri"/>
                <w:b w:val="0"/>
                <w:color w:val="000000"/>
                <w:sz w:val="19"/>
              </w:rPr>
              <w:t>CERA / RAEK</w:t>
            </w:r>
          </w:p>
        </w:tc>
        <w:tc>
          <w:tcPr>
            <w:tcW w:type="dxa" w:w="4876"/>
            <w:shd w:val="clear" w:color="auto" w:fill="F2F2F6"/>
            <w:vAlign w:val="center"/>
          </w:tcPr>
          <w:p>
            <w:pPr>
              <w:spacing w:after="40" w:before="40"/>
            </w:pPr>
            <w:r>
              <w:rPr>
                <w:rFonts w:ascii="Calibri" w:hAnsi="Calibri"/>
                <w:b w:val="0"/>
                <w:color w:val="000000"/>
                <w:sz w:val="19"/>
              </w:rPr>
              <w:t>Cyprus Energy Regulatory Authority / Ρυθμιστική Αρχή Ενέργειας Κύπρου.</w:t>
            </w:r>
          </w:p>
        </w:tc>
      </w:tr>
      <w:tr>
        <w:tc>
          <w:tcPr>
            <w:tcW w:type="dxa" w:w="4876"/>
            <w:vAlign w:val="center"/>
          </w:tcPr>
          <w:p>
            <w:pPr>
              <w:spacing w:after="40" w:before="40"/>
            </w:pPr>
            <w:r>
              <w:rPr>
                <w:rFonts w:ascii="Calibri" w:hAnsi="Calibri"/>
                <w:b w:val="0"/>
                <w:color w:val="000000"/>
                <w:sz w:val="19"/>
              </w:rPr>
              <w:t>Restoration Time</w:t>
            </w:r>
          </w:p>
        </w:tc>
        <w:tc>
          <w:tcPr>
            <w:tcW w:type="dxa" w:w="4876"/>
            <w:vAlign w:val="center"/>
          </w:tcPr>
          <w:p>
            <w:pPr>
              <w:spacing w:after="40" w:before="40"/>
            </w:pPr>
            <w:r>
              <w:rPr>
                <w:rFonts w:ascii="Calibri" w:hAnsi="Calibri"/>
                <w:b w:val="0"/>
                <w:color w:val="000000"/>
                <w:sz w:val="19"/>
              </w:rPr>
              <w:t>Time from detection to restoration of safe operating capability, including partial capability.</w:t>
            </w:r>
          </w:p>
        </w:tc>
      </w:tr>
      <w:tr>
        <w:tc>
          <w:tcPr>
            <w:tcW w:type="dxa" w:w="4876"/>
            <w:shd w:val="clear" w:color="auto" w:fill="F2F2F6"/>
            <w:vAlign w:val="center"/>
          </w:tcPr>
          <w:p>
            <w:pPr>
              <w:spacing w:after="40" w:before="40"/>
            </w:pPr>
            <w:r>
              <w:rPr>
                <w:rFonts w:ascii="Calibri" w:hAnsi="Calibri"/>
                <w:b w:val="0"/>
                <w:color w:val="000000"/>
                <w:sz w:val="19"/>
              </w:rPr>
              <w:t>Resolution Time</w:t>
            </w:r>
          </w:p>
        </w:tc>
        <w:tc>
          <w:tcPr>
            <w:tcW w:type="dxa" w:w="4876"/>
            <w:shd w:val="clear" w:color="auto" w:fill="F2F2F6"/>
            <w:vAlign w:val="center"/>
          </w:tcPr>
          <w:p>
            <w:pPr>
              <w:spacing w:after="40" w:before="40"/>
            </w:pPr>
            <w:r>
              <w:rPr>
                <w:rFonts w:ascii="Calibri" w:hAnsi="Calibri"/>
                <w:b w:val="0"/>
                <w:color w:val="000000"/>
                <w:sz w:val="19"/>
              </w:rPr>
              <w:t>Time from detection to permanent repair/replacement, recommissioning and incident closure.</w:t>
            </w:r>
          </w:p>
        </w:tc>
      </w:tr>
      <w:tr>
        <w:tc>
          <w:tcPr>
            <w:tcW w:type="dxa" w:w="4876"/>
            <w:vAlign w:val="center"/>
          </w:tcPr>
          <w:p>
            <w:pPr>
              <w:spacing w:after="40" w:before="40"/>
            </w:pPr>
            <w:r>
              <w:rPr>
                <w:rFonts w:ascii="Calibri" w:hAnsi="Calibri"/>
                <w:b w:val="0"/>
                <w:color w:val="000000"/>
                <w:sz w:val="19"/>
              </w:rPr>
              <w:t>Critical / Major / Minor Alert</w:t>
            </w:r>
          </w:p>
        </w:tc>
        <w:tc>
          <w:tcPr>
            <w:tcW w:type="dxa" w:w="4876"/>
            <w:vAlign w:val="center"/>
          </w:tcPr>
          <w:p>
            <w:pPr>
              <w:spacing w:after="40" w:before="40"/>
            </w:pPr>
            <w:r>
              <w:rPr>
                <w:rFonts w:ascii="Calibri" w:hAnsi="Calibri"/>
                <w:b w:val="0"/>
                <w:color w:val="000000"/>
                <w:sz w:val="19"/>
              </w:rPr>
              <w:t>Alarm class determined by the impact on safety, availability, performance and warranty.</w:t>
            </w:r>
          </w:p>
        </w:tc>
      </w:tr>
      <w:tr>
        <w:tc>
          <w:tcPr>
            <w:tcW w:type="dxa" w:w="4876"/>
            <w:shd w:val="clear" w:color="auto" w:fill="F2F2F6"/>
            <w:vAlign w:val="center"/>
          </w:tcPr>
          <w:p>
            <w:pPr>
              <w:spacing w:after="40" w:before="40"/>
            </w:pPr>
            <w:r>
              <w:rPr>
                <w:rFonts w:ascii="Calibri" w:hAnsi="Calibri"/>
                <w:b w:val="0"/>
                <w:color w:val="000000"/>
                <w:sz w:val="19"/>
              </w:rPr>
              <w:t>SOH / SOC / RTE</w:t>
            </w:r>
          </w:p>
        </w:tc>
        <w:tc>
          <w:tcPr>
            <w:tcW w:type="dxa" w:w="4876"/>
            <w:shd w:val="clear" w:color="auto" w:fill="F2F2F6"/>
            <w:vAlign w:val="center"/>
          </w:tcPr>
          <w:p>
            <w:pPr>
              <w:spacing w:after="40" w:before="40"/>
            </w:pPr>
            <w:r>
              <w:rPr>
                <w:rFonts w:ascii="Calibri" w:hAnsi="Calibri"/>
                <w:b w:val="0"/>
                <w:color w:val="000000"/>
                <w:sz w:val="19"/>
              </w:rPr>
              <w:t>Battery state of health / state of charge / round-trip efficiency.</w:t>
            </w:r>
          </w:p>
        </w:tc>
      </w:tr>
      <w:tr>
        <w:tc>
          <w:tcPr>
            <w:tcW w:type="dxa" w:w="4876"/>
            <w:vAlign w:val="center"/>
          </w:tcPr>
          <w:p>
            <w:pPr>
              <w:spacing w:after="40" w:before="40"/>
            </w:pPr>
            <w:r>
              <w:rPr>
                <w:rFonts w:ascii="Calibri" w:hAnsi="Calibri"/>
                <w:b w:val="0"/>
                <w:color w:val="000000"/>
                <w:sz w:val="19"/>
              </w:rPr>
              <w:t>Unavailable Hours</w:t>
            </w:r>
          </w:p>
        </w:tc>
        <w:tc>
          <w:tcPr>
            <w:tcW w:type="dxa" w:w="4876"/>
            <w:vAlign w:val="center"/>
          </w:tcPr>
          <w:p>
            <w:pPr>
              <w:spacing w:after="40" w:before="40"/>
            </w:pPr>
            <w:r>
              <w:rPr>
                <w:rFonts w:ascii="Calibri" w:hAnsi="Calibri"/>
                <w:b w:val="0"/>
                <w:color w:val="000000"/>
                <w:sz w:val="19"/>
              </w:rPr>
              <w:t>Time during which the BESS cannot operate at rated power for reasons included under the LTSA.</w:t>
            </w:r>
          </w:p>
        </w:tc>
      </w:tr>
      <w:tr>
        <w:tc>
          <w:tcPr>
            <w:tcW w:type="dxa" w:w="4876"/>
            <w:shd w:val="clear" w:color="auto" w:fill="F2F2F6"/>
            <w:vAlign w:val="center"/>
          </w:tcPr>
          <w:p>
            <w:pPr>
              <w:spacing w:after="40" w:before="40"/>
            </w:pPr>
            <w:r>
              <w:rPr>
                <w:rFonts w:ascii="Calibri" w:hAnsi="Calibri"/>
                <w:b w:val="0"/>
                <w:color w:val="000000"/>
                <w:sz w:val="19"/>
              </w:rPr>
              <w:t>Warranty-Preservation File</w:t>
            </w:r>
          </w:p>
        </w:tc>
        <w:tc>
          <w:tcPr>
            <w:tcW w:type="dxa" w:w="4876"/>
            <w:shd w:val="clear" w:color="auto" w:fill="F2F2F6"/>
            <w:vAlign w:val="center"/>
          </w:tcPr>
          <w:p>
            <w:pPr>
              <w:spacing w:after="40" w:before="40"/>
            </w:pPr>
            <w:r>
              <w:rPr>
                <w:rFonts w:ascii="Calibri" w:hAnsi="Calibri"/>
                <w:b w:val="0"/>
                <w:color w:val="000000"/>
                <w:sz w:val="19"/>
              </w:rPr>
              <w:t>A complete, auditable set of warranty-preservation evidence for each Park.</w:t>
            </w:r>
          </w:p>
        </w:tc>
      </w:tr>
    </w:tbl>
    <w:p>
      <w:pPr>
        <w:spacing w:after="80"/>
      </w:pPr>
    </w:p>
    <w:p>
      <w:pPr>
        <w:keepNext/>
        <w:spacing w:before="320" w:after="120"/>
        <w:pBdr>
          <w:bottom w:val="single" w:sz="8" w:space="4" w:color="1A365D"/>
        </w:pBdr>
      </w:pPr>
      <w:r>
        <w:rPr>
          <w:rFonts w:ascii="Calibri" w:hAnsi="Calibri"/>
          <w:b/>
          <w:color w:val="C9A432"/>
          <w:sz w:val="28"/>
        </w:rPr>
        <w:t>2.  PROJECT DATA AND SYSTEM BOUNDARIES</w:t>
      </w:r>
    </w:p>
    <w:p>
      <w:pPr>
        <w:keepNext/>
        <w:spacing w:before="0" w:after="80"/>
      </w:pPr>
      <w:r>
        <w:rPr>
          <w:rFonts w:ascii="Calibri" w:hAnsi="Calibri"/>
          <w:b/>
          <w:i w:val="0"/>
          <w:color w:val="9C7D22"/>
          <w:sz w:val="24"/>
        </w:rPr>
        <w:t>2.1 Baseline Configuration</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38"/>
        <w:gridCol w:w="2438"/>
        <w:gridCol w:w="2438"/>
        <w:gridCol w:w="2438"/>
      </w:tblGrid>
      <w:tr>
        <w:tc>
          <w:tcPr>
            <w:tcW w:type="dxa" w:w="2438"/>
            <w:shd w:val="clear" w:color="auto" w:fill="1A365D"/>
            <w:vAlign w:val="center"/>
          </w:tcPr>
          <w:p>
            <w:pPr>
              <w:spacing w:after="40" w:before="40"/>
            </w:pPr>
            <w:r>
              <w:rPr>
                <w:rFonts w:ascii="Calibri" w:hAnsi="Calibri"/>
                <w:b/>
                <w:color w:val="FFFFFF"/>
                <w:sz w:val="20"/>
              </w:rPr>
              <w:t>Item</w:t>
            </w:r>
          </w:p>
        </w:tc>
        <w:tc>
          <w:tcPr>
            <w:tcW w:type="dxa" w:w="2438"/>
            <w:shd w:val="clear" w:color="auto" w:fill="1A365D"/>
            <w:vAlign w:val="center"/>
          </w:tcPr>
          <w:p>
            <w:pPr>
              <w:spacing w:after="40" w:before="40"/>
            </w:pPr>
            <w:r>
              <w:rPr>
                <w:rFonts w:ascii="Calibri" w:hAnsi="Calibri"/>
                <w:b/>
                <w:color w:val="FFFFFF"/>
                <w:sz w:val="20"/>
              </w:rPr>
              <w:t>Galascope 1</w:t>
            </w:r>
          </w:p>
        </w:tc>
        <w:tc>
          <w:tcPr>
            <w:tcW w:type="dxa" w:w="2438"/>
            <w:shd w:val="clear" w:color="auto" w:fill="1A365D"/>
            <w:vAlign w:val="center"/>
          </w:tcPr>
          <w:p>
            <w:pPr>
              <w:spacing w:after="40" w:before="40"/>
            </w:pPr>
            <w:r>
              <w:rPr>
                <w:rFonts w:ascii="Calibri" w:hAnsi="Calibri"/>
                <w:b/>
                <w:color w:val="FFFFFF"/>
                <w:sz w:val="20"/>
              </w:rPr>
              <w:t>Galascope 2</w:t>
            </w:r>
          </w:p>
        </w:tc>
        <w:tc>
          <w:tcPr>
            <w:tcW w:type="dxa" w:w="2438"/>
            <w:shd w:val="clear" w:color="auto" w:fill="1A365D"/>
            <w:vAlign w:val="center"/>
          </w:tcPr>
          <w:p>
            <w:pPr>
              <w:spacing w:after="40" w:before="40"/>
            </w:pPr>
            <w:r>
              <w:rPr>
                <w:rFonts w:ascii="Calibri" w:hAnsi="Calibri"/>
                <w:b/>
                <w:color w:val="FFFFFF"/>
                <w:sz w:val="20"/>
              </w:rPr>
              <w:t>Remarks</w:t>
            </w:r>
          </w:p>
        </w:tc>
      </w:tr>
      <w:tr>
        <w:tc>
          <w:tcPr>
            <w:tcW w:type="dxa" w:w="2438"/>
            <w:vAlign w:val="center"/>
          </w:tcPr>
          <w:p>
            <w:pPr>
              <w:spacing w:after="40" w:before="40"/>
            </w:pPr>
            <w:r>
              <w:rPr>
                <w:rFonts w:ascii="Calibri" w:hAnsi="Calibri"/>
                <w:b w:val="0"/>
                <w:color w:val="000000"/>
                <w:sz w:val="19"/>
              </w:rPr>
              <w:t>Capacity</w:t>
            </w:r>
          </w:p>
        </w:tc>
        <w:tc>
          <w:tcPr>
            <w:tcW w:type="dxa" w:w="2438"/>
            <w:vAlign w:val="center"/>
          </w:tcPr>
          <w:p>
            <w:pPr>
              <w:spacing w:after="40" w:before="40"/>
            </w:pPr>
            <w:r>
              <w:rPr>
                <w:rFonts w:ascii="Calibri" w:hAnsi="Calibri"/>
                <w:b w:val="0"/>
                <w:color w:val="000000"/>
                <w:sz w:val="19"/>
              </w:rPr>
              <w:t>20 MWh</w:t>
            </w:r>
          </w:p>
        </w:tc>
        <w:tc>
          <w:tcPr>
            <w:tcW w:type="dxa" w:w="2438"/>
            <w:vAlign w:val="center"/>
          </w:tcPr>
          <w:p>
            <w:pPr>
              <w:spacing w:after="40" w:before="40"/>
            </w:pPr>
            <w:r>
              <w:rPr>
                <w:rFonts w:ascii="Calibri" w:hAnsi="Calibri"/>
                <w:b w:val="0"/>
                <w:color w:val="000000"/>
                <w:sz w:val="19"/>
              </w:rPr>
              <w:t>10 MWh</w:t>
            </w:r>
          </w:p>
        </w:tc>
        <w:tc>
          <w:tcPr>
            <w:tcW w:type="dxa" w:w="2438"/>
            <w:vAlign w:val="center"/>
          </w:tcPr>
          <w:p>
            <w:pPr>
              <w:spacing w:after="40" w:before="40"/>
            </w:pPr>
            <w:r>
              <w:rPr>
                <w:rFonts w:ascii="Calibri" w:hAnsi="Calibri"/>
                <w:b w:val="0"/>
                <w:color w:val="000000"/>
                <w:sz w:val="19"/>
              </w:rPr>
              <w:t>Total 30 MWh</w:t>
            </w:r>
          </w:p>
        </w:tc>
      </w:tr>
      <w:tr>
        <w:tc>
          <w:tcPr>
            <w:tcW w:type="dxa" w:w="2438"/>
            <w:shd w:val="clear" w:color="auto" w:fill="F2F2F6"/>
            <w:vAlign w:val="center"/>
          </w:tcPr>
          <w:p>
            <w:pPr>
              <w:spacing w:after="40" w:before="40"/>
            </w:pPr>
            <w:r>
              <w:rPr>
                <w:rFonts w:ascii="Calibri" w:hAnsi="Calibri"/>
                <w:b w:val="0"/>
                <w:color w:val="000000"/>
                <w:sz w:val="19"/>
              </w:rPr>
              <w:t>Reference PV Plant</w:t>
            </w:r>
          </w:p>
        </w:tc>
        <w:tc>
          <w:tcPr>
            <w:tcW w:type="dxa" w:w="2438"/>
            <w:shd w:val="clear" w:color="auto" w:fill="F2F2F6"/>
            <w:vAlign w:val="center"/>
          </w:tcPr>
          <w:p>
            <w:pPr>
              <w:spacing w:after="40" w:before="40"/>
            </w:pPr>
            <w:r>
              <w:rPr>
                <w:rFonts w:ascii="Calibri" w:hAnsi="Calibri"/>
                <w:b w:val="0"/>
                <w:color w:val="000000"/>
                <w:sz w:val="19"/>
              </w:rPr>
              <w:t>5.0 MWp</w:t>
            </w:r>
          </w:p>
        </w:tc>
        <w:tc>
          <w:tcPr>
            <w:tcW w:type="dxa" w:w="2438"/>
            <w:shd w:val="clear" w:color="auto" w:fill="F2F2F6"/>
            <w:vAlign w:val="center"/>
          </w:tcPr>
          <w:p>
            <w:pPr>
              <w:spacing w:after="40" w:before="40"/>
            </w:pPr>
            <w:r>
              <w:rPr>
                <w:rFonts w:ascii="Calibri" w:hAnsi="Calibri"/>
                <w:b w:val="0"/>
                <w:color w:val="000000"/>
                <w:sz w:val="19"/>
              </w:rPr>
              <w:t>2.5 MWp</w:t>
            </w:r>
          </w:p>
        </w:tc>
        <w:tc>
          <w:tcPr>
            <w:tcW w:type="dxa" w:w="2438"/>
            <w:shd w:val="clear" w:color="auto" w:fill="F2F2F6"/>
            <w:vAlign w:val="center"/>
          </w:tcPr>
          <w:p>
            <w:pPr>
              <w:spacing w:after="40" w:before="40"/>
            </w:pPr>
            <w:r>
              <w:rPr>
                <w:rFonts w:ascii="Calibri" w:hAnsi="Calibri"/>
                <w:b w:val="0"/>
                <w:color w:val="000000"/>
                <w:sz w:val="19"/>
              </w:rPr>
              <w:t>Confirmed in CERA/RAEK exemptions</w:t>
            </w:r>
          </w:p>
          <w:p>
            <w:pPr>
              <w:spacing w:after="40" w:before="0"/>
            </w:pPr>
            <w:r>
              <w:rPr>
                <w:rFonts w:ascii="Calibri" w:hAnsi="Calibri"/>
                <w:b w:val="0"/>
                <w:color w:val="000000"/>
                <w:sz w:val="19"/>
              </w:rPr>
              <w:t>E2674/2020 and E2673/2020</w:t>
            </w:r>
          </w:p>
        </w:tc>
      </w:tr>
      <w:tr>
        <w:tc>
          <w:tcPr>
            <w:tcW w:type="dxa" w:w="2438"/>
            <w:vAlign w:val="center"/>
          </w:tcPr>
          <w:p>
            <w:pPr>
              <w:spacing w:after="40" w:before="40"/>
            </w:pPr>
            <w:r>
              <w:rPr>
                <w:rFonts w:ascii="Calibri" w:hAnsi="Calibri"/>
                <w:b w:val="0"/>
                <w:color w:val="000000"/>
                <w:sz w:val="19"/>
              </w:rPr>
              <w:t>BESS AC Power</w:t>
            </w:r>
          </w:p>
        </w:tc>
        <w:tc>
          <w:tcPr>
            <w:tcW w:type="dxa" w:w="2438"/>
            <w:vAlign w:val="center"/>
          </w:tcPr>
          <w:p>
            <w:pPr>
              <w:spacing w:after="40" w:before="40"/>
            </w:pPr>
            <w:r>
              <w:rPr>
                <w:rFonts w:ascii="Calibri" w:hAnsi="Calibri"/>
                <w:b w:val="0"/>
                <w:color w:val="000000"/>
                <w:sz w:val="19"/>
              </w:rPr>
              <w:t>5.0 MW</w:t>
            </w:r>
          </w:p>
        </w:tc>
        <w:tc>
          <w:tcPr>
            <w:tcW w:type="dxa" w:w="2438"/>
            <w:vAlign w:val="center"/>
          </w:tcPr>
          <w:p>
            <w:pPr>
              <w:spacing w:after="40" w:before="40"/>
            </w:pPr>
            <w:r>
              <w:rPr>
                <w:rFonts w:ascii="Calibri" w:hAnsi="Calibri"/>
                <w:b w:val="0"/>
                <w:color w:val="000000"/>
                <w:sz w:val="19"/>
              </w:rPr>
              <w:t>2.5 MW</w:t>
            </w:r>
          </w:p>
        </w:tc>
        <w:tc>
          <w:tcPr>
            <w:tcW w:type="dxa" w:w="2438"/>
            <w:vAlign w:val="center"/>
          </w:tcPr>
          <w:p>
            <w:pPr>
              <w:spacing w:after="40" w:before="40"/>
            </w:pPr>
            <w:r>
              <w:rPr>
                <w:rFonts w:ascii="Calibri" w:hAnsi="Calibri"/>
                <w:b w:val="0"/>
                <w:color w:val="000000"/>
                <w:sz w:val="19"/>
              </w:rPr>
              <w:t>In accordance with the 5 MW and 2.5 MW</w:t>
            </w:r>
          </w:p>
          <w:p>
            <w:pPr>
              <w:spacing w:after="40" w:before="0"/>
            </w:pPr>
            <w:r>
              <w:rPr>
                <w:rFonts w:ascii="Calibri" w:hAnsi="Calibri"/>
                <w:b w:val="0"/>
                <w:color w:val="000000"/>
                <w:sz w:val="19"/>
              </w:rPr>
              <w:t>project designations in the EOA package;</w:t>
            </w:r>
          </w:p>
          <w:p>
            <w:pPr>
              <w:spacing w:after="40" w:before="0"/>
            </w:pPr>
            <w:r>
              <w:rPr>
                <w:rFonts w:ascii="Calibri" w:hAnsi="Calibri"/>
                <w:b w:val="0"/>
                <w:color w:val="000000"/>
                <w:sz w:val="19"/>
              </w:rPr>
              <w:t>confirm PCS ratings in the as-built</w:t>
            </w:r>
          </w:p>
          <w:p>
            <w:pPr>
              <w:spacing w:after="40" w:before="0"/>
            </w:pPr>
            <w:r>
              <w:rPr>
                <w:rFonts w:ascii="Calibri" w:hAnsi="Calibri"/>
                <w:b w:val="0"/>
                <w:color w:val="000000"/>
                <w:sz w:val="19"/>
              </w:rPr>
              <w:t>documentation</w:t>
            </w:r>
          </w:p>
        </w:tc>
      </w:tr>
      <w:tr>
        <w:tc>
          <w:tcPr>
            <w:tcW w:type="dxa" w:w="2438"/>
            <w:shd w:val="clear" w:color="auto" w:fill="F2F2F6"/>
            <w:vAlign w:val="center"/>
          </w:tcPr>
          <w:p>
            <w:pPr>
              <w:spacing w:after="40" w:before="40"/>
            </w:pPr>
            <w:r>
              <w:rPr>
                <w:rFonts w:ascii="Calibri" w:hAnsi="Calibri"/>
                <w:b w:val="0"/>
                <w:color w:val="000000"/>
                <w:sz w:val="19"/>
              </w:rPr>
              <w:t>Location</w:t>
            </w:r>
          </w:p>
        </w:tc>
        <w:tc>
          <w:tcPr>
            <w:tcW w:type="dxa" w:w="2438"/>
            <w:vAlign w:val="center"/>
          </w:tcPr>
          <w:p>
            <w:pPr>
              <w:spacing w:after="40" w:before="40"/>
            </w:pPr>
            <w:r>
              <w:rPr>
                <w:rFonts w:ascii="Calibri" w:hAnsi="Calibri"/>
                <w:b w:val="0"/>
                <w:color w:val="000000"/>
                <w:sz w:val="19"/>
                <w:highlight w:val="yellow"/>
              </w:rPr>
              <w:t>Foinitzi, Avgorou, Famagusta</w:t>
            </w:r>
          </w:p>
          <w:p>
            <w:pPr>
              <w:spacing w:after="40" w:before="0"/>
            </w:pPr>
            <w:r>
              <w:rPr>
                <w:rFonts w:ascii="Calibri" w:hAnsi="Calibri"/>
                <w:b w:val="0"/>
                <w:color w:val="000000"/>
                <w:sz w:val="19"/>
                <w:highlight w:val="yellow"/>
              </w:rPr>
              <w:t>35°03'53.8"N 33°51'30.0"E</w:t>
            </w:r>
          </w:p>
        </w:tc>
        <w:tc>
          <w:tcPr>
            <w:tcW w:type="dxa" w:w="2438"/>
            <w:vAlign w:val="center"/>
          </w:tcPr>
          <w:p>
            <w:pPr>
              <w:spacing w:after="40" w:before="40"/>
            </w:pPr>
            <w:r>
              <w:rPr>
                <w:rFonts w:ascii="Calibri" w:hAnsi="Calibri"/>
                <w:b w:val="0"/>
                <w:color w:val="000000"/>
                <w:sz w:val="19"/>
                <w:highlight w:val="yellow"/>
              </w:rPr>
              <w:t>Kerimis, Avgorou, Famagusta</w:t>
            </w:r>
          </w:p>
          <w:p>
            <w:pPr>
              <w:spacing w:after="40" w:before="0"/>
            </w:pPr>
            <w:r>
              <w:rPr>
                <w:rFonts w:ascii="Calibri" w:hAnsi="Calibri"/>
                <w:b w:val="0"/>
                <w:color w:val="000000"/>
                <w:sz w:val="19"/>
                <w:highlight w:val="yellow"/>
              </w:rPr>
              <w:t>35°03'52.0"N 33°51'47.9"E</w:t>
            </w:r>
          </w:p>
        </w:tc>
        <w:tc>
          <w:tcPr>
            <w:tcW w:type="dxa" w:w="2438"/>
            <w:vAlign w:val="center"/>
          </w:tcPr>
          <w:p>
            <w:pPr>
              <w:spacing w:after="40" w:before="40"/>
            </w:pPr>
            <w:r>
              <w:rPr>
                <w:rFonts w:ascii="Calibri" w:hAnsi="Calibri"/>
                <w:b w:val="0"/>
                <w:color w:val="000000"/>
                <w:sz w:val="19"/>
                <w:highlight w:val="yellow"/>
              </w:rPr>
              <w:t>GPS per site coordinates provided Aug 2026. Distance to nearest coastline (Famagusta Bay, NE, straight-line — not surveyed): Galascope 1 ≈ 10.0 km, Galascope 2 ≈ 9.7 km.</w:t>
            </w:r>
          </w:p>
        </w:tc>
      </w:tr>
      <w:tr>
        <w:tc>
          <w:tcPr>
            <w:tcW w:type="dxa" w:w="2438"/>
            <w:vAlign w:val="center"/>
          </w:tcPr>
          <w:p>
            <w:pPr>
              <w:spacing w:after="40" w:before="40"/>
            </w:pPr>
            <w:r>
              <w:rPr>
                <w:rFonts w:ascii="Calibri" w:hAnsi="Calibri"/>
                <w:b w:val="0"/>
                <w:color w:val="000000"/>
                <w:sz w:val="19"/>
              </w:rPr>
              <w:t>Plots / plan / section</w:t>
            </w:r>
          </w:p>
        </w:tc>
        <w:tc>
          <w:tcPr>
            <w:tcW w:type="dxa" w:w="2438"/>
            <w:vAlign w:val="center"/>
          </w:tcPr>
          <w:p>
            <w:pPr>
              <w:spacing w:after="40" w:before="40"/>
            </w:pPr>
            <w:r>
              <w:rPr>
                <w:rFonts w:ascii="Calibri" w:hAnsi="Calibri"/>
                <w:b w:val="0"/>
                <w:color w:val="000000"/>
                <w:sz w:val="19"/>
              </w:rPr>
              <w:t>71 and 73 / 2-278-381 and 2-278-</w:t>
            </w:r>
          </w:p>
          <w:p>
            <w:pPr>
              <w:spacing w:after="40" w:before="0"/>
            </w:pPr>
            <w:r>
              <w:rPr>
                <w:rFonts w:ascii="Calibri" w:hAnsi="Calibri"/>
                <w:b w:val="0"/>
                <w:color w:val="000000"/>
                <w:sz w:val="19"/>
              </w:rPr>
              <w:t>382 / 12</w:t>
            </w:r>
          </w:p>
        </w:tc>
        <w:tc>
          <w:tcPr>
            <w:tcW w:type="dxa" w:w="2438"/>
            <w:vAlign w:val="center"/>
          </w:tcPr>
          <w:p>
            <w:pPr>
              <w:spacing w:after="40" w:before="40"/>
            </w:pPr>
            <w:r>
              <w:rPr>
                <w:rFonts w:ascii="Calibri" w:hAnsi="Calibri"/>
                <w:b w:val="0"/>
                <w:color w:val="000000"/>
                <w:sz w:val="19"/>
              </w:rPr>
              <w:t>471 and 520 / 2-278-381 / 03</w:t>
            </w:r>
          </w:p>
        </w:tc>
        <w:tc>
          <w:tcPr>
            <w:tcW w:type="dxa" w:w="2438"/>
            <w:vAlign w:val="center"/>
          </w:tcPr>
          <w:p>
            <w:pPr>
              <w:spacing w:after="40" w:before="40"/>
            </w:pPr>
            <w:r>
              <w:rPr>
                <w:rFonts w:ascii="Calibri" w:hAnsi="Calibri"/>
                <w:b w:val="0"/>
                <w:color w:val="000000"/>
                <w:sz w:val="19"/>
              </w:rPr>
              <w:t>In accordance with title deeds, powers of</w:t>
            </w:r>
          </w:p>
          <w:p>
            <w:pPr>
              <w:spacing w:after="40" w:before="0"/>
            </w:pPr>
            <w:r>
              <w:rPr>
                <w:rFonts w:ascii="Calibri" w:hAnsi="Calibri"/>
                <w:b w:val="0"/>
                <w:color w:val="000000"/>
                <w:sz w:val="19"/>
              </w:rPr>
              <w:t>attorney and EOA certificates</w:t>
            </w:r>
          </w:p>
        </w:tc>
      </w:tr>
      <w:tr>
        <w:tc>
          <w:tcPr>
            <w:tcW w:type="dxa" w:w="2438"/>
            <w:shd w:val="clear" w:color="auto" w:fill="F2F2F6"/>
            <w:vAlign w:val="center"/>
          </w:tcPr>
          <w:p>
            <w:pPr>
              <w:spacing w:after="40" w:before="40"/>
            </w:pPr>
            <w:r>
              <w:rPr>
                <w:rFonts w:ascii="Calibri" w:hAnsi="Calibri"/>
                <w:b w:val="0"/>
                <w:color w:val="000000"/>
                <w:sz w:val="19"/>
              </w:rPr>
              <w:t>Plot Area</w:t>
            </w:r>
          </w:p>
        </w:tc>
        <w:tc>
          <w:tcPr>
            <w:tcW w:type="dxa" w:w="2438"/>
            <w:shd w:val="clear" w:color="auto" w:fill="F2F2F6"/>
            <w:vAlign w:val="center"/>
          </w:tcPr>
          <w:p>
            <w:pPr>
              <w:spacing w:after="40" w:before="40"/>
            </w:pPr>
            <w:r>
              <w:rPr>
                <w:rFonts w:ascii="Calibri" w:hAnsi="Calibri"/>
                <w:b w:val="0"/>
                <w:color w:val="000000"/>
                <w:sz w:val="19"/>
              </w:rPr>
              <w:t>60,093 m² + 59,159 m²</w:t>
            </w:r>
          </w:p>
        </w:tc>
        <w:tc>
          <w:tcPr>
            <w:tcW w:type="dxa" w:w="2438"/>
            <w:shd w:val="clear" w:color="auto" w:fill="F2F2F6"/>
            <w:vAlign w:val="center"/>
          </w:tcPr>
          <w:p>
            <w:pPr>
              <w:spacing w:after="40" w:before="40"/>
            </w:pPr>
            <w:r>
              <w:rPr>
                <w:rFonts w:ascii="Calibri" w:hAnsi="Calibri"/>
                <w:b w:val="0"/>
                <w:color w:val="000000"/>
                <w:sz w:val="19"/>
              </w:rPr>
              <w:t>13,500 m² + 26,775 m²</w:t>
            </w:r>
          </w:p>
        </w:tc>
        <w:tc>
          <w:tcPr>
            <w:tcW w:type="dxa" w:w="2438"/>
            <w:shd w:val="clear" w:color="auto" w:fill="F2F2F6"/>
            <w:vAlign w:val="center"/>
          </w:tcPr>
          <w:p>
            <w:pPr>
              <w:spacing w:after="40" w:before="40"/>
            </w:pPr>
            <w:r>
              <w:rPr>
                <w:rFonts w:ascii="Calibri" w:hAnsi="Calibri"/>
                <w:b w:val="0"/>
                <w:color w:val="000000"/>
                <w:sz w:val="19"/>
              </w:rPr>
              <w:t>Registered plot areas; these do not represent</w:t>
            </w:r>
          </w:p>
          <w:p>
            <w:pPr>
              <w:spacing w:after="40" w:before="0"/>
            </w:pPr>
            <w:r>
              <w:rPr>
                <w:rFonts w:ascii="Calibri" w:hAnsi="Calibri"/>
                <w:b w:val="0"/>
                <w:color w:val="000000"/>
                <w:sz w:val="19"/>
              </w:rPr>
              <w:t>the entire area occupied by the BESS</w:t>
            </w:r>
          </w:p>
        </w:tc>
      </w:tr>
      <w:tr>
        <w:tc>
          <w:tcPr>
            <w:tcW w:type="dxa" w:w="2438"/>
            <w:vAlign w:val="center"/>
          </w:tcPr>
          <w:p>
            <w:pPr>
              <w:spacing w:after="40" w:before="40"/>
            </w:pPr>
            <w:r>
              <w:rPr>
                <w:rFonts w:ascii="Calibri" w:hAnsi="Calibri"/>
                <w:b w:val="0"/>
                <w:color w:val="000000"/>
                <w:sz w:val="19"/>
              </w:rPr>
              <w:t>Battery Containers</w:t>
            </w:r>
          </w:p>
        </w:tc>
        <w:tc>
          <w:tcPr>
            <w:tcW w:type="dxa" w:w="2438"/>
            <w:vAlign w:val="center"/>
          </w:tcPr>
          <w:p>
            <w:pPr>
              <w:spacing w:after="40" w:before="40"/>
            </w:pPr>
            <w:r>
              <w:rPr>
                <w:rFonts w:ascii="Calibri" w:hAnsi="Calibri"/>
                <w:b w:val="0"/>
                <w:color w:val="000000"/>
                <w:sz w:val="19"/>
              </w:rPr>
              <w:t>4 × Linyang Power Atlantic 5 MWh</w:t>
            </w:r>
          </w:p>
        </w:tc>
        <w:tc>
          <w:tcPr>
            <w:tcW w:type="dxa" w:w="2438"/>
            <w:vAlign w:val="center"/>
          </w:tcPr>
          <w:p>
            <w:pPr>
              <w:spacing w:after="40" w:before="40"/>
            </w:pPr>
            <w:r>
              <w:rPr>
                <w:rFonts w:ascii="Calibri" w:hAnsi="Calibri"/>
                <w:b w:val="0"/>
                <w:color w:val="000000"/>
                <w:sz w:val="19"/>
              </w:rPr>
              <w:t>2 × Linyang Power Atlantic 5 MWh</w:t>
            </w:r>
          </w:p>
        </w:tc>
        <w:tc>
          <w:tcPr>
            <w:tcW w:type="dxa" w:w="2438"/>
            <w:vAlign w:val="center"/>
          </w:tcPr>
          <w:p>
            <w:pPr>
              <w:spacing w:after="40" w:before="40"/>
            </w:pPr>
            <w:r>
              <w:rPr>
                <w:rFonts w:ascii="Calibri" w:hAnsi="Calibri"/>
                <w:b w:val="0"/>
                <w:color w:val="000000"/>
                <w:sz w:val="19"/>
              </w:rPr>
              <w:t>Configuration derived from 20/10 MWh; tags</w:t>
            </w:r>
          </w:p>
          <w:p>
            <w:pPr>
              <w:spacing w:after="40" w:before="0"/>
            </w:pPr>
            <w:r>
              <w:rPr>
                <w:rFonts w:ascii="Calibri" w:hAnsi="Calibri"/>
                <w:b w:val="0"/>
                <w:color w:val="000000"/>
                <w:sz w:val="19"/>
              </w:rPr>
              <w:t>and serial numbers from the asset register</w:t>
            </w:r>
          </w:p>
        </w:tc>
      </w:tr>
      <w:tr>
        <w:tc>
          <w:tcPr>
            <w:tcW w:type="dxa" w:w="2438"/>
            <w:shd w:val="clear" w:color="auto" w:fill="F2F2F6"/>
            <w:vAlign w:val="center"/>
          </w:tcPr>
          <w:p>
            <w:pPr>
              <w:spacing w:after="40" w:before="40"/>
            </w:pPr>
            <w:r>
              <w:rPr>
                <w:rFonts w:ascii="Calibri" w:hAnsi="Calibri"/>
                <w:b w:val="0"/>
                <w:color w:val="000000"/>
                <w:sz w:val="19"/>
              </w:rPr>
              <w:t>Chemistry / Parameters</w:t>
            </w:r>
          </w:p>
        </w:tc>
        <w:tc>
          <w:tcPr>
            <w:tcW w:type="dxa" w:w="2438"/>
            <w:shd w:val="clear" w:color="auto" w:fill="F2F2F6"/>
            <w:vAlign w:val="center"/>
          </w:tcPr>
          <w:p>
            <w:pPr>
              <w:spacing w:after="40" w:before="40"/>
            </w:pPr>
            <w:r>
              <w:rPr>
                <w:rFonts w:ascii="Calibri" w:hAnsi="Calibri"/>
                <w:b w:val="0"/>
                <w:color w:val="000000"/>
                <w:sz w:val="19"/>
              </w:rPr>
              <w:t>LFP, 5,015 kWh/container</w:t>
            </w:r>
          </w:p>
        </w:tc>
        <w:tc>
          <w:tcPr>
            <w:tcW w:type="dxa" w:w="2438"/>
            <w:shd w:val="clear" w:color="auto" w:fill="F2F2F6"/>
            <w:vAlign w:val="center"/>
          </w:tcPr>
          <w:p>
            <w:pPr>
              <w:spacing w:after="40" w:before="40"/>
            </w:pPr>
            <w:r>
              <w:rPr>
                <w:rFonts w:ascii="Calibri" w:hAnsi="Calibri"/>
                <w:b w:val="0"/>
                <w:color w:val="000000"/>
                <w:sz w:val="19"/>
              </w:rPr>
              <w:t>LFP, 5,015 kWh/container</w:t>
            </w:r>
          </w:p>
        </w:tc>
        <w:tc>
          <w:tcPr>
            <w:tcW w:type="dxa" w:w="2438"/>
            <w:shd w:val="clear" w:color="auto" w:fill="F2F2F6"/>
            <w:vAlign w:val="center"/>
          </w:tcPr>
          <w:p>
            <w:pPr>
              <w:spacing w:after="40" w:before="40"/>
            </w:pPr>
            <w:r>
              <w:rPr>
                <w:rFonts w:ascii="Calibri" w:hAnsi="Calibri"/>
                <w:b w:val="0"/>
                <w:color w:val="000000"/>
                <w:sz w:val="19"/>
              </w:rPr>
              <w:t>12P416S; 45 kW liquid cooling</w:t>
            </w:r>
          </w:p>
        </w:tc>
      </w:tr>
      <w:tr>
        <w:tc>
          <w:tcPr>
            <w:tcW w:type="dxa" w:w="2438"/>
            <w:vAlign w:val="center"/>
          </w:tcPr>
          <w:p>
            <w:pPr>
              <w:spacing w:after="40" w:before="40"/>
            </w:pPr>
            <w:r>
              <w:rPr>
                <w:rFonts w:ascii="Calibri" w:hAnsi="Calibri"/>
                <w:b w:val="0"/>
                <w:color w:val="000000"/>
                <w:sz w:val="19"/>
              </w:rPr>
              <w:t>PCS / Transformer / MVS</w:t>
            </w:r>
          </w:p>
        </w:tc>
        <w:tc>
          <w:tcPr>
            <w:tcW w:type="dxa" w:w="2438"/>
            <w:vAlign w:val="center"/>
          </w:tcPr>
          <w:p>
            <w:pPr>
              <w:spacing w:after="40" w:before="40"/>
            </w:pPr>
            <w:r>
              <w:rPr>
                <w:rFonts w:ascii="Calibri" w:hAnsi="Calibri"/>
                <w:b w:val="0"/>
                <w:color w:val="000000"/>
                <w:sz w:val="19"/>
                <w:highlight w:val="yellow"/>
              </w:rPr>
              <w:t>4× Kehua PCS BCS1250K-C-HUD (skid: BCS5000K-C-HUD/T4), 5,000 kW</w:t>
            </w:r>
          </w:p>
          <w:p>
            <w:pPr>
              <w:spacing w:after="40" w:before="0"/>
            </w:pPr>
            <w:r>
              <w:rPr>
                <w:rFonts w:ascii="Calibri" w:hAnsi="Calibri"/>
                <w:b w:val="0"/>
                <w:color w:val="000000"/>
                <w:sz w:val="19"/>
                <w:highlight w:val="yellow"/>
              </w:rPr>
              <w:t>1× step-up transformer 5,000 kVA 22/0.69 kV, oil-immersed, Dy11</w:t>
            </w:r>
          </w:p>
          <w:p>
            <w:pPr>
              <w:spacing w:after="40" w:before="0"/>
            </w:pPr>
            <w:r>
              <w:rPr>
                <w:rFonts w:ascii="Calibri" w:hAnsi="Calibri"/>
                <w:b w:val="0"/>
                <w:color w:val="000000"/>
                <w:sz w:val="19"/>
                <w:highlight w:val="yellow"/>
              </w:rPr>
              <w:t>1× auxiliary transformer 250 kVA 0.69/0.38 kV, dry-type, Dyn11</w:t>
            </w:r>
          </w:p>
          <w:p>
            <w:pPr>
              <w:spacing w:after="40" w:before="0"/>
            </w:pPr>
            <w:r>
              <w:rPr>
                <w:rFonts w:ascii="Calibri" w:hAnsi="Calibri"/>
                <w:b w:val="0"/>
                <w:color w:val="000000"/>
                <w:sz w:val="19"/>
                <w:highlight w:val="yellow"/>
              </w:rPr>
              <w:t>1× RMU: Mingyang, 24 kV, SF6-free, 630 A</w:t>
            </w:r>
          </w:p>
        </w:tc>
        <w:tc>
          <w:tcPr>
            <w:tcW w:type="dxa" w:w="2438"/>
            <w:vAlign w:val="center"/>
          </w:tcPr>
          <w:p>
            <w:pPr>
              <w:spacing w:after="40" w:before="40"/>
            </w:pPr>
            <w:r>
              <w:rPr>
                <w:rFonts w:ascii="Calibri" w:hAnsi="Calibri"/>
                <w:b w:val="0"/>
                <w:color w:val="000000"/>
                <w:sz w:val="19"/>
                <w:highlight w:val="yellow"/>
              </w:rPr>
              <w:t>2× Kehua PCS BCS1250K-C-HUD (skid: BCS2500K-C-HUD/T2), 2,500 kW</w:t>
            </w:r>
          </w:p>
          <w:p>
            <w:pPr>
              <w:spacing w:after="40" w:before="0"/>
            </w:pPr>
            <w:r>
              <w:rPr>
                <w:rFonts w:ascii="Calibri" w:hAnsi="Calibri"/>
                <w:b w:val="0"/>
                <w:color w:val="000000"/>
                <w:sz w:val="19"/>
                <w:highlight w:val="yellow"/>
              </w:rPr>
              <w:t>1× step-up transformer 2,500 kVA 22/0.69 kV, oil-immersed, Dy11</w:t>
            </w:r>
          </w:p>
          <w:p>
            <w:pPr>
              <w:spacing w:after="40" w:before="0"/>
            </w:pPr>
            <w:r>
              <w:rPr>
                <w:rFonts w:ascii="Calibri" w:hAnsi="Calibri"/>
                <w:b w:val="0"/>
                <w:color w:val="000000"/>
                <w:sz w:val="19"/>
                <w:highlight w:val="yellow"/>
              </w:rPr>
              <w:t>1× auxiliary transformer 125 kVA 0.69/0.38 kV, dry-type, Dyn11</w:t>
            </w:r>
          </w:p>
          <w:p>
            <w:pPr>
              <w:spacing w:after="40" w:before="0"/>
            </w:pPr>
            <w:r>
              <w:rPr>
                <w:rFonts w:ascii="Calibri" w:hAnsi="Calibri"/>
                <w:b w:val="0"/>
                <w:color w:val="000000"/>
                <w:sz w:val="19"/>
                <w:highlight w:val="yellow"/>
              </w:rPr>
              <w:t>1× RMU: Mingyang, 24 kV, SF6-free, 630 A</w:t>
            </w:r>
          </w:p>
        </w:tc>
        <w:tc>
          <w:tcPr>
            <w:tcW w:type="dxa" w:w="2438"/>
            <w:vAlign w:val="center"/>
          </w:tcPr>
          <w:p>
            <w:pPr>
              <w:spacing w:after="40" w:before="40"/>
            </w:pPr>
            <w:r>
              <w:rPr>
                <w:rFonts w:ascii="Calibri" w:hAnsi="Calibri"/>
                <w:b w:val="0"/>
                <w:color w:val="000000"/>
                <w:sz w:val="19"/>
                <w:highlight w:val="yellow"/>
              </w:rPr>
              <w:t>Per SA-13/SA-14 Technical Agreements v6.5 and OEM.rmu in portfolio-data.ts. RMU brand confirmed Mingyang (Aug 2026, Linyang/Costas). Serial numbers from FAT reports/asset register.</w:t>
            </w:r>
          </w:p>
        </w:tc>
      </w:tr>
      <w:tr>
        <w:tc>
          <w:tcPr>
            <w:tcW w:type="dxa" w:w="2438"/>
            <w:shd w:val="clear" w:color="auto" w:fill="F2F2F6"/>
            <w:vAlign w:val="center"/>
          </w:tcPr>
          <w:p>
            <w:pPr>
              <w:spacing w:after="40" w:before="40"/>
            </w:pPr>
            <w:r>
              <w:rPr>
                <w:rFonts w:ascii="Calibri" w:hAnsi="Calibri"/>
                <w:b w:val="0"/>
                <w:color w:val="000000"/>
                <w:sz w:val="19"/>
              </w:rPr>
              <w:t>EMS/SCADA</w:t>
            </w:r>
          </w:p>
        </w:tc>
        <w:tc>
          <w:tcPr>
            <w:tcW w:type="dxa" w:w="2438"/>
            <w:shd w:val="clear" w:color="auto" w:fill="F2F2F6"/>
            <w:vAlign w:val="center"/>
          </w:tcPr>
          <w:p>
            <w:pPr>
              <w:spacing w:after="40" w:before="40"/>
            </w:pPr>
            <w:r>
              <w:rPr>
                <w:rFonts w:ascii="Calibri" w:hAnsi="Calibri"/>
                <w:b w:val="0"/>
                <w:color w:val="000000"/>
                <w:sz w:val="19"/>
              </w:rPr>
              <w:t>DISPERON</w:t>
            </w:r>
          </w:p>
        </w:tc>
        <w:tc>
          <w:tcPr>
            <w:tcW w:type="dxa" w:w="2438"/>
            <w:shd w:val="clear" w:color="auto" w:fill="F2F2F6"/>
            <w:vAlign w:val="center"/>
          </w:tcPr>
          <w:p>
            <w:pPr>
              <w:spacing w:after="40" w:before="40"/>
            </w:pPr>
            <w:r>
              <w:rPr>
                <w:rFonts w:ascii="Calibri" w:hAnsi="Calibri"/>
                <w:b w:val="0"/>
                <w:color w:val="000000"/>
                <w:sz w:val="19"/>
              </w:rPr>
              <w:t>DISPERON</w:t>
            </w:r>
          </w:p>
        </w:tc>
        <w:tc>
          <w:tcPr>
            <w:tcW w:type="dxa" w:w="2438"/>
            <w:shd w:val="clear" w:color="auto" w:fill="F2F2F6"/>
            <w:vAlign w:val="center"/>
          </w:tcPr>
          <w:p>
            <w:pPr>
              <w:spacing w:after="40" w:before="40"/>
            </w:pPr>
            <w:r>
              <w:rPr>
                <w:rFonts w:ascii="Calibri" w:hAnsi="Calibri"/>
                <w:b w:val="0"/>
                <w:color w:val="000000"/>
                <w:sz w:val="19"/>
              </w:rPr>
              <w:t>Local and global access, DSO interface</w:t>
            </w:r>
          </w:p>
        </w:tc>
      </w:tr>
      <w:tr>
        <w:tc>
          <w:tcPr>
            <w:tcW w:type="dxa" w:w="2438"/>
            <w:vAlign w:val="center"/>
          </w:tcPr>
          <w:p>
            <w:pPr>
              <w:spacing w:after="40" w:before="40"/>
            </w:pPr>
            <w:r>
              <w:rPr>
                <w:rFonts w:ascii="Calibri" w:hAnsi="Calibri"/>
                <w:b w:val="0"/>
                <w:color w:val="000000"/>
                <w:sz w:val="19"/>
              </w:rPr>
              <w:t>CERA/RAEK Exemption for</w:t>
            </w:r>
          </w:p>
          <w:p>
            <w:pPr>
              <w:spacing w:after="40" w:before="0"/>
            </w:pPr>
            <w:r>
              <w:rPr>
                <w:rFonts w:ascii="Calibri" w:hAnsi="Calibri"/>
                <w:b w:val="0"/>
                <w:color w:val="000000"/>
                <w:sz w:val="19"/>
              </w:rPr>
              <w:t>PV</w:t>
            </w:r>
          </w:p>
        </w:tc>
        <w:tc>
          <w:tcPr>
            <w:tcW w:type="dxa" w:w="2438"/>
            <w:vAlign w:val="center"/>
          </w:tcPr>
          <w:p>
            <w:pPr>
              <w:spacing w:after="40" w:before="40"/>
            </w:pPr>
            <w:r>
              <w:rPr>
                <w:rFonts w:ascii="Calibri" w:hAnsi="Calibri"/>
                <w:b w:val="0"/>
                <w:color w:val="000000"/>
                <w:sz w:val="19"/>
              </w:rPr>
              <w:t>E2674/2020; 14.04.2020-</w:t>
            </w:r>
          </w:p>
          <w:p>
            <w:pPr>
              <w:spacing w:after="40" w:before="0"/>
            </w:pPr>
            <w:r>
              <w:rPr>
                <w:rFonts w:ascii="Calibri" w:hAnsi="Calibri"/>
                <w:b w:val="0"/>
                <w:color w:val="000000"/>
                <w:sz w:val="19"/>
              </w:rPr>
              <w:t>13.04.2050</w:t>
            </w:r>
          </w:p>
        </w:tc>
        <w:tc>
          <w:tcPr>
            <w:tcW w:type="dxa" w:w="2438"/>
            <w:vAlign w:val="center"/>
          </w:tcPr>
          <w:p>
            <w:pPr>
              <w:spacing w:after="40" w:before="40"/>
            </w:pPr>
            <w:r>
              <w:rPr>
                <w:rFonts w:ascii="Calibri" w:hAnsi="Calibri"/>
                <w:b w:val="0"/>
                <w:color w:val="000000"/>
                <w:sz w:val="19"/>
              </w:rPr>
              <w:t>E2673/2020; 14.04.2020-</w:t>
            </w:r>
          </w:p>
          <w:p>
            <w:pPr>
              <w:spacing w:after="40" w:before="0"/>
            </w:pPr>
            <w:r>
              <w:rPr>
                <w:rFonts w:ascii="Calibri" w:hAnsi="Calibri"/>
                <w:b w:val="0"/>
                <w:color w:val="000000"/>
                <w:sz w:val="19"/>
              </w:rPr>
              <w:t>13.04.2050</w:t>
            </w:r>
          </w:p>
        </w:tc>
        <w:tc>
          <w:tcPr>
            <w:tcW w:type="dxa" w:w="2438"/>
            <w:vAlign w:val="center"/>
          </w:tcPr>
          <w:p>
            <w:pPr>
              <w:spacing w:after="40" w:before="40"/>
            </w:pPr>
            <w:r>
              <w:rPr>
                <w:rFonts w:ascii="Calibri" w:hAnsi="Calibri"/>
                <w:b w:val="0"/>
                <w:color w:val="000000"/>
                <w:sz w:val="19"/>
              </w:rPr>
              <w:t>Modification/expansion of the plant requires</w:t>
            </w:r>
          </w:p>
          <w:p>
            <w:pPr>
              <w:spacing w:after="40" w:before="0"/>
            </w:pPr>
            <w:r>
              <w:rPr>
                <w:rFonts w:ascii="Calibri" w:hAnsi="Calibri"/>
                <w:b w:val="0"/>
                <w:color w:val="000000"/>
                <w:sz w:val="19"/>
              </w:rPr>
              <w:t>the applicable regulatory procedure</w:t>
            </w:r>
          </w:p>
        </w:tc>
      </w:tr>
      <w:tr>
        <w:tc>
          <w:tcPr>
            <w:tcW w:type="dxa" w:w="2438"/>
            <w:shd w:val="clear" w:color="auto" w:fill="F2F2F6"/>
            <w:vAlign w:val="center"/>
          </w:tcPr>
          <w:p>
            <w:pPr>
              <w:spacing w:after="40" w:before="40"/>
            </w:pPr>
            <w:r>
              <w:rPr>
                <w:rFonts w:ascii="Calibri" w:hAnsi="Calibri"/>
                <w:b w:val="0"/>
                <w:color w:val="000000"/>
                <w:sz w:val="19"/>
              </w:rPr>
              <w:t>PAC / Warranty Start</w:t>
            </w:r>
          </w:p>
        </w:tc>
        <w:tc>
          <w:tcPr>
            <w:tcW w:type="dxa" w:w="2438"/>
            <w:shd w:val="clear" w:color="auto" w:fill="F2F2F6"/>
            <w:vAlign w:val="center"/>
          </w:tcPr>
          <w:p>
            <w:pPr>
              <w:spacing w:after="40" w:before="40"/>
            </w:pPr>
            <w:r>
              <w:rPr>
                <w:rFonts w:ascii="Calibri" w:hAnsi="Calibri"/>
                <w:b w:val="0"/>
                <w:color w:val="000000"/>
                <w:sz w:val="19"/>
              </w:rPr>
              <w:t>[TO BE COMPLETED]</w:t>
            </w:r>
          </w:p>
        </w:tc>
        <w:tc>
          <w:tcPr>
            <w:tcW w:type="dxa" w:w="2438"/>
            <w:shd w:val="clear" w:color="auto" w:fill="F2F2F6"/>
            <w:vAlign w:val="center"/>
          </w:tcPr>
          <w:p>
            <w:pPr>
              <w:spacing w:after="40" w:before="40"/>
            </w:pPr>
            <w:r>
              <w:rPr>
                <w:rFonts w:ascii="Calibri" w:hAnsi="Calibri"/>
                <w:b w:val="0"/>
                <w:color w:val="000000"/>
                <w:sz w:val="19"/>
              </w:rPr>
              <w:t>[TO BE COMPLETED]</w:t>
            </w:r>
          </w:p>
        </w:tc>
        <w:tc>
          <w:tcPr>
            <w:tcW w:type="dxa" w:w="2438"/>
            <w:shd w:val="clear" w:color="auto" w:fill="F2F2F6"/>
            <w:vAlign w:val="center"/>
          </w:tcPr>
          <w:p>
            <w:pPr>
              <w:spacing w:after="40" w:before="40"/>
            </w:pPr>
            <w:r>
              <w:rPr>
                <w:rFonts w:ascii="Calibri" w:hAnsi="Calibri"/>
                <w:b w:val="0"/>
                <w:color w:val="000000"/>
                <w:sz w:val="19"/>
              </w:rPr>
              <w:t>Separately for each Park</w:t>
            </w:r>
          </w:p>
        </w:tc>
      </w:tr>
    </w:tbl>
    <w:p>
      <w:pPr>
        <w:spacing w:after="80"/>
      </w:pPr>
    </w:p>
    <w:p>
      <w:pPr>
        <w:keepNext/>
        <w:spacing w:before="0" w:after="80"/>
      </w:pPr>
      <w:r>
        <w:rPr>
          <w:rFonts w:ascii="Calibri" w:hAnsi="Calibri"/>
          <w:b/>
          <w:i w:val="0"/>
          <w:color w:val="9C7D22"/>
          <w:sz w:val="24"/>
        </w:rPr>
        <w:t>2.2 Locations and Site Infrastructure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51"/>
        <w:gridCol w:w="3251"/>
        <w:gridCol w:w="3251"/>
      </w:tblGrid>
      <w:tr>
        <w:tc>
          <w:tcPr>
            <w:tcW w:type="dxa" w:w="3251"/>
            <w:shd w:val="clear" w:color="auto" w:fill="1A365D"/>
            <w:vAlign w:val="center"/>
          </w:tcPr>
          <w:p>
            <w:pPr>
              <w:spacing w:after="40" w:before="40"/>
            </w:pPr>
            <w:r>
              <w:rPr>
                <w:rFonts w:ascii="Calibri" w:hAnsi="Calibri"/>
                <w:b/>
                <w:color w:val="FFFFFF"/>
                <w:sz w:val="20"/>
              </w:rPr>
              <w:t>Element</w:t>
            </w:r>
          </w:p>
        </w:tc>
        <w:tc>
          <w:tcPr>
            <w:tcW w:type="dxa" w:w="3251"/>
            <w:shd w:val="clear" w:color="auto" w:fill="1A365D"/>
            <w:vAlign w:val="center"/>
          </w:tcPr>
          <w:p>
            <w:pPr>
              <w:spacing w:after="40" w:before="40"/>
            </w:pPr>
            <w:r>
              <w:rPr>
                <w:rFonts w:ascii="Calibri" w:hAnsi="Calibri"/>
                <w:b/>
                <w:color w:val="FFFFFF"/>
                <w:sz w:val="20"/>
              </w:rPr>
              <w:t>Galascope 1 - plots 71/73</w:t>
            </w:r>
          </w:p>
        </w:tc>
        <w:tc>
          <w:tcPr>
            <w:tcW w:type="dxa" w:w="3251"/>
            <w:shd w:val="clear" w:color="auto" w:fill="1A365D"/>
            <w:vAlign w:val="center"/>
          </w:tcPr>
          <w:p>
            <w:pPr>
              <w:spacing w:after="40" w:before="40"/>
            </w:pPr>
            <w:r>
              <w:rPr>
                <w:rFonts w:ascii="Calibri" w:hAnsi="Calibri"/>
                <w:b/>
                <w:color w:val="FFFFFF"/>
                <w:sz w:val="20"/>
              </w:rPr>
              <w:t>Galascope 2 - plots 471/520</w:t>
            </w:r>
          </w:p>
        </w:tc>
      </w:tr>
      <w:tr>
        <w:tc>
          <w:tcPr>
            <w:tcW w:type="dxa" w:w="3251"/>
            <w:vAlign w:val="center"/>
          </w:tcPr>
          <w:p>
            <w:pPr>
              <w:spacing w:after="40" w:before="40"/>
            </w:pPr>
            <w:r>
              <w:rPr>
                <w:rFonts w:ascii="Calibri" w:hAnsi="Calibri"/>
                <w:b w:val="0"/>
                <w:color w:val="000000"/>
                <w:sz w:val="19"/>
              </w:rPr>
              <w:t>Access</w:t>
            </w:r>
          </w:p>
        </w:tc>
        <w:tc>
          <w:tcPr>
            <w:tcW w:type="dxa" w:w="3251"/>
            <w:vAlign w:val="center"/>
          </w:tcPr>
          <w:p>
            <w:pPr>
              <w:spacing w:after="40" w:before="40"/>
            </w:pPr>
            <w:r>
              <w:rPr>
                <w:rFonts w:ascii="Calibri" w:hAnsi="Calibri"/>
                <w:b w:val="0"/>
                <w:color w:val="000000"/>
                <w:sz w:val="19"/>
              </w:rPr>
              <w:t>Old Larnaca-Famagusta road; 4 m and 6 m entrance gates;</w:t>
            </w:r>
          </w:p>
          <w:p>
            <w:pPr>
              <w:spacing w:after="40" w:before="0"/>
            </w:pPr>
            <w:r>
              <w:rPr>
                <w:rFonts w:ascii="Calibri" w:hAnsi="Calibri"/>
                <w:b w:val="0"/>
                <w:color w:val="000000"/>
                <w:sz w:val="19"/>
              </w:rPr>
              <w:t>internal roads and unpaved sections.</w:t>
            </w:r>
          </w:p>
        </w:tc>
        <w:tc>
          <w:tcPr>
            <w:tcW w:type="dxa" w:w="3251"/>
            <w:vAlign w:val="center"/>
          </w:tcPr>
          <w:p>
            <w:pPr>
              <w:spacing w:after="40" w:before="40"/>
            </w:pPr>
            <w:r>
              <w:rPr>
                <w:rFonts w:ascii="Calibri" w:hAnsi="Calibri"/>
                <w:b w:val="0"/>
                <w:color w:val="000000"/>
                <w:sz w:val="19"/>
              </w:rPr>
              <w:t>Public and internal road; 4 m gates; designated parking and</w:t>
            </w:r>
          </w:p>
          <w:p>
            <w:pPr>
              <w:spacing w:after="40" w:before="0"/>
            </w:pPr>
            <w:r>
              <w:rPr>
                <w:rFonts w:ascii="Calibri" w:hAnsi="Calibri"/>
                <w:b w:val="0"/>
                <w:color w:val="000000"/>
                <w:sz w:val="19"/>
              </w:rPr>
              <w:t>access to the EAC room.</w:t>
            </w:r>
          </w:p>
        </w:tc>
      </w:tr>
      <w:tr>
        <w:tc>
          <w:tcPr>
            <w:tcW w:type="dxa" w:w="3251"/>
            <w:shd w:val="clear" w:color="auto" w:fill="F2F2F6"/>
            <w:vAlign w:val="center"/>
          </w:tcPr>
          <w:p>
            <w:pPr>
              <w:spacing w:after="40" w:before="40"/>
            </w:pPr>
            <w:r>
              <w:rPr>
                <w:rFonts w:ascii="Calibri" w:hAnsi="Calibri"/>
                <w:b w:val="0"/>
                <w:color w:val="000000"/>
                <w:sz w:val="19"/>
              </w:rPr>
              <w:t>Fencing / Security</w:t>
            </w:r>
          </w:p>
        </w:tc>
        <w:tc>
          <w:tcPr>
            <w:tcW w:type="dxa" w:w="3251"/>
            <w:shd w:val="clear" w:color="auto" w:fill="F2F2F6"/>
            <w:vAlign w:val="center"/>
          </w:tcPr>
          <w:p>
            <w:pPr>
              <w:spacing w:after="40" w:before="40"/>
            </w:pPr>
            <w:r>
              <w:rPr>
                <w:rFonts w:ascii="Calibri" w:hAnsi="Calibri"/>
                <w:b w:val="0"/>
                <w:color w:val="000000"/>
                <w:sz w:val="19"/>
              </w:rPr>
              <w:t>2.10 m fencing, CCTV, lighting and laser-barrier points.</w:t>
            </w:r>
          </w:p>
        </w:tc>
        <w:tc>
          <w:tcPr>
            <w:tcW w:type="dxa" w:w="3251"/>
            <w:shd w:val="clear" w:color="auto" w:fill="F2F2F6"/>
            <w:vAlign w:val="center"/>
          </w:tcPr>
          <w:p>
            <w:pPr>
              <w:spacing w:after="40" w:before="40"/>
            </w:pPr>
            <w:r>
              <w:rPr>
                <w:rFonts w:ascii="Calibri" w:hAnsi="Calibri"/>
                <w:b w:val="0"/>
                <w:color w:val="000000"/>
                <w:sz w:val="19"/>
              </w:rPr>
              <w:t>2.10 m fencing, CCTV, lighting, laser barriers and lightning-</w:t>
            </w:r>
          </w:p>
          <w:p>
            <w:pPr>
              <w:spacing w:after="40" w:before="0"/>
            </w:pPr>
            <w:r>
              <w:rPr>
                <w:rFonts w:ascii="Calibri" w:hAnsi="Calibri"/>
                <w:b w:val="0"/>
                <w:color w:val="000000"/>
                <w:sz w:val="19"/>
              </w:rPr>
              <w:t>protection points.</w:t>
            </w:r>
          </w:p>
        </w:tc>
      </w:tr>
      <w:tr>
        <w:tc>
          <w:tcPr>
            <w:tcW w:type="dxa" w:w="3251"/>
            <w:vAlign w:val="center"/>
          </w:tcPr>
          <w:p>
            <w:pPr>
              <w:spacing w:after="40" w:before="40"/>
            </w:pPr>
            <w:r>
              <w:rPr>
                <w:rFonts w:ascii="Calibri" w:hAnsi="Calibri"/>
                <w:b w:val="0"/>
                <w:color w:val="000000"/>
                <w:sz w:val="19"/>
              </w:rPr>
              <w:t>Water / Drainage</w:t>
            </w:r>
          </w:p>
        </w:tc>
        <w:tc>
          <w:tcPr>
            <w:tcW w:type="dxa" w:w="3251"/>
            <w:vAlign w:val="center"/>
          </w:tcPr>
          <w:p>
            <w:pPr>
              <w:spacing w:after="40" w:before="40"/>
            </w:pPr>
            <w:r>
              <w:rPr>
                <w:rFonts w:ascii="Calibri" w:hAnsi="Calibri"/>
                <w:b w:val="0"/>
                <w:color w:val="000000"/>
                <w:sz w:val="19"/>
              </w:rPr>
              <w:t>Registered stream No. 303 between the plots; 4 m × 0.30 m</w:t>
            </w:r>
          </w:p>
          <w:p>
            <w:pPr>
              <w:spacing w:after="40" w:before="0"/>
            </w:pPr>
            <w:r>
              <w:rPr>
                <w:rFonts w:ascii="Calibri" w:hAnsi="Calibri"/>
                <w:b w:val="0"/>
                <w:color w:val="000000"/>
                <w:sz w:val="19"/>
              </w:rPr>
              <w:t>channels and cable trenches - no interference with the</w:t>
            </w:r>
          </w:p>
          <w:p>
            <w:pPr>
              <w:spacing w:after="40" w:before="0"/>
            </w:pPr>
            <w:r>
              <w:rPr>
                <w:rFonts w:ascii="Calibri" w:hAnsi="Calibri"/>
                <w:b w:val="0"/>
                <w:color w:val="000000"/>
                <w:sz w:val="19"/>
              </w:rPr>
              <w:t>stream.</w:t>
            </w:r>
          </w:p>
        </w:tc>
        <w:tc>
          <w:tcPr>
            <w:tcW w:type="dxa" w:w="3251"/>
            <w:vAlign w:val="center"/>
          </w:tcPr>
          <w:p>
            <w:pPr>
              <w:spacing w:after="40" w:before="40"/>
            </w:pPr>
            <w:r>
              <w:rPr>
                <w:rFonts w:ascii="Calibri" w:hAnsi="Calibri"/>
                <w:b w:val="0"/>
                <w:color w:val="000000"/>
                <w:sz w:val="19"/>
              </w:rPr>
              <w:t>Maintain effective stormwater drainage and protect the road</w:t>
            </w:r>
          </w:p>
          <w:p>
            <w:pPr>
              <w:spacing w:after="40" w:before="0"/>
            </w:pPr>
            <w:r>
              <w:rPr>
                <w:rFonts w:ascii="Calibri" w:hAnsi="Calibri"/>
                <w:b w:val="0"/>
                <w:color w:val="000000"/>
                <w:sz w:val="19"/>
              </w:rPr>
              <w:t>reserve and access to EAC infrastructure.</w:t>
            </w:r>
          </w:p>
        </w:tc>
      </w:tr>
      <w:tr>
        <w:tc>
          <w:tcPr>
            <w:tcW w:type="dxa" w:w="3251"/>
            <w:shd w:val="clear" w:color="auto" w:fill="F2F2F6"/>
            <w:vAlign w:val="center"/>
          </w:tcPr>
          <w:p>
            <w:pPr>
              <w:spacing w:after="40" w:before="40"/>
            </w:pPr>
            <w:r>
              <w:rPr>
                <w:rFonts w:ascii="Calibri" w:hAnsi="Calibri"/>
                <w:b w:val="0"/>
                <w:color w:val="000000"/>
                <w:sz w:val="19"/>
              </w:rPr>
              <w:t>Surroundings</w:t>
            </w:r>
          </w:p>
        </w:tc>
        <w:tc>
          <w:tcPr>
            <w:tcW w:type="dxa" w:w="3251"/>
            <w:shd w:val="clear" w:color="auto" w:fill="F2F2F6"/>
            <w:vAlign w:val="center"/>
          </w:tcPr>
          <w:p>
            <w:pPr>
              <w:spacing w:after="40" w:before="40"/>
            </w:pPr>
            <w:r>
              <w:rPr>
                <w:rFonts w:ascii="Calibri" w:hAnsi="Calibri"/>
                <w:b w:val="0"/>
                <w:color w:val="000000"/>
                <w:sz w:val="19"/>
              </w:rPr>
              <w:t>Agricultural Zone G2; approximately 2 km from Vrysoulles</w:t>
            </w:r>
          </w:p>
        </w:tc>
        <w:tc>
          <w:tcPr>
            <w:tcW w:type="dxa" w:w="3251"/>
            <w:shd w:val="clear" w:color="auto" w:fill="F2F2F6"/>
            <w:vAlign w:val="center"/>
          </w:tcPr>
          <w:p>
            <w:pPr>
              <w:spacing w:after="40" w:before="40"/>
            </w:pPr>
            <w:r>
              <w:rPr>
                <w:rFonts w:ascii="Calibri" w:hAnsi="Calibri"/>
                <w:b w:val="0"/>
                <w:color w:val="000000"/>
                <w:sz w:val="19"/>
              </w:rPr>
              <w:t>Kerimis location in Avgorou; control public access at the site</w:t>
            </w:r>
          </w:p>
        </w:tc>
      </w:tr>
      <w:tr>
        <w:tc>
          <w:tcPr>
            <w:tcW w:type="dxa" w:w="3251"/>
            <w:vAlign w:val="center"/>
          </w:tcPr>
          <w:p>
            <w:pPr>
              <w:spacing w:after="40" w:before="40"/>
            </w:pPr>
            <w:r>
              <w:rPr>
                <w:rFonts w:ascii="Calibri" w:hAnsi="Calibri"/>
                <w:b w:val="0"/>
                <w:color w:val="000000"/>
                <w:sz w:val="19"/>
              </w:rPr>
            </w:r>
          </w:p>
        </w:tc>
        <w:tc>
          <w:tcPr>
            <w:tcW w:type="dxa" w:w="3251"/>
            <w:vAlign w:val="center"/>
          </w:tcPr>
          <w:p>
            <w:pPr>
              <w:spacing w:after="40" w:before="40"/>
            </w:pPr>
            <w:r>
              <w:rPr>
                <w:rFonts w:ascii="Calibri" w:hAnsi="Calibri"/>
                <w:b w:val="0"/>
                <w:color w:val="000000"/>
                <w:sz w:val="19"/>
              </w:rPr>
              <w:t>and approximately 200 m from the Monastery of Agios</w:t>
            </w:r>
          </w:p>
          <w:p>
            <w:pPr>
              <w:spacing w:after="40" w:before="0"/>
            </w:pPr>
            <w:r>
              <w:rPr>
                <w:rFonts w:ascii="Calibri" w:hAnsi="Calibri"/>
                <w:b w:val="0"/>
                <w:color w:val="000000"/>
                <w:sz w:val="19"/>
              </w:rPr>
              <w:t>Kendeas.</w:t>
            </w:r>
          </w:p>
        </w:tc>
        <w:tc>
          <w:tcPr>
            <w:tcW w:type="dxa" w:w="3251"/>
            <w:vAlign w:val="center"/>
          </w:tcPr>
          <w:p>
            <w:pPr>
              <w:spacing w:after="40" w:before="40"/>
            </w:pPr>
            <w:r>
              <w:rPr>
                <w:rFonts w:ascii="Calibri" w:hAnsi="Calibri"/>
                <w:b w:val="0"/>
                <w:color w:val="000000"/>
                <w:sz w:val="19"/>
              </w:rPr>
              <w:t>boundary.</w:t>
            </w:r>
          </w:p>
        </w:tc>
      </w:tr>
      <w:tr>
        <w:tc>
          <w:tcPr>
            <w:tcW w:type="dxa" w:w="3251"/>
            <w:shd w:val="clear" w:color="auto" w:fill="F2F2F6"/>
            <w:vAlign w:val="center"/>
          </w:tcPr>
          <w:p>
            <w:pPr>
              <w:spacing w:after="40" w:before="40"/>
            </w:pPr>
            <w:r>
              <w:rPr>
                <w:rFonts w:ascii="Calibri" w:hAnsi="Calibri"/>
                <w:b w:val="0"/>
                <w:color w:val="000000"/>
                <w:sz w:val="19"/>
              </w:rPr>
              <w:t>BESS Plans</w:t>
            </w:r>
          </w:p>
        </w:tc>
        <w:tc>
          <w:tcPr>
            <w:tcW w:type="dxa" w:w="3251"/>
            <w:shd w:val="clear" w:color="auto" w:fill="F2F2F6"/>
            <w:vAlign w:val="center"/>
          </w:tcPr>
          <w:p>
            <w:pPr>
              <w:spacing w:after="40" w:before="40"/>
            </w:pPr>
            <w:r>
              <w:rPr>
                <w:rFonts w:ascii="Calibri" w:hAnsi="Calibri"/>
                <w:b w:val="0"/>
                <w:color w:val="000000"/>
                <w:sz w:val="19"/>
              </w:rPr>
              <w:t>Plots 71/73 plan, April 2026; C35 foundations, B420C</w:t>
            </w:r>
          </w:p>
          <w:p>
            <w:pPr>
              <w:spacing w:after="40" w:before="0"/>
            </w:pPr>
            <w:r>
              <w:rPr>
                <w:rFonts w:ascii="Calibri" w:hAnsi="Calibri"/>
                <w:b w:val="0"/>
                <w:color w:val="000000"/>
                <w:sz w:val="19"/>
              </w:rPr>
              <w:t>reinforcing steel.</w:t>
            </w:r>
          </w:p>
        </w:tc>
        <w:tc>
          <w:tcPr>
            <w:tcW w:type="dxa" w:w="3251"/>
            <w:shd w:val="clear" w:color="auto" w:fill="F2F2F6"/>
            <w:vAlign w:val="center"/>
          </w:tcPr>
          <w:p>
            <w:pPr>
              <w:spacing w:after="40" w:before="40"/>
            </w:pPr>
            <w:r>
              <w:rPr>
                <w:rFonts w:ascii="Calibri" w:hAnsi="Calibri"/>
                <w:b w:val="0"/>
                <w:color w:val="000000"/>
                <w:sz w:val="19"/>
              </w:rPr>
              <w:t>Plots 471/520 plan, April 2026; C35 foundations, B420C</w:t>
            </w:r>
          </w:p>
          <w:p>
            <w:pPr>
              <w:spacing w:after="40" w:before="0"/>
            </w:pPr>
            <w:r>
              <w:rPr>
                <w:rFonts w:ascii="Calibri" w:hAnsi="Calibri"/>
                <w:b w:val="0"/>
                <w:color w:val="000000"/>
                <w:sz w:val="19"/>
              </w:rPr>
              <w:t>reinforcing steel.</w:t>
            </w:r>
          </w:p>
        </w:tc>
      </w:tr>
    </w:tbl>
    <w:p>
      <w:pPr>
        <w:spacing w:after="80"/>
      </w:pPr>
    </w:p>
    <w:tbl>
      <w:tblPr>
        <w:tblW w:type="auto" w:w="0"/>
        <w:jc w:val="center"/>
        <w:tblLook w:firstColumn="1" w:firstRow="1" w:lastColumn="0" w:lastRow="0" w:noHBand="0" w:noVBand="1" w:val="04A0"/>
      </w:tblPr>
      <w:tblGrid>
        <w:gridCol w:w="9752"/>
      </w:tblGrid>
      <w:tr>
        <w:tc>
          <w:tcPr>
            <w:tcW w:type="dxa" w:w="9752"/>
            <w:shd w:val="clear" w:color="auto" w:fill="F7EFD6"/>
            <w:tcBorders>
              <w:top w:val="single" w:sz="6" w:space="0" w:color="C9A432"/>
              <w:left w:val="single" w:sz="6" w:space="0" w:color="C9A432"/>
              <w:bottom w:val="single" w:sz="6" w:space="0" w:color="C9A432"/>
              <w:right w:val="single" w:sz="6" w:space="0" w:color="C9A432"/>
            </w:tcBorders>
            <w:vAlign w:val="center"/>
          </w:tcPr>
          <w:p>
            <w:pPr>
              <w:spacing w:after="40" w:before="40"/>
            </w:pPr>
            <w:r>
              <w:rPr>
                <w:rFonts w:ascii="Calibri" w:hAnsi="Calibri"/>
                <w:b/>
                <w:color w:val="9C7D22"/>
                <w:sz w:val="19"/>
              </w:rPr>
              <w:t xml:space="preserve">BESS EOA STATUS: </w:t>
            </w:r>
            <w:r>
              <w:rPr>
                <w:rFonts w:ascii="Calibri" w:hAnsi="Calibri"/>
                <w:color w:val="000000"/>
                <w:sz w:val="19"/>
              </w:rPr>
              <w:t>The package contains designer declarations and BESS plans dated April 2026 prepared for the Special Exemption Order 2026 procedure, but it does not contain final confirmation of EOA acceptance/approval for the BESS scope. Before work starts and before PAC, this item shall be closed in the Permit Register and an approved set of stamped drawings/as-built documentation shall be obtained.</w:t>
            </w:r>
          </w:p>
        </w:tc>
      </w:tr>
    </w:tbl>
    <w:p>
      <w:pPr>
        <w:spacing w:after="80"/>
      </w:pPr>
    </w:p>
    <w:p>
      <w:pPr>
        <w:keepNext/>
        <w:spacing w:before="0" w:after="80"/>
      </w:pPr>
      <w:r>
        <w:rPr>
          <w:rFonts w:ascii="Calibri" w:hAnsi="Calibri"/>
          <w:b/>
          <w:i w:val="0"/>
          <w:color w:val="9C7D22"/>
          <w:sz w:val="24"/>
        </w:rPr>
        <w:t>2.3 Technical Boundaries and Interface Responsibility</w:t>
      </w:r>
    </w:p>
    <w:p>
      <w:pPr>
        <w:spacing w:after="120" w:before="0"/>
      </w:pPr>
      <w:r>
        <w:rPr>
          <w:rFonts w:ascii="Calibri" w:hAnsi="Calibri"/>
          <w:b w:val="0"/>
          <w:i w:val="0"/>
          <w:color w:val="000000"/>
          <w:sz w:val="22"/>
        </w:rPr>
        <w:t>The O&amp;M scope covers the BESS, BMS, PCS, MV/MVS switchgear, transformers within the contractual scope, auxiliary systems, HVAC/liquid cooling, fire detection and suppression systems, SCADA gateway, EMS, DSO telemetry and all interconnections and control functions between these systems. Lighthief is responsible for end-to-end BMS-PCS-SCADA-EMS compatibility, communications, command execution and data integrity throughout the service period. Failure of an affiliate, DISPERON or a subcontractor does not release Lighthief from this responsibility towards the Client.</w:t>
      </w:r>
    </w:p>
    <w:tbl>
      <w:tblPr>
        <w:tblW w:type="auto" w:w="0"/>
        <w:jc w:val="center"/>
        <w:tblLook w:firstColumn="1" w:firstRow="1" w:lastColumn="0" w:lastRow="0" w:noHBand="0" w:noVBand="1" w:val="04A0"/>
      </w:tblPr>
      <w:tblGrid>
        <w:gridCol w:w="9752"/>
      </w:tblGrid>
      <w:tr>
        <w:tc>
          <w:tcPr>
            <w:tcW w:type="dxa" w:w="9752"/>
            <w:shd w:val="clear" w:color="auto" w:fill="F7EFD6"/>
            <w:tcBorders>
              <w:top w:val="single" w:sz="6" w:space="0" w:color="C9A432"/>
              <w:left w:val="single" w:sz="6" w:space="0" w:color="C9A432"/>
              <w:bottom w:val="single" w:sz="6" w:space="0" w:color="C9A432"/>
              <w:right w:val="single" w:sz="6" w:space="0" w:color="C9A432"/>
            </w:tcBorders>
            <w:vAlign w:val="center"/>
          </w:tcPr>
          <w:p>
            <w:pPr>
              <w:spacing w:after="40" w:before="40"/>
            </w:pPr>
            <w:r>
              <w:rPr>
                <w:rFonts w:ascii="Calibri" w:hAnsi="Calibri"/>
                <w:b/>
                <w:color w:val="9C7D22"/>
                <w:sz w:val="19"/>
              </w:rPr>
              <w:t xml:space="preserve">EXTERNAL BOUNDARY: </w:t>
            </w:r>
            <w:r>
              <w:rPr>
                <w:rFonts w:ascii="Calibri" w:hAnsi="Calibri"/>
                <w:color w:val="000000"/>
                <w:sz w:val="19"/>
              </w:rPr>
              <w:t>Grid issues beyond the point of connection, unagreed civil works and third-party equipment may be excluded from the calculation only to the extent that they directly caused the relevant consequences. Monitoring, diagnosis, safe disconnection, impact mitigation, documentation and warranty-claim support remain required.</w:t>
            </w:r>
          </w:p>
        </w:tc>
      </w:tr>
    </w:tbl>
    <w:p>
      <w:pPr>
        <w:spacing w:after="80"/>
      </w:pPr>
    </w:p>
    <w:p>
      <w:pPr>
        <w:keepNext/>
        <w:spacing w:before="0" w:after="80"/>
      </w:pPr>
      <w:r>
        <w:rPr>
          <w:rFonts w:ascii="Calibri" w:hAnsi="Calibri"/>
          <w:b/>
          <w:i w:val="0"/>
          <w:color w:val="9C7D22"/>
          <w:sz w:val="24"/>
        </w:rPr>
        <w:t>2.4 Asset and Configuration Register</w:t>
      </w:r>
    </w:p>
    <w:p>
      <w:pPr>
        <w:pStyle w:val="ListBullet"/>
        <w:spacing w:after="60" w:before="0"/>
      </w:pPr>
      <w:r>
        <w:rPr>
          <w:rFonts w:ascii="Calibri" w:hAnsi="Calibri"/>
          <w:b w:val="0"/>
          <w:i w:val="0"/>
          <w:color w:val="000000"/>
          <w:sz w:val="22"/>
        </w:rPr>
        <w:t>Asset register per Park: tag, manufacturer, model, serial number, firmware version, warranty date, location and spare part reference.</w:t>
      </w:r>
    </w:p>
    <w:p>
      <w:pPr>
        <w:pStyle w:val="ListBullet"/>
        <w:spacing w:after="60" w:before="0"/>
      </w:pPr>
      <w:r>
        <w:rPr>
          <w:rFonts w:ascii="Calibri" w:hAnsi="Calibri"/>
          <w:b w:val="0"/>
          <w:i w:val="0"/>
          <w:color w:val="000000"/>
          <w:sz w:val="22"/>
        </w:rPr>
        <w:t>Single-line electrical diagram, communication architecture, point list, Modbus / IEC 61850 / IEC 60870-5- 104 maps and approved protection settings.</w:t>
      </w:r>
    </w:p>
    <w:p>
      <w:pPr>
        <w:pStyle w:val="ListBullet"/>
        <w:spacing w:after="60" w:before="0"/>
      </w:pPr>
      <w:r>
        <w:rPr>
          <w:rFonts w:ascii="Calibri" w:hAnsi="Calibri"/>
          <w:b w:val="0"/>
          <w:i w:val="0"/>
          <w:color w:val="000000"/>
          <w:sz w:val="22"/>
        </w:rPr>
        <w:t>List of user accounts, permissions and remote access rights, including the owner of each account and the review date.</w:t>
      </w:r>
    </w:p>
    <w:p>
      <w:pPr>
        <w:pStyle w:val="ListBullet"/>
        <w:spacing w:after="60" w:before="0"/>
      </w:pPr>
      <w:r>
        <w:rPr>
          <w:rFonts w:ascii="Calibri" w:hAnsi="Calibri"/>
          <w:b w:val="0"/>
          <w:i w:val="0"/>
          <w:color w:val="000000"/>
          <w:sz w:val="22"/>
        </w:rPr>
        <w:t>Post-PAC baseline: SOC/SOH, usable AC capacity, RTE, thermal condition, cell imbalance, alarms, software versions and C5 coating condition.</w:t>
      </w:r>
    </w:p>
    <w:p>
      <w:pPr>
        <w:keepNext/>
        <w:spacing w:before="320" w:after="120"/>
        <w:pBdr>
          <w:bottom w:val="single" w:sz="8" w:space="4" w:color="1A365D"/>
        </w:pBdr>
      </w:pPr>
      <w:r>
        <w:rPr>
          <w:rFonts w:ascii="Calibri" w:hAnsi="Calibri"/>
          <w:b/>
          <w:color w:val="C9A432"/>
          <w:sz w:val="28"/>
        </w:rPr>
        <w:t>3.  TIER C SERVICE SCOPE AND EXCLUSIONS</w:t>
      </w:r>
    </w:p>
    <w:p>
      <w:pPr>
        <w:keepNext/>
        <w:spacing w:before="0" w:after="80"/>
      </w:pPr>
      <w:r>
        <w:rPr>
          <w:rFonts w:ascii="Calibri" w:hAnsi="Calibri"/>
          <w:b/>
          <w:i w:val="0"/>
          <w:color w:val="9C7D22"/>
          <w:sz w:val="24"/>
        </w:rPr>
        <w:t>3.1 Services Covered by the Plan</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76"/>
        <w:gridCol w:w="4876"/>
      </w:tblGrid>
      <w:tr>
        <w:tc>
          <w:tcPr>
            <w:tcW w:type="dxa" w:w="4876"/>
            <w:shd w:val="clear" w:color="auto" w:fill="1A365D"/>
            <w:vAlign w:val="center"/>
          </w:tcPr>
          <w:p>
            <w:pPr>
              <w:spacing w:after="40" w:before="40"/>
            </w:pPr>
            <w:r>
              <w:rPr>
                <w:rFonts w:ascii="Calibri" w:hAnsi="Calibri"/>
                <w:b/>
                <w:color w:val="FFFFFF"/>
                <w:sz w:val="20"/>
              </w:rPr>
              <w:t>Area</w:t>
            </w:r>
          </w:p>
        </w:tc>
        <w:tc>
          <w:tcPr>
            <w:tcW w:type="dxa" w:w="4876"/>
            <w:shd w:val="clear" w:color="auto" w:fill="1A365D"/>
            <w:vAlign w:val="center"/>
          </w:tcPr>
          <w:p>
            <w:pPr>
              <w:spacing w:after="40" w:before="40"/>
            </w:pPr>
            <w:r>
              <w:rPr>
                <w:rFonts w:ascii="Calibri" w:hAnsi="Calibri"/>
                <w:b/>
                <w:color w:val="FFFFFF"/>
                <w:sz w:val="20"/>
              </w:rPr>
              <w:t>Execution Scope</w:t>
            </w:r>
          </w:p>
        </w:tc>
      </w:tr>
      <w:tr>
        <w:tc>
          <w:tcPr>
            <w:tcW w:type="dxa" w:w="4876"/>
            <w:vAlign w:val="center"/>
          </w:tcPr>
          <w:p>
            <w:pPr>
              <w:spacing w:after="40" w:before="40"/>
            </w:pPr>
            <w:r>
              <w:rPr>
                <w:rFonts w:ascii="Calibri" w:hAnsi="Calibri"/>
                <w:b w:val="0"/>
                <w:color w:val="000000"/>
                <w:sz w:val="19"/>
              </w:rPr>
              <w:t>Monitoring 24/7/365</w:t>
            </w:r>
          </w:p>
        </w:tc>
        <w:tc>
          <w:tcPr>
            <w:tcW w:type="dxa" w:w="4876"/>
            <w:vAlign w:val="center"/>
          </w:tcPr>
          <w:p>
            <w:pPr>
              <w:spacing w:after="40" w:before="40"/>
            </w:pPr>
            <w:r>
              <w:rPr>
                <w:rFonts w:ascii="Calibri" w:hAnsi="Calibri"/>
                <w:b w:val="0"/>
                <w:color w:val="000000"/>
                <w:sz w:val="19"/>
              </w:rPr>
              <w:t>Data collection, alarming, classification, initial diagnosis, notifications and technical on-call duty.</w:t>
            </w:r>
          </w:p>
        </w:tc>
      </w:tr>
      <w:tr>
        <w:tc>
          <w:tcPr>
            <w:tcW w:type="dxa" w:w="4876"/>
            <w:shd w:val="clear" w:color="auto" w:fill="F2F2F6"/>
            <w:vAlign w:val="center"/>
          </w:tcPr>
          <w:p>
            <w:pPr>
              <w:spacing w:after="40" w:before="40"/>
            </w:pPr>
            <w:r>
              <w:rPr>
                <w:rFonts w:ascii="Calibri" w:hAnsi="Calibri"/>
                <w:b w:val="0"/>
                <w:color w:val="000000"/>
                <w:sz w:val="19"/>
              </w:rPr>
              <w:t>Preventive Maintenance</w:t>
            </w:r>
          </w:p>
        </w:tc>
        <w:tc>
          <w:tcPr>
            <w:tcW w:type="dxa" w:w="4876"/>
            <w:shd w:val="clear" w:color="auto" w:fill="F2F2F6"/>
            <w:vAlign w:val="center"/>
          </w:tcPr>
          <w:p>
            <w:pPr>
              <w:spacing w:after="40" w:before="40"/>
            </w:pPr>
            <w:r>
              <w:rPr>
                <w:rFonts w:ascii="Calibri" w:hAnsi="Calibri"/>
                <w:b w:val="0"/>
                <w:color w:val="000000"/>
                <w:sz w:val="19"/>
              </w:rPr>
              <w:t>Monthly remote checks, quarterly on-site visits, quarterly health checks and semi-annual and annual</w:t>
            </w:r>
          </w:p>
          <w:p>
            <w:pPr>
              <w:spacing w:after="40" w:before="0"/>
            </w:pPr>
            <w:r>
              <w:rPr>
                <w:rFonts w:ascii="Calibri" w:hAnsi="Calibri"/>
                <w:b w:val="0"/>
                <w:color w:val="000000"/>
                <w:sz w:val="19"/>
              </w:rPr>
              <w:t>tests.</w:t>
            </w:r>
          </w:p>
        </w:tc>
      </w:tr>
      <w:tr>
        <w:tc>
          <w:tcPr>
            <w:tcW w:type="dxa" w:w="4876"/>
            <w:vAlign w:val="center"/>
          </w:tcPr>
          <w:p>
            <w:pPr>
              <w:spacing w:after="40" w:before="40"/>
            </w:pPr>
            <w:r>
              <w:rPr>
                <w:rFonts w:ascii="Calibri" w:hAnsi="Calibri"/>
                <w:b w:val="0"/>
                <w:color w:val="000000"/>
                <w:sz w:val="19"/>
              </w:rPr>
              <w:t>Corrective Maintenance</w:t>
            </w:r>
          </w:p>
        </w:tc>
        <w:tc>
          <w:tcPr>
            <w:tcW w:type="dxa" w:w="4876"/>
            <w:vAlign w:val="center"/>
          </w:tcPr>
          <w:p>
            <w:pPr>
              <w:spacing w:after="40" w:before="40"/>
            </w:pPr>
            <w:r>
              <w:rPr>
                <w:rFonts w:ascii="Calibri" w:hAnsi="Calibri"/>
                <w:b w:val="0"/>
                <w:color w:val="000000"/>
                <w:sz w:val="19"/>
              </w:rPr>
              <w:t>Diagnosis, labour, travel within Cyprus, dismantling/reassembly, configuration restoration, testing and</w:t>
            </w:r>
          </w:p>
          <w:p>
            <w:pPr>
              <w:spacing w:after="40" w:before="0"/>
            </w:pPr>
            <w:r>
              <w:rPr>
                <w:rFonts w:ascii="Calibri" w:hAnsi="Calibri"/>
                <w:b w:val="0"/>
                <w:color w:val="000000"/>
                <w:sz w:val="19"/>
              </w:rPr>
              <w:t>documentation.</w:t>
            </w:r>
          </w:p>
        </w:tc>
      </w:tr>
      <w:tr>
        <w:tc>
          <w:tcPr>
            <w:tcW w:type="dxa" w:w="4876"/>
            <w:shd w:val="clear" w:color="auto" w:fill="F2F2F6"/>
            <w:vAlign w:val="center"/>
          </w:tcPr>
          <w:p>
            <w:pPr>
              <w:spacing w:after="40" w:before="40"/>
            </w:pPr>
            <w:r>
              <w:rPr>
                <w:rFonts w:ascii="Calibri" w:hAnsi="Calibri"/>
                <w:b w:val="0"/>
                <w:color w:val="000000"/>
                <w:sz w:val="19"/>
              </w:rPr>
              <w:t>PCS and MVS</w:t>
            </w:r>
          </w:p>
        </w:tc>
        <w:tc>
          <w:tcPr>
            <w:tcW w:type="dxa" w:w="4876"/>
            <w:shd w:val="clear" w:color="auto" w:fill="F2F2F6"/>
            <w:vAlign w:val="center"/>
          </w:tcPr>
          <w:p>
            <w:pPr>
              <w:spacing w:after="40" w:before="40"/>
            </w:pPr>
            <w:r>
              <w:rPr>
                <w:rFonts w:ascii="Calibri" w:hAnsi="Calibri"/>
                <w:b w:val="0"/>
                <w:color w:val="000000"/>
                <w:sz w:val="19"/>
              </w:rPr>
              <w:t>Service and fault handling for the Tier B scope included in Tier C.</w:t>
            </w:r>
          </w:p>
        </w:tc>
      </w:tr>
      <w:tr>
        <w:tc>
          <w:tcPr>
            <w:tcW w:type="dxa" w:w="4876"/>
            <w:vAlign w:val="center"/>
          </w:tcPr>
          <w:p>
            <w:pPr>
              <w:spacing w:after="40" w:before="40"/>
            </w:pPr>
            <w:r>
              <w:rPr>
                <w:rFonts w:ascii="Calibri" w:hAnsi="Calibri"/>
                <w:b w:val="0"/>
                <w:color w:val="000000"/>
                <w:sz w:val="19"/>
              </w:rPr>
              <w:t>Emergency Response</w:t>
            </w:r>
          </w:p>
        </w:tc>
        <w:tc>
          <w:tcPr>
            <w:tcW w:type="dxa" w:w="4876"/>
            <w:vAlign w:val="center"/>
          </w:tcPr>
          <w:p>
            <w:pPr>
              <w:spacing w:after="40" w:before="40"/>
            </w:pPr>
            <w:r>
              <w:rPr>
                <w:rFonts w:ascii="Calibri" w:hAnsi="Calibri"/>
                <w:b w:val="0"/>
                <w:color w:val="000000"/>
                <w:sz w:val="19"/>
              </w:rPr>
              <w:t>Priority response times, isolation, dispatch, restoration and incident reporting.</w:t>
            </w:r>
          </w:p>
        </w:tc>
      </w:tr>
      <w:tr>
        <w:tc>
          <w:tcPr>
            <w:tcW w:type="dxa" w:w="4876"/>
            <w:shd w:val="clear" w:color="auto" w:fill="F2F2F6"/>
            <w:vAlign w:val="center"/>
          </w:tcPr>
          <w:p>
            <w:pPr>
              <w:spacing w:after="40" w:before="40"/>
            </w:pPr>
            <w:r>
              <w:rPr>
                <w:rFonts w:ascii="Calibri" w:hAnsi="Calibri"/>
                <w:b w:val="0"/>
                <w:color w:val="000000"/>
                <w:sz w:val="19"/>
              </w:rPr>
              <w:t>Availability</w:t>
            </w:r>
          </w:p>
        </w:tc>
        <w:tc>
          <w:tcPr>
            <w:tcW w:type="dxa" w:w="4876"/>
            <w:shd w:val="clear" w:color="auto" w:fill="F2F2F6"/>
            <w:vAlign w:val="center"/>
          </w:tcPr>
          <w:p>
            <w:pPr>
              <w:spacing w:after="40" w:before="40"/>
            </w:pPr>
            <w:r>
              <w:rPr>
                <w:rFonts w:ascii="Calibri" w:hAnsi="Calibri"/>
                <w:b w:val="0"/>
                <w:color w:val="000000"/>
                <w:sz w:val="19"/>
              </w:rPr>
              <w:t>97% annual group-level guarantee for G1+G2, with each Park tracked in parallel.</w:t>
            </w:r>
          </w:p>
        </w:tc>
      </w:tr>
      <w:tr>
        <w:tc>
          <w:tcPr>
            <w:tcW w:type="dxa" w:w="4876"/>
            <w:vAlign w:val="center"/>
          </w:tcPr>
          <w:p>
            <w:pPr>
              <w:spacing w:after="40" w:before="40"/>
            </w:pPr>
            <w:r>
              <w:rPr>
                <w:rFonts w:ascii="Calibri" w:hAnsi="Calibri"/>
                <w:b w:val="0"/>
                <w:color w:val="000000"/>
                <w:sz w:val="19"/>
              </w:rPr>
              <w:t>Spare Parts</w:t>
            </w:r>
          </w:p>
        </w:tc>
        <w:tc>
          <w:tcPr>
            <w:tcW w:type="dxa" w:w="4876"/>
            <w:vAlign w:val="center"/>
          </w:tcPr>
          <w:p>
            <w:pPr>
              <w:spacing w:after="40" w:before="40"/>
            </w:pPr>
            <w:r>
              <w:rPr>
                <w:rFonts w:ascii="Calibri" w:hAnsi="Calibri"/>
                <w:b w:val="0"/>
                <w:color w:val="000000"/>
                <w:sz w:val="19"/>
              </w:rPr>
              <w:t>Local stock of critical components in Cyprus, with replenishment and storage-condition control.</w:t>
            </w:r>
          </w:p>
        </w:tc>
      </w:tr>
      <w:tr>
        <w:tc>
          <w:tcPr>
            <w:tcW w:type="dxa" w:w="4876"/>
            <w:shd w:val="clear" w:color="auto" w:fill="F2F2F6"/>
            <w:vAlign w:val="center"/>
          </w:tcPr>
          <w:p>
            <w:pPr>
              <w:spacing w:after="40" w:before="40"/>
            </w:pPr>
            <w:r>
              <w:rPr>
                <w:rFonts w:ascii="Calibri" w:hAnsi="Calibri"/>
                <w:b w:val="0"/>
                <w:color w:val="000000"/>
                <w:sz w:val="19"/>
              </w:rPr>
              <w:t>OEM Warranty</w:t>
            </w:r>
          </w:p>
        </w:tc>
        <w:tc>
          <w:tcPr>
            <w:tcW w:type="dxa" w:w="4876"/>
            <w:shd w:val="clear" w:color="auto" w:fill="F2F2F6"/>
            <w:vAlign w:val="center"/>
          </w:tcPr>
          <w:p>
            <w:pPr>
              <w:spacing w:after="40" w:before="40"/>
            </w:pPr>
            <w:r>
              <w:rPr>
                <w:rFonts w:ascii="Calibri" w:hAnsi="Calibri"/>
                <w:b w:val="0"/>
                <w:color w:val="000000"/>
                <w:sz w:val="19"/>
              </w:rPr>
              <w:t>Preservation of warranty conditions, evidence files, claims management and annual performance tests.</w:t>
            </w:r>
          </w:p>
        </w:tc>
      </w:tr>
      <w:tr>
        <w:tc>
          <w:tcPr>
            <w:tcW w:type="dxa" w:w="4876"/>
            <w:vAlign w:val="center"/>
          </w:tcPr>
          <w:p>
            <w:pPr>
              <w:spacing w:after="40" w:before="40"/>
            </w:pPr>
            <w:r>
              <w:rPr>
                <w:rFonts w:ascii="Calibri" w:hAnsi="Calibri"/>
                <w:b w:val="0"/>
                <w:color w:val="000000"/>
                <w:sz w:val="19"/>
              </w:rPr>
              <w:t>Reports and Data</w:t>
            </w:r>
          </w:p>
        </w:tc>
        <w:tc>
          <w:tcPr>
            <w:tcW w:type="dxa" w:w="4876"/>
            <w:vAlign w:val="center"/>
          </w:tcPr>
          <w:p>
            <w:pPr>
              <w:spacing w:after="40" w:before="40"/>
            </w:pPr>
            <w:r>
              <w:rPr>
                <w:rFonts w:ascii="Calibri" w:hAnsi="Calibri"/>
                <w:b w:val="0"/>
                <w:color w:val="000000"/>
                <w:sz w:val="19"/>
              </w:rPr>
              <w:t>Monthly, quarterly and annual reports, raw-data export, incident registers and availability calculations.</w:t>
            </w:r>
          </w:p>
        </w:tc>
      </w:tr>
      <w:tr>
        <w:tc>
          <w:tcPr>
            <w:tcW w:type="dxa" w:w="4876"/>
            <w:shd w:val="clear" w:color="auto" w:fill="F2F2F6"/>
            <w:vAlign w:val="center"/>
          </w:tcPr>
          <w:p>
            <w:pPr>
              <w:spacing w:after="40" w:before="40"/>
            </w:pPr>
            <w:r>
              <w:rPr>
                <w:rFonts w:ascii="Calibri" w:hAnsi="Calibri"/>
                <w:b w:val="0"/>
                <w:color w:val="000000"/>
                <w:sz w:val="19"/>
              </w:rPr>
              <w:t>Compliance</w:t>
            </w:r>
          </w:p>
        </w:tc>
        <w:tc>
          <w:tcPr>
            <w:tcW w:type="dxa" w:w="4876"/>
            <w:shd w:val="clear" w:color="auto" w:fill="F2F2F6"/>
            <w:vAlign w:val="center"/>
          </w:tcPr>
          <w:p>
            <w:pPr>
              <w:spacing w:after="40" w:before="40"/>
            </w:pPr>
            <w:r>
              <w:rPr>
                <w:rFonts w:ascii="Calibri" w:hAnsi="Calibri"/>
                <w:b w:val="0"/>
                <w:color w:val="000000"/>
                <w:sz w:val="19"/>
              </w:rPr>
              <w:t>DSO/EAC testing, fire safety, environment, cybersecurity and audit documentation.</w:t>
            </w:r>
          </w:p>
        </w:tc>
      </w:tr>
      <w:tr>
        <w:tc>
          <w:tcPr>
            <w:tcW w:type="dxa" w:w="4876"/>
            <w:vAlign w:val="center"/>
          </w:tcPr>
          <w:p>
            <w:pPr>
              <w:spacing w:after="40" w:before="40"/>
            </w:pPr>
            <w:r>
              <w:rPr>
                <w:rFonts w:ascii="Calibri" w:hAnsi="Calibri"/>
                <w:b w:val="0"/>
                <w:color w:val="000000"/>
                <w:sz w:val="19"/>
              </w:rPr>
              <w:t>Site Infrastructure</w:t>
            </w:r>
          </w:p>
        </w:tc>
        <w:tc>
          <w:tcPr>
            <w:tcW w:type="dxa" w:w="4876"/>
            <w:vAlign w:val="center"/>
          </w:tcPr>
          <w:p>
            <w:pPr>
              <w:spacing w:after="40" w:before="40"/>
            </w:pPr>
            <w:r>
              <w:rPr>
                <w:rFonts w:ascii="Calibri" w:hAnsi="Calibri"/>
                <w:b w:val="0"/>
                <w:color w:val="000000"/>
                <w:sz w:val="19"/>
              </w:rPr>
              <w:t>Routine inspection of access roads, gates, fencing, fauna passages, drainage, the stream, security</w:t>
            </w:r>
          </w:p>
          <w:p>
            <w:pPr>
              <w:spacing w:after="40" w:before="0"/>
            </w:pPr>
            <w:r>
              <w:rPr>
                <w:rFonts w:ascii="Calibri" w:hAnsi="Calibri"/>
                <w:b w:val="0"/>
                <w:color w:val="000000"/>
                <w:sz w:val="19"/>
              </w:rPr>
              <w:t>systems and housekeeping; non-routine civil repairs require a separate order.</w:t>
            </w:r>
          </w:p>
        </w:tc>
      </w:tr>
    </w:tbl>
    <w:p>
      <w:pPr>
        <w:spacing w:after="80"/>
      </w:pPr>
    </w:p>
    <w:p>
      <w:pPr>
        <w:keepNext/>
        <w:spacing w:before="0" w:after="80"/>
      </w:pPr>
      <w:r>
        <w:rPr>
          <w:rFonts w:ascii="Calibri" w:hAnsi="Calibri"/>
          <w:b/>
          <w:i w:val="0"/>
          <w:color w:val="9C7D22"/>
          <w:sz w:val="24"/>
        </w:rPr>
        <w:t>3.2 Exclusions and Classification Rules</w:t>
      </w:r>
    </w:p>
    <w:p>
      <w:pPr>
        <w:pStyle w:val="ListBullet"/>
        <w:spacing w:after="60" w:before="0"/>
      </w:pPr>
      <w:r>
        <w:rPr>
          <w:rFonts w:ascii="Calibri" w:hAnsi="Calibri"/>
          <w:b w:val="0"/>
          <w:i w:val="0"/>
          <w:color w:val="000000"/>
          <w:sz w:val="22"/>
        </w:rPr>
        <w:t>Customisation and non-standard expansion of the EMS beyond the standard configuration.</w:t>
      </w:r>
    </w:p>
    <w:p>
      <w:pPr>
        <w:pStyle w:val="ListBullet"/>
        <w:spacing w:after="60" w:before="0"/>
      </w:pPr>
      <w:r>
        <w:rPr>
          <w:rFonts w:ascii="Calibri" w:hAnsi="Calibri"/>
          <w:b w:val="0"/>
          <w:i w:val="0"/>
          <w:color w:val="000000"/>
          <w:sz w:val="22"/>
        </w:rPr>
        <w:t>Third-party equipment outside the EPC scope and grid issues beyond the point of connection.</w:t>
      </w:r>
    </w:p>
    <w:p>
      <w:pPr>
        <w:pStyle w:val="ListBullet"/>
        <w:spacing w:after="60" w:before="0"/>
      </w:pPr>
      <w:r>
        <w:rPr>
          <w:rFonts w:ascii="Calibri" w:hAnsi="Calibri"/>
          <w:b w:val="0"/>
          <w:i w:val="0"/>
          <w:color w:val="000000"/>
          <w:sz w:val="22"/>
        </w:rPr>
        <w:t>Damage directly caused by Force Majeure, the Client, vandalism or an unauthorised modification.</w:t>
      </w:r>
    </w:p>
    <w:p>
      <w:pPr>
        <w:pStyle w:val="ListBullet"/>
        <w:spacing w:after="60" w:before="0"/>
      </w:pPr>
      <w:r>
        <w:rPr>
          <w:rFonts w:ascii="Calibri" w:hAnsi="Calibri"/>
          <w:b w:val="0"/>
          <w:i w:val="0"/>
          <w:color w:val="000000"/>
          <w:sz w:val="22"/>
        </w:rPr>
        <w:t>Civil, structural and site infrastructure works beyond routine maintenance.</w:t>
      </w:r>
    </w:p>
    <w:p>
      <w:pPr>
        <w:pStyle w:val="ListBullet"/>
        <w:spacing w:after="60" w:before="0"/>
      </w:pPr>
      <w:r>
        <w:rPr>
          <w:rFonts w:ascii="Calibri" w:hAnsi="Calibri"/>
          <w:b w:val="0"/>
          <w:i w:val="0"/>
          <w:color w:val="000000"/>
          <w:sz w:val="22"/>
        </w:rPr>
        <w:t>Replacement of major components outside warranty/SOH coverage - subject to separate quotation. Each exclusion must be supported by causal evidence identifying the event, extent of impact, period, technical evidence and classification rationale. The Client may reasonably challenge the classification. An exclusion does not limit the duty to take immediate protective action and minimise damage.</w:t>
      </w:r>
    </w:p>
    <w:p>
      <w:pPr>
        <w:keepNext/>
        <w:spacing w:before="320" w:after="120"/>
        <w:pBdr>
          <w:bottom w:val="single" w:sz="8" w:space="4" w:color="1A365D"/>
        </w:pBdr>
      </w:pPr>
      <w:r>
        <w:rPr>
          <w:rFonts w:ascii="Calibri" w:hAnsi="Calibri"/>
          <w:b/>
          <w:color w:val="C9A432"/>
          <w:sz w:val="28"/>
        </w:rPr>
        <w:t>4.  RESPONSIBLE PERSONS, RACI AND COMMUNICATION</w:t>
      </w:r>
    </w:p>
    <w:p>
      <w:pPr>
        <w:keepNext/>
        <w:spacing w:before="0" w:after="80"/>
      </w:pPr>
      <w:r>
        <w:rPr>
          <w:rFonts w:ascii="Calibri" w:hAnsi="Calibri"/>
          <w:b/>
          <w:i w:val="0"/>
          <w:color w:val="9C7D22"/>
          <w:sz w:val="24"/>
        </w:rPr>
        <w:t>4.1 Named List of Responsible Persons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51"/>
        <w:gridCol w:w="3251"/>
        <w:gridCol w:w="3251"/>
      </w:tblGrid>
      <w:tr>
        <w:tc>
          <w:tcPr>
            <w:tcW w:type="dxa" w:w="3251"/>
            <w:shd w:val="clear" w:color="auto" w:fill="1A365D"/>
            <w:vAlign w:val="center"/>
          </w:tcPr>
          <w:p>
            <w:pPr>
              <w:spacing w:after="40" w:before="40"/>
            </w:pPr>
            <w:r>
              <w:rPr>
                <w:rFonts w:ascii="Calibri" w:hAnsi="Calibri"/>
                <w:b/>
                <w:color w:val="FFFFFF"/>
                <w:sz w:val="20"/>
              </w:rPr>
              <w:t>Person</w:t>
            </w:r>
          </w:p>
        </w:tc>
        <w:tc>
          <w:tcPr>
            <w:tcW w:type="dxa" w:w="3251"/>
            <w:shd w:val="clear" w:color="auto" w:fill="1A365D"/>
            <w:vAlign w:val="center"/>
          </w:tcPr>
          <w:p>
            <w:pPr>
              <w:spacing w:after="40" w:before="40"/>
            </w:pPr>
            <w:r>
              <w:rPr>
                <w:rFonts w:ascii="Calibri" w:hAnsi="Calibri"/>
                <w:b/>
                <w:color w:val="FFFFFF"/>
                <w:sz w:val="20"/>
              </w:rPr>
              <w:t>Role</w:t>
            </w:r>
          </w:p>
        </w:tc>
        <w:tc>
          <w:tcPr>
            <w:tcW w:type="dxa" w:w="3251"/>
            <w:shd w:val="clear" w:color="auto" w:fill="1A365D"/>
            <w:vAlign w:val="center"/>
          </w:tcPr>
          <w:p>
            <w:pPr>
              <w:spacing w:after="40" w:before="40"/>
            </w:pPr>
            <w:r>
              <w:rPr>
                <w:rFonts w:ascii="Calibri" w:hAnsi="Calibri"/>
                <w:b/>
                <w:color w:val="FFFFFF"/>
                <w:sz w:val="20"/>
              </w:rPr>
              <w:t>Responsibility under the O&amp;M Plan</w:t>
            </w:r>
          </w:p>
        </w:tc>
      </w:tr>
      <w:tr>
        <w:tc>
          <w:tcPr>
            <w:tcW w:type="dxa" w:w="3251"/>
            <w:vAlign w:val="center"/>
          </w:tcPr>
          <w:p>
            <w:pPr>
              <w:spacing w:after="40" w:before="40"/>
            </w:pPr>
            <w:r>
              <w:rPr>
                <w:rFonts w:ascii="Calibri" w:hAnsi="Calibri"/>
                <w:b w:val="0"/>
                <w:color w:val="000000"/>
                <w:sz w:val="19"/>
              </w:rPr>
              <w:t>Marcin Niedośpiał</w:t>
            </w:r>
          </w:p>
        </w:tc>
        <w:tc>
          <w:tcPr>
            <w:tcW w:type="dxa" w:w="3251"/>
            <w:vAlign w:val="center"/>
          </w:tcPr>
          <w:p>
            <w:pPr>
              <w:spacing w:after="40" w:before="40"/>
            </w:pPr>
            <w:r>
              <w:rPr>
                <w:rFonts w:ascii="Calibri" w:hAnsi="Calibri"/>
                <w:b w:val="0"/>
                <w:color w:val="000000"/>
                <w:sz w:val="19"/>
              </w:rPr>
              <w:t>O&amp;M Site Manager</w:t>
            </w:r>
          </w:p>
        </w:tc>
        <w:tc>
          <w:tcPr>
            <w:tcW w:type="dxa" w:w="3251"/>
            <w:vAlign w:val="center"/>
          </w:tcPr>
          <w:p>
            <w:pPr>
              <w:spacing w:after="40" w:before="40"/>
            </w:pPr>
            <w:r>
              <w:rPr>
                <w:rFonts w:ascii="Calibri" w:hAnsi="Calibri"/>
                <w:b w:val="0"/>
                <w:color w:val="000000"/>
                <w:sz w:val="19"/>
              </w:rPr>
              <w:t>Overall service delivery, Client interface, operational safety, escalations, PM</w:t>
            </w:r>
          </w:p>
          <w:p>
            <w:pPr>
              <w:spacing w:after="40" w:before="0"/>
            </w:pPr>
            <w:r>
              <w:rPr>
                <w:rFonts w:ascii="Calibri" w:hAnsi="Calibri"/>
                <w:b w:val="0"/>
                <w:color w:val="000000"/>
                <w:sz w:val="19"/>
              </w:rPr>
              <w:t>schedule, permit/lease register and report approval.</w:t>
            </w:r>
          </w:p>
        </w:tc>
      </w:tr>
      <w:tr>
        <w:tc>
          <w:tcPr>
            <w:tcW w:type="dxa" w:w="3251"/>
            <w:shd w:val="clear" w:color="auto" w:fill="F2F2F6"/>
            <w:vAlign w:val="center"/>
          </w:tcPr>
          <w:p>
            <w:pPr>
              <w:spacing w:after="40" w:before="40"/>
            </w:pPr>
            <w:r>
              <w:rPr>
                <w:rFonts w:ascii="Calibri" w:hAnsi="Calibri"/>
                <w:b w:val="0"/>
                <w:color w:val="000000"/>
                <w:sz w:val="19"/>
              </w:rPr>
              <w:t>Taras Rybak</w:t>
            </w:r>
          </w:p>
        </w:tc>
        <w:tc>
          <w:tcPr>
            <w:tcW w:type="dxa" w:w="3251"/>
            <w:shd w:val="clear" w:color="auto" w:fill="F2F2F6"/>
            <w:vAlign w:val="center"/>
          </w:tcPr>
          <w:p>
            <w:pPr>
              <w:spacing w:after="40" w:before="40"/>
            </w:pPr>
            <w:r>
              <w:rPr>
                <w:rFonts w:ascii="Calibri" w:hAnsi="Calibri"/>
                <w:b w:val="0"/>
                <w:color w:val="000000"/>
                <w:sz w:val="19"/>
              </w:rPr>
              <w:t>Remote Monitoring Manager</w:t>
            </w:r>
          </w:p>
        </w:tc>
        <w:tc>
          <w:tcPr>
            <w:tcW w:type="dxa" w:w="3251"/>
            <w:shd w:val="clear" w:color="auto" w:fill="F2F2F6"/>
            <w:vAlign w:val="center"/>
          </w:tcPr>
          <w:p>
            <w:pPr>
              <w:spacing w:after="40" w:before="40"/>
            </w:pPr>
            <w:r>
              <w:rPr>
                <w:rFonts w:ascii="Calibri" w:hAnsi="Calibri"/>
                <w:b w:val="0"/>
                <w:color w:val="000000"/>
                <w:sz w:val="19"/>
              </w:rPr>
              <w:t>Organisation of 24/7 monitoring, duty rosters, alarms, KPIs, platform</w:t>
            </w:r>
          </w:p>
          <w:p>
            <w:pPr>
              <w:spacing w:after="40" w:before="0"/>
            </w:pPr>
            <w:r>
              <w:rPr>
                <w:rFonts w:ascii="Calibri" w:hAnsi="Calibri"/>
                <w:b w:val="0"/>
                <w:color w:val="000000"/>
                <w:sz w:val="19"/>
              </w:rPr>
              <w:t>continuity and shift escalations.</w:t>
            </w:r>
          </w:p>
        </w:tc>
      </w:tr>
      <w:tr>
        <w:tc>
          <w:tcPr>
            <w:tcW w:type="dxa" w:w="3251"/>
            <w:vAlign w:val="center"/>
          </w:tcPr>
          <w:p>
            <w:pPr>
              <w:spacing w:after="40" w:before="40"/>
            </w:pPr>
            <w:r>
              <w:rPr>
                <w:rFonts w:ascii="Calibri" w:hAnsi="Calibri"/>
                <w:b w:val="0"/>
                <w:color w:val="000000"/>
                <w:sz w:val="19"/>
              </w:rPr>
              <w:t>Mateusz Kasprzyk</w:t>
            </w:r>
          </w:p>
        </w:tc>
        <w:tc>
          <w:tcPr>
            <w:tcW w:type="dxa" w:w="3251"/>
            <w:vAlign w:val="center"/>
          </w:tcPr>
          <w:p>
            <w:pPr>
              <w:spacing w:after="40" w:before="40"/>
            </w:pPr>
            <w:r>
              <w:rPr>
                <w:rFonts w:ascii="Calibri" w:hAnsi="Calibri"/>
                <w:b w:val="0"/>
                <w:color w:val="000000"/>
                <w:sz w:val="19"/>
              </w:rPr>
              <w:t>SCADA System Operator</w:t>
            </w:r>
          </w:p>
        </w:tc>
        <w:tc>
          <w:tcPr>
            <w:tcW w:type="dxa" w:w="3251"/>
            <w:vAlign w:val="center"/>
          </w:tcPr>
          <w:p>
            <w:pPr>
              <w:spacing w:after="40" w:before="40"/>
            </w:pPr>
            <w:r>
              <w:rPr>
                <w:rFonts w:ascii="Calibri" w:hAnsi="Calibri"/>
                <w:b w:val="0"/>
                <w:color w:val="000000"/>
                <w:sz w:val="19"/>
              </w:rPr>
              <w:t>Continuous monitoring, alarm acknowledgement, authorised commands, shift</w:t>
            </w:r>
          </w:p>
          <w:p>
            <w:pPr>
              <w:spacing w:after="40" w:before="0"/>
            </w:pPr>
            <w:r>
              <w:rPr>
                <w:rFonts w:ascii="Calibri" w:hAnsi="Calibri"/>
                <w:b w:val="0"/>
                <w:color w:val="000000"/>
                <w:sz w:val="19"/>
              </w:rPr>
              <w:t>log, telemetry quality and local dispatch.</w:t>
            </w:r>
          </w:p>
        </w:tc>
      </w:tr>
      <w:tr>
        <w:tc>
          <w:tcPr>
            <w:tcW w:type="dxa" w:w="3251"/>
            <w:shd w:val="clear" w:color="auto" w:fill="F2F2F6"/>
            <w:vAlign w:val="center"/>
          </w:tcPr>
          <w:p>
            <w:pPr>
              <w:spacing w:after="40" w:before="40"/>
            </w:pPr>
            <w:r>
              <w:rPr>
                <w:rFonts w:ascii="Calibri" w:hAnsi="Calibri"/>
                <w:b w:val="0"/>
                <w:color w:val="000000"/>
                <w:sz w:val="19"/>
              </w:rPr>
              <w:t>Andrzej Lechowicz</w:t>
            </w:r>
          </w:p>
        </w:tc>
        <w:tc>
          <w:tcPr>
            <w:tcW w:type="dxa" w:w="3251"/>
            <w:shd w:val="clear" w:color="auto" w:fill="F2F2F6"/>
            <w:vAlign w:val="center"/>
          </w:tcPr>
          <w:p>
            <w:pPr>
              <w:spacing w:after="40" w:before="40"/>
            </w:pPr>
            <w:r>
              <w:rPr>
                <w:rFonts w:ascii="Calibri" w:hAnsi="Calibri"/>
                <w:b w:val="0"/>
                <w:color w:val="000000"/>
                <w:sz w:val="19"/>
              </w:rPr>
              <w:t>EMS Engineer</w:t>
            </w:r>
          </w:p>
        </w:tc>
        <w:tc>
          <w:tcPr>
            <w:tcW w:type="dxa" w:w="3251"/>
            <w:shd w:val="clear" w:color="auto" w:fill="F2F2F6"/>
            <w:vAlign w:val="center"/>
          </w:tcPr>
          <w:p>
            <w:pPr>
              <w:spacing w:after="40" w:before="40"/>
            </w:pPr>
            <w:r>
              <w:rPr>
                <w:rFonts w:ascii="Calibri" w:hAnsi="Calibri"/>
                <w:b w:val="0"/>
                <w:color w:val="000000"/>
                <w:sz w:val="19"/>
              </w:rPr>
              <w:t>EMS logic, BMS-PCS-SCADA-DSO integration, operating schedules, command</w:t>
            </w:r>
          </w:p>
          <w:p>
            <w:pPr>
              <w:spacing w:after="40" w:before="0"/>
            </w:pPr>
            <w:r>
              <w:rPr>
                <w:rFonts w:ascii="Calibri" w:hAnsi="Calibri"/>
                <w:b w:val="0"/>
                <w:color w:val="000000"/>
                <w:sz w:val="19"/>
              </w:rPr>
              <w:t>diagnostics and configuration change control.</w:t>
            </w:r>
          </w:p>
        </w:tc>
      </w:tr>
      <w:tr>
        <w:tc>
          <w:tcPr>
            <w:tcW w:type="dxa" w:w="3251"/>
            <w:vAlign w:val="center"/>
          </w:tcPr>
          <w:p>
            <w:pPr>
              <w:spacing w:after="40" w:before="40"/>
            </w:pPr>
            <w:r>
              <w:rPr>
                <w:rFonts w:ascii="Calibri" w:hAnsi="Calibri"/>
                <w:b w:val="0"/>
                <w:color w:val="000000"/>
                <w:sz w:val="19"/>
              </w:rPr>
              <w:t>Wojciech Czyż</w:t>
            </w:r>
          </w:p>
        </w:tc>
        <w:tc>
          <w:tcPr>
            <w:tcW w:type="dxa" w:w="3251"/>
            <w:vAlign w:val="center"/>
          </w:tcPr>
          <w:p>
            <w:pPr>
              <w:spacing w:after="40" w:before="40"/>
            </w:pPr>
            <w:r>
              <w:rPr>
                <w:rFonts w:ascii="Calibri" w:hAnsi="Calibri"/>
                <w:b w:val="0"/>
                <w:color w:val="000000"/>
                <w:sz w:val="19"/>
              </w:rPr>
              <w:t>O&amp;M Electrical Manager</w:t>
            </w:r>
          </w:p>
        </w:tc>
        <w:tc>
          <w:tcPr>
            <w:tcW w:type="dxa" w:w="3251"/>
            <w:vAlign w:val="center"/>
          </w:tcPr>
          <w:p>
            <w:pPr>
              <w:spacing w:after="40" w:before="40"/>
            </w:pPr>
            <w:r>
              <w:rPr>
                <w:rFonts w:ascii="Calibri" w:hAnsi="Calibri"/>
                <w:b w:val="0"/>
                <w:color w:val="000000"/>
                <w:sz w:val="19"/>
              </w:rPr>
              <w:t>Electrical supervision, MV/LV, LOTO/PTW, protection, measurements,</w:t>
            </w:r>
          </w:p>
          <w:p>
            <w:pPr>
              <w:spacing w:after="40" w:before="0"/>
            </w:pPr>
            <w:r>
              <w:rPr>
                <w:rFonts w:ascii="Calibri" w:hAnsi="Calibri"/>
                <w:b w:val="0"/>
                <w:color w:val="000000"/>
                <w:sz w:val="19"/>
              </w:rPr>
              <w:t>thermography, DSO/EAC and acceptance of electrical work.</w:t>
            </w:r>
          </w:p>
        </w:tc>
      </w:tr>
      <w:tr>
        <w:tc>
          <w:tcPr>
            <w:tcW w:type="dxa" w:w="3251"/>
            <w:shd w:val="clear" w:color="auto" w:fill="F2F2F6"/>
            <w:vAlign w:val="center"/>
          </w:tcPr>
          <w:p>
            <w:pPr>
              <w:spacing w:after="40" w:before="40"/>
            </w:pPr>
            <w:r>
              <w:rPr>
                <w:rFonts w:ascii="Calibri" w:hAnsi="Calibri"/>
                <w:b w:val="0"/>
                <w:color w:val="000000"/>
                <w:sz w:val="19"/>
              </w:rPr>
              <w:t>Kacper Góral</w:t>
            </w:r>
          </w:p>
        </w:tc>
        <w:tc>
          <w:tcPr>
            <w:tcW w:type="dxa" w:w="3251"/>
            <w:shd w:val="clear" w:color="auto" w:fill="F2F2F6"/>
            <w:vAlign w:val="center"/>
          </w:tcPr>
          <w:p>
            <w:pPr>
              <w:spacing w:after="40" w:before="40"/>
            </w:pPr>
            <w:r>
              <w:rPr>
                <w:rFonts w:ascii="Calibri" w:hAnsi="Calibri"/>
                <w:b w:val="0"/>
                <w:color w:val="000000"/>
                <w:sz w:val="19"/>
              </w:rPr>
              <w:t>Electrician</w:t>
            </w:r>
          </w:p>
        </w:tc>
        <w:tc>
          <w:tcPr>
            <w:tcW w:type="dxa" w:w="3251"/>
            <w:shd w:val="clear" w:color="auto" w:fill="F2F2F6"/>
            <w:vAlign w:val="center"/>
          </w:tcPr>
          <w:p>
            <w:pPr>
              <w:spacing w:after="40" w:before="40"/>
            </w:pPr>
            <w:r>
              <w:rPr>
                <w:rFonts w:ascii="Calibri" w:hAnsi="Calibri"/>
                <w:b w:val="0"/>
                <w:color w:val="000000"/>
                <w:sz w:val="19"/>
              </w:rPr>
              <w:t>Field work, PM/CM, measurements, connection inspections, fault rectification</w:t>
            </w:r>
          </w:p>
          <w:p>
            <w:pPr>
              <w:spacing w:after="40" w:before="0"/>
            </w:pPr>
            <w:r>
              <w:rPr>
                <w:rFonts w:ascii="Calibri" w:hAnsi="Calibri"/>
                <w:b w:val="0"/>
                <w:color w:val="000000"/>
                <w:sz w:val="19"/>
              </w:rPr>
              <w:t>and work records.</w:t>
            </w:r>
          </w:p>
        </w:tc>
      </w:tr>
      <w:tr>
        <w:tc>
          <w:tcPr>
            <w:tcW w:type="dxa" w:w="3251"/>
            <w:vAlign w:val="center"/>
          </w:tcPr>
          <w:p>
            <w:pPr>
              <w:spacing w:after="40" w:before="40"/>
            </w:pPr>
            <w:r>
              <w:rPr>
                <w:rFonts w:ascii="Calibri" w:hAnsi="Calibri"/>
                <w:b w:val="0"/>
                <w:color w:val="000000"/>
                <w:sz w:val="19"/>
              </w:rPr>
              <w:t>Maciej Lachowski</w:t>
            </w:r>
          </w:p>
        </w:tc>
        <w:tc>
          <w:tcPr>
            <w:tcW w:type="dxa" w:w="3251"/>
            <w:vAlign w:val="center"/>
          </w:tcPr>
          <w:p>
            <w:pPr>
              <w:spacing w:after="40" w:before="40"/>
            </w:pPr>
            <w:r>
              <w:rPr>
                <w:rFonts w:ascii="Calibri" w:hAnsi="Calibri"/>
                <w:b w:val="0"/>
                <w:color w:val="000000"/>
                <w:sz w:val="19"/>
              </w:rPr>
              <w:t>HVAC Manager</w:t>
            </w:r>
          </w:p>
        </w:tc>
        <w:tc>
          <w:tcPr>
            <w:tcW w:type="dxa" w:w="3251"/>
            <w:vAlign w:val="center"/>
          </w:tcPr>
          <w:p>
            <w:pPr>
              <w:spacing w:after="40" w:before="40"/>
            </w:pPr>
            <w:r>
              <w:rPr>
                <w:rFonts w:ascii="Calibri" w:hAnsi="Calibri"/>
                <w:b w:val="0"/>
                <w:color w:val="000000"/>
                <w:sz w:val="19"/>
              </w:rPr>
              <w:t>Liquid cooling/HVAC, thermal performance, filters, fans, alarms and the</w:t>
            </w:r>
          </w:p>
          <w:p>
            <w:pPr>
              <w:spacing w:after="40" w:before="0"/>
            </w:pPr>
            <w:r>
              <w:rPr>
                <w:rFonts w:ascii="Calibri" w:hAnsi="Calibri"/>
                <w:b w:val="0"/>
                <w:color w:val="000000"/>
                <w:sz w:val="19"/>
              </w:rPr>
              <w:t>auxiliary-equipment repair plan.</w:t>
            </w:r>
          </w:p>
        </w:tc>
      </w:tr>
      <w:tr>
        <w:tc>
          <w:tcPr>
            <w:tcW w:type="dxa" w:w="3251"/>
            <w:shd w:val="clear" w:color="auto" w:fill="F2F2F6"/>
            <w:vAlign w:val="center"/>
          </w:tcPr>
          <w:p>
            <w:pPr>
              <w:spacing w:after="40" w:before="40"/>
            </w:pPr>
            <w:r>
              <w:rPr>
                <w:rFonts w:ascii="Calibri" w:hAnsi="Calibri"/>
                <w:b w:val="0"/>
                <w:color w:val="000000"/>
                <w:sz w:val="19"/>
              </w:rPr>
              <w:t>Zbigniew Janik</w:t>
            </w:r>
          </w:p>
        </w:tc>
        <w:tc>
          <w:tcPr>
            <w:tcW w:type="dxa" w:w="3251"/>
            <w:shd w:val="clear" w:color="auto" w:fill="F2F2F6"/>
            <w:vAlign w:val="center"/>
          </w:tcPr>
          <w:p>
            <w:pPr>
              <w:spacing w:after="40" w:before="40"/>
            </w:pPr>
            <w:r>
              <w:rPr>
                <w:rFonts w:ascii="Calibri" w:hAnsi="Calibri"/>
                <w:b w:val="0"/>
                <w:color w:val="000000"/>
                <w:sz w:val="19"/>
              </w:rPr>
              <w:t>Mechanical Engineer</w:t>
            </w:r>
          </w:p>
        </w:tc>
        <w:tc>
          <w:tcPr>
            <w:tcW w:type="dxa" w:w="3251"/>
            <w:shd w:val="clear" w:color="auto" w:fill="F2F2F6"/>
            <w:vAlign w:val="center"/>
          </w:tcPr>
          <w:p>
            <w:pPr>
              <w:spacing w:after="40" w:before="40"/>
            </w:pPr>
            <w:r>
              <w:rPr>
                <w:rFonts w:ascii="Calibri" w:hAnsi="Calibri"/>
                <w:b w:val="0"/>
                <w:color w:val="000000"/>
                <w:sz w:val="19"/>
              </w:rPr>
              <w:t>Containers, locks, seals, fixings, corrosion, mechanical components and</w:t>
            </w:r>
          </w:p>
          <w:p>
            <w:pPr>
              <w:spacing w:after="40" w:before="0"/>
            </w:pPr>
            <w:r>
              <w:rPr>
                <w:rFonts w:ascii="Calibri" w:hAnsi="Calibri"/>
                <w:b w:val="0"/>
                <w:color w:val="000000"/>
                <w:sz w:val="19"/>
              </w:rPr>
              <w:t>support for heavy replacements.</w:t>
            </w:r>
          </w:p>
        </w:tc>
      </w:tr>
      <w:tr>
        <w:tc>
          <w:tcPr>
            <w:tcW w:type="dxa" w:w="3251"/>
            <w:vAlign w:val="center"/>
          </w:tcPr>
          <w:p>
            <w:pPr>
              <w:spacing w:after="40" w:before="40"/>
            </w:pPr>
            <w:r>
              <w:rPr>
                <w:rFonts w:ascii="Calibri" w:hAnsi="Calibri"/>
                <w:b w:val="0"/>
                <w:color w:val="000000"/>
                <w:sz w:val="19"/>
              </w:rPr>
              <w:t>Mateusz Kozieł</w:t>
            </w:r>
          </w:p>
        </w:tc>
        <w:tc>
          <w:tcPr>
            <w:tcW w:type="dxa" w:w="3251"/>
            <w:vAlign w:val="center"/>
          </w:tcPr>
          <w:p>
            <w:pPr>
              <w:spacing w:after="40" w:before="40"/>
            </w:pPr>
            <w:r>
              <w:rPr>
                <w:rFonts w:ascii="Calibri" w:hAnsi="Calibri"/>
                <w:b w:val="0"/>
                <w:color w:val="000000"/>
                <w:sz w:val="19"/>
              </w:rPr>
              <w:t>Civil Engineer</w:t>
            </w:r>
          </w:p>
        </w:tc>
        <w:tc>
          <w:tcPr>
            <w:tcW w:type="dxa" w:w="3251"/>
            <w:vAlign w:val="center"/>
          </w:tcPr>
          <w:p>
            <w:pPr>
              <w:spacing w:after="40" w:before="40"/>
            </w:pPr>
            <w:r>
              <w:rPr>
                <w:rFonts w:ascii="Calibri" w:hAnsi="Calibri"/>
                <w:b w:val="0"/>
                <w:color w:val="000000"/>
                <w:sz w:val="19"/>
              </w:rPr>
              <w:t>Foundations, roads, drainage, the stream, fencing, fauna passages and site-</w:t>
            </w:r>
          </w:p>
          <w:p>
            <w:pPr>
              <w:spacing w:after="40" w:before="0"/>
            </w:pPr>
            <w:r>
              <w:rPr>
                <w:rFonts w:ascii="Calibri" w:hAnsi="Calibri"/>
                <w:b w:val="0"/>
                <w:color w:val="000000"/>
                <w:sz w:val="19"/>
              </w:rPr>
              <w:t>layout compliance with EOA plans.</w:t>
            </w:r>
          </w:p>
        </w:tc>
      </w:tr>
      <w:tr>
        <w:tc>
          <w:tcPr>
            <w:tcW w:type="dxa" w:w="3251"/>
            <w:shd w:val="clear" w:color="auto" w:fill="F2F2F6"/>
            <w:vAlign w:val="center"/>
          </w:tcPr>
          <w:p>
            <w:pPr>
              <w:spacing w:after="40" w:before="40"/>
            </w:pPr>
            <w:r>
              <w:rPr>
                <w:rFonts w:ascii="Calibri" w:hAnsi="Calibri"/>
                <w:b w:val="0"/>
                <w:color w:val="000000"/>
                <w:sz w:val="19"/>
              </w:rPr>
              <w:t>Dimos</w:t>
            </w:r>
          </w:p>
        </w:tc>
        <w:tc>
          <w:tcPr>
            <w:tcW w:type="dxa" w:w="3251"/>
            <w:shd w:val="clear" w:color="auto" w:fill="F2F2F6"/>
            <w:vAlign w:val="center"/>
          </w:tcPr>
          <w:p>
            <w:pPr>
              <w:spacing w:after="40" w:before="40"/>
            </w:pPr>
            <w:r>
              <w:rPr>
                <w:rFonts w:ascii="Calibri" w:hAnsi="Calibri"/>
                <w:b w:val="0"/>
                <w:color w:val="000000"/>
                <w:sz w:val="19"/>
              </w:rPr>
              <w:t>External Electrical Designer</w:t>
            </w:r>
          </w:p>
        </w:tc>
        <w:tc>
          <w:tcPr>
            <w:tcW w:type="dxa" w:w="3251"/>
            <w:shd w:val="clear" w:color="auto" w:fill="F2F2F6"/>
            <w:vAlign w:val="center"/>
          </w:tcPr>
          <w:p>
            <w:pPr>
              <w:spacing w:after="40" w:before="40"/>
            </w:pPr>
            <w:r>
              <w:rPr>
                <w:rFonts w:ascii="Calibri" w:hAnsi="Calibri"/>
                <w:b w:val="0"/>
                <w:color w:val="000000"/>
                <w:sz w:val="19"/>
              </w:rPr>
              <w:t>Design support, settings and technical/DSO coordination within the formally</w:t>
            </w:r>
          </w:p>
          <w:p>
            <w:pPr>
              <w:spacing w:after="40" w:before="0"/>
            </w:pPr>
            <w:r>
              <w:rPr>
                <w:rFonts w:ascii="Calibri" w:hAnsi="Calibri"/>
                <w:b w:val="0"/>
                <w:color w:val="000000"/>
                <w:sz w:val="19"/>
              </w:rPr>
              <w:t>commissioned scope.</w:t>
            </w:r>
          </w:p>
        </w:tc>
      </w:tr>
    </w:tbl>
    <w:p>
      <w:pPr>
        <w:spacing w:after="80"/>
      </w:pPr>
    </w:p>
    <w:p>
      <w:pPr>
        <w:spacing w:after="120" w:before="0"/>
      </w:pPr>
      <w:r>
        <w:rPr>
          <w:rFonts w:ascii="Calibri" w:hAnsi="Calibri"/>
          <w:b w:val="0"/>
          <w:i w:val="0"/>
          <w:color w:val="000000"/>
          <w:sz w:val="22"/>
        </w:rPr>
        <w:t>The table above identifies responsible persons and does not constitute the full shift roster. Telephone numbers, e-mail addresses, deputies, emergency numbers and availability periods shall be finalised in the controlled contact and duty roster before PAC. Official reports and notices to the Client shall be issued in English unless the Parties agree otherwise in writing; English remains the governing language of the LTSA.</w:t>
      </w:r>
    </w:p>
    <w:p>
      <w:pPr>
        <w:keepNext/>
        <w:spacing w:before="0" w:after="80"/>
      </w:pPr>
      <w:r>
        <w:rPr>
          <w:rFonts w:ascii="Calibri" w:hAnsi="Calibri"/>
          <w:b/>
          <w:i w:val="0"/>
          <w:color w:val="9C7D22"/>
          <w:sz w:val="24"/>
        </w:rPr>
        <w:t>4.2 Key Responsibilities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51"/>
        <w:gridCol w:w="3251"/>
        <w:gridCol w:w="3251"/>
      </w:tblGrid>
      <w:tr>
        <w:tc>
          <w:tcPr>
            <w:tcW w:type="dxa" w:w="3251"/>
            <w:shd w:val="clear" w:color="auto" w:fill="1A365D"/>
            <w:vAlign w:val="center"/>
          </w:tcPr>
          <w:p>
            <w:pPr>
              <w:spacing w:after="40" w:before="40"/>
            </w:pPr>
            <w:r>
              <w:rPr>
                <w:rFonts w:ascii="Calibri" w:hAnsi="Calibri"/>
                <w:b/>
                <w:color w:val="FFFFFF"/>
                <w:sz w:val="20"/>
              </w:rPr>
              <w:t>Area</w:t>
            </w:r>
          </w:p>
        </w:tc>
        <w:tc>
          <w:tcPr>
            <w:tcW w:type="dxa" w:w="3251"/>
            <w:shd w:val="clear" w:color="auto" w:fill="1A365D"/>
            <w:vAlign w:val="center"/>
          </w:tcPr>
          <w:p>
            <w:pPr>
              <w:spacing w:after="40" w:before="40"/>
            </w:pPr>
            <w:r>
              <w:rPr>
                <w:rFonts w:ascii="Calibri" w:hAnsi="Calibri"/>
                <w:b/>
                <w:color w:val="FFFFFF"/>
                <w:sz w:val="20"/>
              </w:rPr>
              <w:t>Responsible Persons</w:t>
            </w:r>
          </w:p>
        </w:tc>
        <w:tc>
          <w:tcPr>
            <w:tcW w:type="dxa" w:w="3251"/>
            <w:shd w:val="clear" w:color="auto" w:fill="1A365D"/>
            <w:vAlign w:val="center"/>
          </w:tcPr>
          <w:p>
            <w:pPr>
              <w:spacing w:after="40" w:before="40"/>
            </w:pPr>
            <w:r>
              <w:rPr>
                <w:rFonts w:ascii="Calibri" w:hAnsi="Calibri"/>
                <w:b/>
                <w:color w:val="FFFFFF"/>
                <w:sz w:val="20"/>
              </w:rPr>
              <w:t>Scope</w:t>
            </w:r>
          </w:p>
        </w:tc>
      </w:tr>
      <w:tr>
        <w:tc>
          <w:tcPr>
            <w:tcW w:type="dxa" w:w="3251"/>
            <w:vAlign w:val="center"/>
          </w:tcPr>
          <w:p>
            <w:pPr>
              <w:spacing w:after="40" w:before="40"/>
            </w:pPr>
            <w:r>
              <w:rPr>
                <w:rFonts w:ascii="Calibri" w:hAnsi="Calibri"/>
                <w:b w:val="0"/>
                <w:color w:val="000000"/>
                <w:sz w:val="19"/>
              </w:rPr>
              <w:t>Management and HSE</w:t>
            </w:r>
          </w:p>
        </w:tc>
        <w:tc>
          <w:tcPr>
            <w:tcW w:type="dxa" w:w="3251"/>
            <w:vAlign w:val="center"/>
          </w:tcPr>
          <w:p>
            <w:pPr>
              <w:spacing w:after="40" w:before="40"/>
            </w:pPr>
            <w:r>
              <w:rPr>
                <w:rFonts w:ascii="Calibri" w:hAnsi="Calibri"/>
                <w:b w:val="0"/>
                <w:color w:val="000000"/>
                <w:sz w:val="19"/>
              </w:rPr>
              <w:t>Marcin Niedośpiał</w:t>
            </w:r>
          </w:p>
        </w:tc>
        <w:tc>
          <w:tcPr>
            <w:tcW w:type="dxa" w:w="3251"/>
            <w:vAlign w:val="center"/>
          </w:tcPr>
          <w:p>
            <w:pPr>
              <w:spacing w:after="40" w:before="40"/>
            </w:pPr>
            <w:r>
              <w:rPr>
                <w:rFonts w:ascii="Calibri" w:hAnsi="Calibri"/>
                <w:b w:val="0"/>
                <w:color w:val="000000"/>
                <w:sz w:val="19"/>
              </w:rPr>
              <w:t>Single point of contact, operational decisions, escalations,</w:t>
            </w:r>
          </w:p>
          <w:p>
            <w:pPr>
              <w:spacing w:after="40" w:before="0"/>
            </w:pPr>
            <w:r>
              <w:rPr>
                <w:rFonts w:ascii="Calibri" w:hAnsi="Calibri"/>
                <w:b w:val="0"/>
                <w:color w:val="000000"/>
                <w:sz w:val="19"/>
              </w:rPr>
              <w:t>emergency plan, HSE coordination and action closure.</w:t>
            </w:r>
          </w:p>
        </w:tc>
      </w:tr>
      <w:tr>
        <w:tc>
          <w:tcPr>
            <w:tcW w:type="dxa" w:w="3251"/>
            <w:shd w:val="clear" w:color="auto" w:fill="F2F2F6"/>
            <w:vAlign w:val="center"/>
          </w:tcPr>
          <w:p>
            <w:pPr>
              <w:spacing w:after="40" w:before="40"/>
            </w:pPr>
            <w:r>
              <w:rPr>
                <w:rFonts w:ascii="Calibri" w:hAnsi="Calibri"/>
                <w:b w:val="0"/>
                <w:color w:val="000000"/>
                <w:sz w:val="19"/>
              </w:rPr>
              <w:t>Monitoring / SCADA / EMS</w:t>
            </w:r>
          </w:p>
        </w:tc>
        <w:tc>
          <w:tcPr>
            <w:tcW w:type="dxa" w:w="3251"/>
            <w:shd w:val="clear" w:color="auto" w:fill="F2F2F6"/>
            <w:vAlign w:val="center"/>
          </w:tcPr>
          <w:p>
            <w:pPr>
              <w:spacing w:after="40" w:before="40"/>
            </w:pPr>
            <w:r>
              <w:rPr>
                <w:rFonts w:ascii="Calibri" w:hAnsi="Calibri"/>
                <w:b w:val="0"/>
                <w:color w:val="000000"/>
                <w:sz w:val="19"/>
              </w:rPr>
              <w:t>Taras Rybak, Mateusz Kasprzyk, Andrzej</w:t>
            </w:r>
          </w:p>
          <w:p>
            <w:pPr>
              <w:spacing w:after="40" w:before="0"/>
            </w:pPr>
            <w:r>
              <w:rPr>
                <w:rFonts w:ascii="Calibri" w:hAnsi="Calibri"/>
                <w:b w:val="0"/>
                <w:color w:val="000000"/>
                <w:sz w:val="19"/>
              </w:rPr>
              <w:t>Lechowicz</w:t>
            </w:r>
          </w:p>
        </w:tc>
        <w:tc>
          <w:tcPr>
            <w:tcW w:type="dxa" w:w="3251"/>
            <w:shd w:val="clear" w:color="auto" w:fill="F2F2F6"/>
            <w:vAlign w:val="center"/>
          </w:tcPr>
          <w:p>
            <w:pPr>
              <w:spacing w:after="40" w:before="40"/>
            </w:pPr>
            <w:r>
              <w:rPr>
                <w:rFonts w:ascii="Calibri" w:hAnsi="Calibri"/>
                <w:b w:val="0"/>
                <w:color w:val="000000"/>
                <w:sz w:val="19"/>
              </w:rPr>
              <w:t>24/7 alarms, safe control, data integrity, EMS/SCADA and shift</w:t>
            </w:r>
          </w:p>
          <w:p>
            <w:pPr>
              <w:spacing w:after="40" w:before="0"/>
            </w:pPr>
            <w:r>
              <w:rPr>
                <w:rFonts w:ascii="Calibri" w:hAnsi="Calibri"/>
                <w:b w:val="0"/>
                <w:color w:val="000000"/>
                <w:sz w:val="19"/>
              </w:rPr>
              <w:t>handover.</w:t>
            </w:r>
          </w:p>
        </w:tc>
      </w:tr>
      <w:tr>
        <w:tc>
          <w:tcPr>
            <w:tcW w:type="dxa" w:w="3251"/>
            <w:vAlign w:val="center"/>
          </w:tcPr>
          <w:p>
            <w:pPr>
              <w:spacing w:after="40" w:before="40"/>
            </w:pPr>
            <w:r>
              <w:rPr>
                <w:rFonts w:ascii="Calibri" w:hAnsi="Calibri"/>
                <w:b w:val="0"/>
                <w:color w:val="000000"/>
                <w:sz w:val="19"/>
              </w:rPr>
              <w:t>Electrical</w:t>
            </w:r>
          </w:p>
        </w:tc>
        <w:tc>
          <w:tcPr>
            <w:tcW w:type="dxa" w:w="3251"/>
            <w:vAlign w:val="center"/>
          </w:tcPr>
          <w:p>
            <w:pPr>
              <w:spacing w:after="40" w:before="40"/>
            </w:pPr>
            <w:r>
              <w:rPr>
                <w:rFonts w:ascii="Calibri" w:hAnsi="Calibri"/>
                <w:b w:val="0"/>
                <w:color w:val="000000"/>
                <w:sz w:val="19"/>
              </w:rPr>
              <w:t>Wojciech Czyż, Kacper Góral, Dimos</w:t>
            </w:r>
          </w:p>
        </w:tc>
        <w:tc>
          <w:tcPr>
            <w:tcW w:type="dxa" w:w="3251"/>
            <w:vAlign w:val="center"/>
          </w:tcPr>
          <w:p>
            <w:pPr>
              <w:spacing w:after="40" w:before="40"/>
            </w:pPr>
            <w:r>
              <w:rPr>
                <w:rFonts w:ascii="Calibri" w:hAnsi="Calibri"/>
                <w:b w:val="0"/>
                <w:color w:val="000000"/>
                <w:sz w:val="19"/>
              </w:rPr>
              <w:t>MV/LV, PTW/LOTO, protection, measurements, DSO, works and</w:t>
            </w:r>
          </w:p>
          <w:p>
            <w:pPr>
              <w:spacing w:after="40" w:before="0"/>
            </w:pPr>
            <w:r>
              <w:rPr>
                <w:rFonts w:ascii="Calibri" w:hAnsi="Calibri"/>
                <w:b w:val="0"/>
                <w:color w:val="000000"/>
                <w:sz w:val="19"/>
              </w:rPr>
              <w:t>post-repair testing.</w:t>
            </w:r>
          </w:p>
        </w:tc>
      </w:tr>
      <w:tr>
        <w:tc>
          <w:tcPr>
            <w:tcW w:type="dxa" w:w="3251"/>
            <w:shd w:val="clear" w:color="auto" w:fill="F2F2F6"/>
            <w:vAlign w:val="center"/>
          </w:tcPr>
          <w:p>
            <w:pPr>
              <w:spacing w:after="40" w:before="40"/>
            </w:pPr>
            <w:r>
              <w:rPr>
                <w:rFonts w:ascii="Calibri" w:hAnsi="Calibri"/>
                <w:b w:val="0"/>
                <w:color w:val="000000"/>
                <w:sz w:val="19"/>
              </w:rPr>
              <w:t>HVAC / Mechanical</w:t>
            </w:r>
          </w:p>
        </w:tc>
        <w:tc>
          <w:tcPr>
            <w:tcW w:type="dxa" w:w="3251"/>
            <w:shd w:val="clear" w:color="auto" w:fill="F2F2F6"/>
            <w:vAlign w:val="center"/>
          </w:tcPr>
          <w:p>
            <w:pPr>
              <w:spacing w:after="40" w:before="40"/>
            </w:pPr>
            <w:r>
              <w:rPr>
                <w:rFonts w:ascii="Calibri" w:hAnsi="Calibri"/>
                <w:b w:val="0"/>
                <w:color w:val="000000"/>
                <w:sz w:val="19"/>
              </w:rPr>
              <w:t>Maciej Lachowski, Zbigniew Janik</w:t>
            </w:r>
          </w:p>
        </w:tc>
        <w:tc>
          <w:tcPr>
            <w:tcW w:type="dxa" w:w="3251"/>
            <w:shd w:val="clear" w:color="auto" w:fill="F2F2F6"/>
            <w:vAlign w:val="center"/>
          </w:tcPr>
          <w:p>
            <w:pPr>
              <w:spacing w:after="40" w:before="40"/>
            </w:pPr>
            <w:r>
              <w:rPr>
                <w:rFonts w:ascii="Calibri" w:hAnsi="Calibri"/>
                <w:b w:val="0"/>
                <w:color w:val="000000"/>
                <w:sz w:val="19"/>
              </w:rPr>
              <w:t>Thermal performance, cooling, containers and mechanical</w:t>
            </w:r>
          </w:p>
          <w:p>
            <w:pPr>
              <w:spacing w:after="40" w:before="0"/>
            </w:pPr>
            <w:r>
              <w:rPr>
                <w:rFonts w:ascii="Calibri" w:hAnsi="Calibri"/>
                <w:b w:val="0"/>
                <w:color w:val="000000"/>
                <w:sz w:val="19"/>
              </w:rPr>
              <w:t>components.</w:t>
            </w:r>
          </w:p>
        </w:tc>
      </w:tr>
      <w:tr>
        <w:tc>
          <w:tcPr>
            <w:tcW w:type="dxa" w:w="3251"/>
            <w:vAlign w:val="center"/>
          </w:tcPr>
          <w:p>
            <w:pPr>
              <w:spacing w:after="40" w:before="40"/>
            </w:pPr>
            <w:r>
              <w:rPr>
                <w:rFonts w:ascii="Calibri" w:hAnsi="Calibri"/>
                <w:b w:val="0"/>
                <w:color w:val="000000"/>
                <w:sz w:val="19"/>
              </w:rPr>
              <w:t>Site / Civil / EOA</w:t>
            </w:r>
          </w:p>
        </w:tc>
        <w:tc>
          <w:tcPr>
            <w:tcW w:type="dxa" w:w="3251"/>
            <w:vAlign w:val="center"/>
          </w:tcPr>
          <w:p>
            <w:pPr>
              <w:spacing w:after="40" w:before="40"/>
            </w:pPr>
            <w:r>
              <w:rPr>
                <w:rFonts w:ascii="Calibri" w:hAnsi="Calibri"/>
                <w:b w:val="0"/>
                <w:color w:val="000000"/>
                <w:sz w:val="19"/>
              </w:rPr>
              <w:t>Mateusz Kozieł</w:t>
            </w:r>
          </w:p>
        </w:tc>
        <w:tc>
          <w:tcPr>
            <w:tcW w:type="dxa" w:w="3251"/>
            <w:vAlign w:val="center"/>
          </w:tcPr>
          <w:p>
            <w:pPr>
              <w:spacing w:after="40" w:before="40"/>
            </w:pPr>
            <w:r>
              <w:rPr>
                <w:rFonts w:ascii="Calibri" w:hAnsi="Calibri"/>
                <w:b w:val="0"/>
                <w:color w:val="000000"/>
                <w:sz w:val="19"/>
              </w:rPr>
              <w:t>Foundations, drainage, roads, fencing, the stream and site</w:t>
            </w:r>
          </w:p>
          <w:p>
            <w:pPr>
              <w:spacing w:after="40" w:before="0"/>
            </w:pPr>
            <w:r>
              <w:rPr>
                <w:rFonts w:ascii="Calibri" w:hAnsi="Calibri"/>
                <w:b w:val="0"/>
                <w:color w:val="000000"/>
                <w:sz w:val="19"/>
              </w:rPr>
              <w:t>compliance with permit conditions.</w:t>
            </w:r>
          </w:p>
        </w:tc>
      </w:tr>
      <w:tr>
        <w:tc>
          <w:tcPr>
            <w:tcW w:type="dxa" w:w="3251"/>
            <w:shd w:val="clear" w:color="auto" w:fill="F2F2F6"/>
            <w:vAlign w:val="center"/>
          </w:tcPr>
          <w:p>
            <w:pPr>
              <w:spacing w:after="40" w:before="40"/>
            </w:pPr>
            <w:r>
              <w:rPr>
                <w:rFonts w:ascii="Calibri" w:hAnsi="Calibri"/>
                <w:b w:val="0"/>
                <w:color w:val="000000"/>
                <w:sz w:val="19"/>
              </w:rPr>
              <w:t>Client</w:t>
            </w:r>
          </w:p>
        </w:tc>
        <w:tc>
          <w:tcPr>
            <w:tcW w:type="dxa" w:w="3251"/>
            <w:shd w:val="clear" w:color="auto" w:fill="F2F2F6"/>
            <w:vAlign w:val="center"/>
          </w:tcPr>
          <w:p>
            <w:pPr>
              <w:spacing w:after="40" w:before="40"/>
            </w:pPr>
            <w:r>
              <w:rPr>
                <w:rFonts w:ascii="Calibri" w:hAnsi="Calibri"/>
                <w:b w:val="0"/>
                <w:color w:val="000000"/>
                <w:sz w:val="19"/>
              </w:rPr>
              <w:t>Person appointed by Galascope Ltd</w:t>
            </w:r>
          </w:p>
        </w:tc>
        <w:tc>
          <w:tcPr>
            <w:tcW w:type="dxa" w:w="3251"/>
            <w:shd w:val="clear" w:color="auto" w:fill="F2F2F6"/>
            <w:vAlign w:val="center"/>
          </w:tcPr>
          <w:p>
            <w:pPr>
              <w:spacing w:after="40" w:before="40"/>
            </w:pPr>
            <w:r>
              <w:rPr>
                <w:rFonts w:ascii="Calibri" w:hAnsi="Calibri"/>
                <w:b w:val="0"/>
                <w:color w:val="000000"/>
                <w:sz w:val="19"/>
              </w:rPr>
              <w:t>Safe access, site documents, internet connectivity, compliant</w:t>
            </w:r>
          </w:p>
          <w:p>
            <w:pPr>
              <w:spacing w:after="40" w:before="0"/>
            </w:pPr>
            <w:r>
              <w:rPr>
                <w:rFonts w:ascii="Calibri" w:hAnsi="Calibri"/>
                <w:b w:val="0"/>
                <w:color w:val="000000"/>
                <w:sz w:val="19"/>
              </w:rPr>
              <w:t>operation, no unauthorised modifications and required</w:t>
            </w:r>
          </w:p>
          <w:p>
            <w:pPr>
              <w:spacing w:after="40" w:before="0"/>
            </w:pPr>
            <w:r>
              <w:rPr>
                <w:rFonts w:ascii="Calibri" w:hAnsi="Calibri"/>
                <w:b w:val="0"/>
                <w:color w:val="000000"/>
                <w:sz w:val="19"/>
              </w:rPr>
              <w:t>insurance.</w:t>
            </w:r>
          </w:p>
        </w:tc>
      </w:tr>
    </w:tbl>
    <w:p>
      <w:pPr>
        <w:spacing w:after="80"/>
      </w:pPr>
    </w:p>
    <w:p>
      <w:pPr>
        <w:keepNext/>
        <w:spacing w:before="0" w:after="80"/>
      </w:pPr>
      <w:r>
        <w:rPr>
          <w:rFonts w:ascii="Calibri" w:hAnsi="Calibri"/>
          <w:b/>
          <w:i w:val="0"/>
          <w:color w:val="9C7D22"/>
          <w:sz w:val="24"/>
        </w:rPr>
        <w:t>4.3 RACI Matrix</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50"/>
        <w:gridCol w:w="1950"/>
        <w:gridCol w:w="1950"/>
        <w:gridCol w:w="1950"/>
        <w:gridCol w:w="1950"/>
      </w:tblGrid>
      <w:tr>
        <w:tc>
          <w:tcPr>
            <w:tcW w:type="dxa" w:w="1950"/>
            <w:shd w:val="clear" w:color="auto" w:fill="1A365D"/>
            <w:vAlign w:val="center"/>
          </w:tcPr>
          <w:p>
            <w:pPr>
              <w:spacing w:after="40" w:before="40"/>
            </w:pPr>
            <w:r>
              <w:rPr>
                <w:rFonts w:ascii="Calibri" w:hAnsi="Calibri"/>
                <w:b/>
                <w:color w:val="FFFFFF"/>
                <w:sz w:val="20"/>
              </w:rPr>
              <w:t>Process</w:t>
            </w:r>
          </w:p>
        </w:tc>
        <w:tc>
          <w:tcPr>
            <w:tcW w:type="dxa" w:w="1950"/>
            <w:shd w:val="clear" w:color="auto" w:fill="1A365D"/>
            <w:vAlign w:val="center"/>
          </w:tcPr>
          <w:p>
            <w:pPr>
              <w:spacing w:after="40" w:before="40"/>
            </w:pPr>
            <w:r>
              <w:rPr>
                <w:rFonts w:ascii="Calibri" w:hAnsi="Calibri"/>
                <w:b/>
                <w:color w:val="FFFFFF"/>
                <w:sz w:val="20"/>
              </w:rPr>
              <w:t>A</w:t>
            </w:r>
          </w:p>
        </w:tc>
        <w:tc>
          <w:tcPr>
            <w:tcW w:type="dxa" w:w="1950"/>
            <w:shd w:val="clear" w:color="auto" w:fill="1A365D"/>
            <w:vAlign w:val="center"/>
          </w:tcPr>
          <w:p>
            <w:pPr>
              <w:spacing w:after="40" w:before="40"/>
            </w:pPr>
            <w:r>
              <w:rPr>
                <w:rFonts w:ascii="Calibri" w:hAnsi="Calibri"/>
                <w:b/>
                <w:color w:val="FFFFFF"/>
                <w:sz w:val="20"/>
              </w:rPr>
              <w:t>R</w:t>
            </w:r>
          </w:p>
        </w:tc>
        <w:tc>
          <w:tcPr>
            <w:tcW w:type="dxa" w:w="1950"/>
            <w:shd w:val="clear" w:color="auto" w:fill="1A365D"/>
            <w:vAlign w:val="center"/>
          </w:tcPr>
          <w:p>
            <w:pPr>
              <w:spacing w:after="40" w:before="40"/>
            </w:pPr>
            <w:r>
              <w:rPr>
                <w:rFonts w:ascii="Calibri" w:hAnsi="Calibri"/>
                <w:b/>
                <w:color w:val="FFFFFF"/>
                <w:sz w:val="20"/>
              </w:rPr>
              <w:t>C</w:t>
            </w:r>
          </w:p>
        </w:tc>
        <w:tc>
          <w:tcPr>
            <w:tcW w:type="dxa" w:w="1950"/>
            <w:shd w:val="clear" w:color="auto" w:fill="1A365D"/>
            <w:vAlign w:val="center"/>
          </w:tcPr>
          <w:p>
            <w:pPr>
              <w:spacing w:after="40" w:before="40"/>
            </w:pPr>
            <w:r>
              <w:rPr>
                <w:rFonts w:ascii="Calibri" w:hAnsi="Calibri"/>
                <w:b/>
                <w:color w:val="FFFFFF"/>
                <w:sz w:val="20"/>
              </w:rPr>
              <w:t>I</w:t>
            </w:r>
          </w:p>
        </w:tc>
      </w:tr>
      <w:tr>
        <w:tc>
          <w:tcPr>
            <w:tcW w:type="dxa" w:w="1950"/>
            <w:vAlign w:val="center"/>
          </w:tcPr>
          <w:p>
            <w:pPr>
              <w:spacing w:after="40" w:before="40"/>
            </w:pPr>
            <w:r>
              <w:rPr>
                <w:rFonts w:ascii="Calibri" w:hAnsi="Calibri"/>
                <w:b w:val="0"/>
                <w:color w:val="000000"/>
                <w:sz w:val="19"/>
              </w:rPr>
              <w:t>Monitoring and Alarm Classification</w:t>
            </w:r>
          </w:p>
        </w:tc>
        <w:tc>
          <w:tcPr>
            <w:tcW w:type="dxa" w:w="1950"/>
            <w:vAlign w:val="center"/>
          </w:tcPr>
          <w:p>
            <w:pPr>
              <w:spacing w:after="40" w:before="40"/>
            </w:pPr>
            <w:r>
              <w:rPr>
                <w:rFonts w:ascii="Calibri" w:hAnsi="Calibri"/>
                <w:b w:val="0"/>
                <w:color w:val="000000"/>
                <w:sz w:val="19"/>
              </w:rPr>
              <w:t>Taras Rybak</w:t>
            </w:r>
          </w:p>
        </w:tc>
        <w:tc>
          <w:tcPr>
            <w:tcW w:type="dxa" w:w="1950"/>
            <w:vAlign w:val="center"/>
          </w:tcPr>
          <w:p>
            <w:pPr>
              <w:spacing w:after="40" w:before="40"/>
            </w:pPr>
            <w:r>
              <w:rPr>
                <w:rFonts w:ascii="Calibri" w:hAnsi="Calibri"/>
                <w:b w:val="0"/>
                <w:color w:val="000000"/>
                <w:sz w:val="19"/>
              </w:rPr>
              <w:t>Mateusz Kasprzyk</w:t>
            </w:r>
          </w:p>
        </w:tc>
        <w:tc>
          <w:tcPr>
            <w:tcW w:type="dxa" w:w="1950"/>
            <w:vAlign w:val="center"/>
          </w:tcPr>
          <w:p>
            <w:pPr>
              <w:spacing w:after="40" w:before="40"/>
            </w:pPr>
            <w:r>
              <w:rPr>
                <w:rFonts w:ascii="Calibri" w:hAnsi="Calibri"/>
                <w:b w:val="0"/>
                <w:color w:val="000000"/>
                <w:sz w:val="19"/>
              </w:rPr>
              <w:t>Andrzej Lechowicz / Marcin</w:t>
            </w:r>
          </w:p>
          <w:p>
            <w:pPr>
              <w:spacing w:after="40" w:before="0"/>
            </w:pPr>
            <w:r>
              <w:rPr>
                <w:rFonts w:ascii="Calibri" w:hAnsi="Calibri"/>
                <w:b w:val="0"/>
                <w:color w:val="000000"/>
                <w:sz w:val="19"/>
              </w:rPr>
              <w:t>Niedośpiał</w:t>
            </w:r>
          </w:p>
        </w:tc>
        <w:tc>
          <w:tcPr>
            <w:tcW w:type="dxa" w:w="1950"/>
            <w:vAlign w:val="center"/>
          </w:tcPr>
          <w:p>
            <w:pPr>
              <w:spacing w:after="40" w:before="40"/>
            </w:pPr>
            <w:r>
              <w:rPr>
                <w:rFonts w:ascii="Calibri" w:hAnsi="Calibri"/>
                <w:b w:val="0"/>
                <w:color w:val="000000"/>
                <w:sz w:val="19"/>
              </w:rPr>
              <w:t>Client</w:t>
            </w:r>
          </w:p>
        </w:tc>
      </w:tr>
      <w:tr>
        <w:tc>
          <w:tcPr>
            <w:tcW w:type="dxa" w:w="1950"/>
            <w:shd w:val="clear" w:color="auto" w:fill="F2F2F6"/>
            <w:vAlign w:val="center"/>
          </w:tcPr>
          <w:p>
            <w:pPr>
              <w:spacing w:after="40" w:before="40"/>
            </w:pPr>
            <w:r>
              <w:rPr>
                <w:rFonts w:ascii="Calibri" w:hAnsi="Calibri"/>
                <w:b w:val="0"/>
                <w:color w:val="000000"/>
                <w:sz w:val="19"/>
              </w:rPr>
              <w:t>PM Plan and Visits</w:t>
            </w:r>
          </w:p>
        </w:tc>
        <w:tc>
          <w:tcPr>
            <w:tcW w:type="dxa" w:w="1950"/>
            <w:shd w:val="clear" w:color="auto" w:fill="F2F2F6"/>
            <w:vAlign w:val="center"/>
          </w:tcPr>
          <w:p>
            <w:pPr>
              <w:spacing w:after="40" w:before="40"/>
            </w:pPr>
            <w:r>
              <w:rPr>
                <w:rFonts w:ascii="Calibri" w:hAnsi="Calibri"/>
                <w:b w:val="0"/>
                <w:color w:val="000000"/>
                <w:sz w:val="19"/>
              </w:rPr>
              <w:t>Marcin Niedośpiał</w:t>
            </w:r>
          </w:p>
        </w:tc>
        <w:tc>
          <w:tcPr>
            <w:tcW w:type="dxa" w:w="1950"/>
            <w:shd w:val="clear" w:color="auto" w:fill="F2F2F6"/>
            <w:vAlign w:val="center"/>
          </w:tcPr>
          <w:p>
            <w:pPr>
              <w:spacing w:after="40" w:before="40"/>
            </w:pPr>
            <w:r>
              <w:rPr>
                <w:rFonts w:ascii="Calibri" w:hAnsi="Calibri"/>
                <w:b w:val="0"/>
                <w:color w:val="000000"/>
                <w:sz w:val="19"/>
              </w:rPr>
              <w:t>Relevant Discipline Leads</w:t>
            </w:r>
          </w:p>
        </w:tc>
        <w:tc>
          <w:tcPr>
            <w:tcW w:type="dxa" w:w="1950"/>
            <w:shd w:val="clear" w:color="auto" w:fill="F2F2F6"/>
            <w:vAlign w:val="center"/>
          </w:tcPr>
          <w:p>
            <w:pPr>
              <w:spacing w:after="40" w:before="40"/>
            </w:pPr>
            <w:r>
              <w:rPr>
                <w:rFonts w:ascii="Calibri" w:hAnsi="Calibri"/>
                <w:b w:val="0"/>
                <w:color w:val="000000"/>
                <w:sz w:val="19"/>
              </w:rPr>
              <w:t>OEM</w:t>
            </w:r>
          </w:p>
        </w:tc>
        <w:tc>
          <w:tcPr>
            <w:tcW w:type="dxa" w:w="1950"/>
            <w:shd w:val="clear" w:color="auto" w:fill="F2F2F6"/>
            <w:vAlign w:val="center"/>
          </w:tcPr>
          <w:p>
            <w:pPr>
              <w:spacing w:after="40" w:before="40"/>
            </w:pPr>
            <w:r>
              <w:rPr>
                <w:rFonts w:ascii="Calibri" w:hAnsi="Calibri"/>
                <w:b w:val="0"/>
                <w:color w:val="000000"/>
                <w:sz w:val="19"/>
              </w:rPr>
              <w:t>Client</w:t>
            </w:r>
          </w:p>
        </w:tc>
      </w:tr>
      <w:tr>
        <w:tc>
          <w:tcPr>
            <w:tcW w:type="dxa" w:w="1950"/>
            <w:vAlign w:val="center"/>
          </w:tcPr>
          <w:p>
            <w:pPr>
              <w:spacing w:after="40" w:before="40"/>
            </w:pPr>
            <w:r>
              <w:rPr>
                <w:rFonts w:ascii="Calibri" w:hAnsi="Calibri"/>
                <w:b w:val="0"/>
                <w:color w:val="000000"/>
                <w:sz w:val="19"/>
              </w:rPr>
              <w:t>Critical Incident</w:t>
            </w:r>
          </w:p>
        </w:tc>
        <w:tc>
          <w:tcPr>
            <w:tcW w:type="dxa" w:w="1950"/>
            <w:vAlign w:val="center"/>
          </w:tcPr>
          <w:p>
            <w:pPr>
              <w:spacing w:after="40" w:before="40"/>
            </w:pPr>
            <w:r>
              <w:rPr>
                <w:rFonts w:ascii="Calibri" w:hAnsi="Calibri"/>
                <w:b w:val="0"/>
                <w:color w:val="000000"/>
                <w:sz w:val="19"/>
              </w:rPr>
              <w:t>Marcin Niedośpiał</w:t>
            </w:r>
          </w:p>
        </w:tc>
        <w:tc>
          <w:tcPr>
            <w:tcW w:type="dxa" w:w="1950"/>
            <w:vAlign w:val="center"/>
          </w:tcPr>
          <w:p>
            <w:pPr>
              <w:spacing w:after="40" w:before="40"/>
            </w:pPr>
            <w:r>
              <w:rPr>
                <w:rFonts w:ascii="Calibri" w:hAnsi="Calibri"/>
                <w:b w:val="0"/>
                <w:color w:val="000000"/>
                <w:sz w:val="19"/>
              </w:rPr>
              <w:t>Mateusz Kasprzyk + relevant lead</w:t>
            </w:r>
          </w:p>
        </w:tc>
        <w:tc>
          <w:tcPr>
            <w:tcW w:type="dxa" w:w="1950"/>
            <w:vAlign w:val="center"/>
          </w:tcPr>
          <w:p>
            <w:pPr>
              <w:spacing w:after="40" w:before="40"/>
            </w:pPr>
            <w:r>
              <w:rPr>
                <w:rFonts w:ascii="Calibri" w:hAnsi="Calibri"/>
                <w:b w:val="0"/>
                <w:color w:val="000000"/>
                <w:sz w:val="19"/>
              </w:rPr>
              <w:t>OEM / DSO / emergency</w:t>
            </w:r>
          </w:p>
          <w:p>
            <w:pPr>
              <w:spacing w:after="40" w:before="0"/>
            </w:pPr>
            <w:r>
              <w:rPr>
                <w:rFonts w:ascii="Calibri" w:hAnsi="Calibri"/>
                <w:b w:val="0"/>
                <w:color w:val="000000"/>
                <w:sz w:val="19"/>
              </w:rPr>
              <w:t>services</w:t>
            </w:r>
          </w:p>
        </w:tc>
        <w:tc>
          <w:tcPr>
            <w:tcW w:type="dxa" w:w="1950"/>
            <w:vAlign w:val="center"/>
          </w:tcPr>
          <w:p>
            <w:pPr>
              <w:spacing w:after="40" w:before="40"/>
            </w:pPr>
            <w:r>
              <w:rPr>
                <w:rFonts w:ascii="Calibri" w:hAnsi="Calibri"/>
                <w:b w:val="0"/>
                <w:color w:val="000000"/>
                <w:sz w:val="19"/>
              </w:rPr>
              <w:t>Client /</w:t>
            </w:r>
          </w:p>
          <w:p>
            <w:pPr>
              <w:spacing w:after="40" w:before="0"/>
            </w:pPr>
            <w:r>
              <w:rPr>
                <w:rFonts w:ascii="Calibri" w:hAnsi="Calibri"/>
                <w:b w:val="0"/>
                <w:color w:val="000000"/>
                <w:sz w:val="19"/>
              </w:rPr>
              <w:t>Lender's IE</w:t>
            </w:r>
          </w:p>
        </w:tc>
      </w:tr>
      <w:tr>
        <w:tc>
          <w:tcPr>
            <w:tcW w:type="dxa" w:w="1950"/>
            <w:shd w:val="clear" w:color="auto" w:fill="F2F2F6"/>
            <w:vAlign w:val="center"/>
          </w:tcPr>
          <w:p>
            <w:pPr>
              <w:spacing w:after="40" w:before="40"/>
            </w:pPr>
            <w:r>
              <w:rPr>
                <w:rFonts w:ascii="Calibri" w:hAnsi="Calibri"/>
                <w:b w:val="0"/>
                <w:color w:val="000000"/>
                <w:sz w:val="19"/>
              </w:rPr>
              <w:t>Warranty Claim</w:t>
            </w:r>
          </w:p>
        </w:tc>
        <w:tc>
          <w:tcPr>
            <w:tcW w:type="dxa" w:w="1950"/>
            <w:shd w:val="clear" w:color="auto" w:fill="F2F2F6"/>
            <w:vAlign w:val="center"/>
          </w:tcPr>
          <w:p>
            <w:pPr>
              <w:spacing w:after="40" w:before="40"/>
            </w:pPr>
            <w:r>
              <w:rPr>
                <w:rFonts w:ascii="Calibri" w:hAnsi="Calibri"/>
                <w:b w:val="0"/>
                <w:color w:val="000000"/>
                <w:sz w:val="19"/>
              </w:rPr>
              <w:t>Marcin Niedośpiał</w:t>
            </w:r>
          </w:p>
        </w:tc>
        <w:tc>
          <w:tcPr>
            <w:tcW w:type="dxa" w:w="1950"/>
            <w:shd w:val="clear" w:color="auto" w:fill="F2F2F6"/>
            <w:vAlign w:val="center"/>
          </w:tcPr>
          <w:p>
            <w:pPr>
              <w:spacing w:after="40" w:before="40"/>
            </w:pPr>
            <w:r>
              <w:rPr>
                <w:rFonts w:ascii="Calibri" w:hAnsi="Calibri"/>
                <w:b w:val="0"/>
                <w:color w:val="000000"/>
                <w:sz w:val="19"/>
              </w:rPr>
              <w:t>Relevant Technical Lead</w:t>
            </w:r>
          </w:p>
        </w:tc>
        <w:tc>
          <w:tcPr>
            <w:tcW w:type="dxa" w:w="1950"/>
            <w:shd w:val="clear" w:color="auto" w:fill="F2F2F6"/>
            <w:vAlign w:val="center"/>
          </w:tcPr>
          <w:p>
            <w:pPr>
              <w:spacing w:after="40" w:before="40"/>
            </w:pPr>
            <w:r>
              <w:rPr>
                <w:rFonts w:ascii="Calibri" w:hAnsi="Calibri"/>
                <w:b w:val="0"/>
                <w:color w:val="000000"/>
                <w:sz w:val="19"/>
              </w:rPr>
              <w:t>OEM / Client</w:t>
            </w:r>
          </w:p>
        </w:tc>
        <w:tc>
          <w:tcPr>
            <w:tcW w:type="dxa" w:w="1950"/>
            <w:shd w:val="clear" w:color="auto" w:fill="F2F2F6"/>
            <w:vAlign w:val="center"/>
          </w:tcPr>
          <w:p>
            <w:pPr>
              <w:spacing w:after="40" w:before="40"/>
            </w:pPr>
            <w:r>
              <w:rPr>
                <w:rFonts w:ascii="Calibri" w:hAnsi="Calibri"/>
                <w:b w:val="0"/>
                <w:color w:val="000000"/>
                <w:sz w:val="19"/>
              </w:rPr>
              <w:t>Lender IE</w:t>
            </w:r>
          </w:p>
        </w:tc>
      </w:tr>
      <w:tr>
        <w:tc>
          <w:tcPr>
            <w:tcW w:type="dxa" w:w="1950"/>
            <w:vAlign w:val="center"/>
          </w:tcPr>
          <w:p>
            <w:pPr>
              <w:spacing w:after="40" w:before="40"/>
            </w:pPr>
            <w:r>
              <w:rPr>
                <w:rFonts w:ascii="Calibri" w:hAnsi="Calibri"/>
                <w:b w:val="0"/>
                <w:color w:val="000000"/>
                <w:sz w:val="19"/>
              </w:rPr>
              <w:t>Monthly Report</w:t>
            </w:r>
          </w:p>
        </w:tc>
        <w:tc>
          <w:tcPr>
            <w:tcW w:type="dxa" w:w="1950"/>
            <w:vAlign w:val="center"/>
          </w:tcPr>
          <w:p>
            <w:pPr>
              <w:spacing w:after="40" w:before="40"/>
            </w:pPr>
            <w:r>
              <w:rPr>
                <w:rFonts w:ascii="Calibri" w:hAnsi="Calibri"/>
                <w:b w:val="0"/>
                <w:color w:val="000000"/>
                <w:sz w:val="19"/>
              </w:rPr>
              <w:t>Marcin Niedośpiał</w:t>
            </w:r>
          </w:p>
        </w:tc>
        <w:tc>
          <w:tcPr>
            <w:tcW w:type="dxa" w:w="1950"/>
            <w:vAlign w:val="center"/>
          </w:tcPr>
          <w:p>
            <w:pPr>
              <w:spacing w:after="40" w:before="40"/>
            </w:pPr>
            <w:r>
              <w:rPr>
                <w:rFonts w:ascii="Calibri" w:hAnsi="Calibri"/>
                <w:b w:val="0"/>
                <w:color w:val="000000"/>
                <w:sz w:val="19"/>
              </w:rPr>
              <w:t>Taras Rybak / Mateusz Kasprzyk</w:t>
            </w:r>
          </w:p>
        </w:tc>
        <w:tc>
          <w:tcPr>
            <w:tcW w:type="dxa" w:w="1950"/>
            <w:vAlign w:val="center"/>
          </w:tcPr>
          <w:p>
            <w:pPr>
              <w:spacing w:after="40" w:before="40"/>
            </w:pPr>
            <w:r>
              <w:rPr>
                <w:rFonts w:ascii="Calibri" w:hAnsi="Calibri"/>
                <w:b w:val="0"/>
                <w:color w:val="000000"/>
                <w:sz w:val="19"/>
              </w:rPr>
              <w:t>Discipline Leads</w:t>
            </w:r>
          </w:p>
        </w:tc>
        <w:tc>
          <w:tcPr>
            <w:tcW w:type="dxa" w:w="1950"/>
            <w:vAlign w:val="center"/>
          </w:tcPr>
          <w:p>
            <w:pPr>
              <w:spacing w:after="40" w:before="40"/>
            </w:pPr>
            <w:r>
              <w:rPr>
                <w:rFonts w:ascii="Calibri" w:hAnsi="Calibri"/>
                <w:b w:val="0"/>
                <w:color w:val="000000"/>
                <w:sz w:val="19"/>
              </w:rPr>
              <w:t>Client</w:t>
            </w:r>
          </w:p>
        </w:tc>
      </w:tr>
      <w:tr>
        <w:tc>
          <w:tcPr>
            <w:tcW w:type="dxa" w:w="1950"/>
            <w:shd w:val="clear" w:color="auto" w:fill="F2F2F6"/>
            <w:vAlign w:val="center"/>
          </w:tcPr>
          <w:p>
            <w:pPr>
              <w:spacing w:after="40" w:before="40"/>
            </w:pPr>
            <w:r>
              <w:rPr>
                <w:rFonts w:ascii="Calibri" w:hAnsi="Calibri"/>
                <w:b w:val="0"/>
                <w:color w:val="000000"/>
                <w:sz w:val="19"/>
              </w:rPr>
              <w:t>EMS/SCADA/Settings Change</w:t>
            </w:r>
          </w:p>
        </w:tc>
        <w:tc>
          <w:tcPr>
            <w:tcW w:type="dxa" w:w="1950"/>
            <w:shd w:val="clear" w:color="auto" w:fill="F2F2F6"/>
            <w:vAlign w:val="center"/>
          </w:tcPr>
          <w:p>
            <w:pPr>
              <w:spacing w:after="40" w:before="40"/>
            </w:pPr>
            <w:r>
              <w:rPr>
                <w:rFonts w:ascii="Calibri" w:hAnsi="Calibri"/>
                <w:b w:val="0"/>
                <w:color w:val="000000"/>
                <w:sz w:val="19"/>
              </w:rPr>
              <w:t>Marcin Niedośpiał</w:t>
            </w:r>
          </w:p>
        </w:tc>
        <w:tc>
          <w:tcPr>
            <w:tcW w:type="dxa" w:w="1950"/>
            <w:shd w:val="clear" w:color="auto" w:fill="F2F2F6"/>
            <w:vAlign w:val="center"/>
          </w:tcPr>
          <w:p>
            <w:pPr>
              <w:spacing w:after="40" w:before="40"/>
            </w:pPr>
            <w:r>
              <w:rPr>
                <w:rFonts w:ascii="Calibri" w:hAnsi="Calibri"/>
                <w:b w:val="0"/>
                <w:color w:val="000000"/>
                <w:sz w:val="19"/>
              </w:rPr>
              <w:t>Andrzej Lechowicz / Mateusz</w:t>
            </w:r>
          </w:p>
          <w:p>
            <w:pPr>
              <w:spacing w:after="40" w:before="0"/>
            </w:pPr>
            <w:r>
              <w:rPr>
                <w:rFonts w:ascii="Calibri" w:hAnsi="Calibri"/>
                <w:b w:val="0"/>
                <w:color w:val="000000"/>
                <w:sz w:val="19"/>
              </w:rPr>
              <w:t>Kasprzyk</w:t>
            </w:r>
          </w:p>
        </w:tc>
        <w:tc>
          <w:tcPr>
            <w:tcW w:type="dxa" w:w="1950"/>
            <w:shd w:val="clear" w:color="auto" w:fill="F2F2F6"/>
            <w:vAlign w:val="center"/>
          </w:tcPr>
          <w:p>
            <w:pPr>
              <w:spacing w:after="40" w:before="40"/>
            </w:pPr>
            <w:r>
              <w:rPr>
                <w:rFonts w:ascii="Calibri" w:hAnsi="Calibri"/>
                <w:b w:val="0"/>
                <w:color w:val="000000"/>
                <w:sz w:val="19"/>
              </w:rPr>
              <w:t>Wojciech Czyż / Dimos / DSO</w:t>
            </w:r>
          </w:p>
          <w:p>
            <w:pPr>
              <w:spacing w:after="40" w:before="0"/>
            </w:pPr>
            <w:r>
              <w:rPr>
                <w:rFonts w:ascii="Calibri" w:hAnsi="Calibri"/>
                <w:b w:val="0"/>
                <w:color w:val="000000"/>
                <w:sz w:val="19"/>
              </w:rPr>
              <w:t>/ OEM</w:t>
            </w:r>
          </w:p>
        </w:tc>
        <w:tc>
          <w:tcPr>
            <w:tcW w:type="dxa" w:w="1950"/>
            <w:shd w:val="clear" w:color="auto" w:fill="F2F2F6"/>
            <w:vAlign w:val="center"/>
          </w:tcPr>
          <w:p>
            <w:pPr>
              <w:spacing w:after="40" w:before="40"/>
            </w:pPr>
            <w:r>
              <w:rPr>
                <w:rFonts w:ascii="Calibri" w:hAnsi="Calibri"/>
                <w:b w:val="0"/>
                <w:color w:val="000000"/>
                <w:sz w:val="19"/>
              </w:rPr>
              <w:t>Client</w:t>
            </w:r>
          </w:p>
        </w:tc>
      </w:tr>
      <w:tr>
        <w:tc>
          <w:tcPr>
            <w:tcW w:type="dxa" w:w="1950"/>
            <w:vAlign w:val="center"/>
          </w:tcPr>
          <w:p>
            <w:pPr>
              <w:spacing w:after="40" w:before="40"/>
            </w:pPr>
            <w:r>
              <w:rPr>
                <w:rFonts w:ascii="Calibri" w:hAnsi="Calibri"/>
                <w:b w:val="0"/>
                <w:color w:val="000000"/>
                <w:sz w:val="19"/>
              </w:rPr>
              <w:t>Site / EOA Compliance</w:t>
            </w:r>
          </w:p>
        </w:tc>
        <w:tc>
          <w:tcPr>
            <w:tcW w:type="dxa" w:w="1950"/>
            <w:vAlign w:val="center"/>
          </w:tcPr>
          <w:p>
            <w:pPr>
              <w:spacing w:after="40" w:before="40"/>
            </w:pPr>
            <w:r>
              <w:rPr>
                <w:rFonts w:ascii="Calibri" w:hAnsi="Calibri"/>
                <w:b w:val="0"/>
                <w:color w:val="000000"/>
                <w:sz w:val="19"/>
              </w:rPr>
              <w:t>Marcin Niedośpiał</w:t>
            </w:r>
          </w:p>
        </w:tc>
        <w:tc>
          <w:tcPr>
            <w:tcW w:type="dxa" w:w="1950"/>
            <w:vAlign w:val="center"/>
          </w:tcPr>
          <w:p>
            <w:pPr>
              <w:spacing w:after="40" w:before="40"/>
            </w:pPr>
            <w:r>
              <w:rPr>
                <w:rFonts w:ascii="Calibri" w:hAnsi="Calibri"/>
                <w:b w:val="0"/>
                <w:color w:val="000000"/>
                <w:sz w:val="19"/>
              </w:rPr>
              <w:t>Mateusz Kozieł</w:t>
            </w:r>
          </w:p>
        </w:tc>
        <w:tc>
          <w:tcPr>
            <w:tcW w:type="dxa" w:w="1950"/>
            <w:vAlign w:val="center"/>
          </w:tcPr>
          <w:p>
            <w:pPr>
              <w:spacing w:after="40" w:before="40"/>
            </w:pPr>
            <w:r>
              <w:rPr>
                <w:rFonts w:ascii="Calibri" w:hAnsi="Calibri"/>
                <w:b w:val="0"/>
                <w:color w:val="000000"/>
                <w:sz w:val="19"/>
              </w:rPr>
              <w:t>Wojciech Czyż / designer</w:t>
            </w:r>
          </w:p>
        </w:tc>
        <w:tc>
          <w:tcPr>
            <w:tcW w:type="dxa" w:w="1950"/>
            <w:vAlign w:val="center"/>
          </w:tcPr>
          <w:p>
            <w:pPr>
              <w:spacing w:after="40" w:before="40"/>
            </w:pPr>
            <w:r>
              <w:rPr>
                <w:rFonts w:ascii="Calibri" w:hAnsi="Calibri"/>
                <w:b w:val="0"/>
                <w:color w:val="000000"/>
                <w:sz w:val="19"/>
              </w:rPr>
              <w:t>Client</w:t>
            </w:r>
          </w:p>
        </w:tc>
      </w:tr>
      <w:tr>
        <w:tc>
          <w:tcPr>
            <w:tcW w:type="dxa" w:w="1950"/>
            <w:shd w:val="clear" w:color="auto" w:fill="F2F2F6"/>
            <w:vAlign w:val="center"/>
          </w:tcPr>
          <w:p>
            <w:pPr>
              <w:spacing w:after="40" w:before="40"/>
            </w:pPr>
            <w:r>
              <w:rPr>
                <w:rFonts w:ascii="Calibri" w:hAnsi="Calibri"/>
                <w:b w:val="0"/>
                <w:color w:val="000000"/>
                <w:sz w:val="19"/>
              </w:rPr>
              <w:t>Spare-Parts Warehouse</w:t>
            </w:r>
          </w:p>
        </w:tc>
        <w:tc>
          <w:tcPr>
            <w:tcW w:type="dxa" w:w="1950"/>
            <w:shd w:val="clear" w:color="auto" w:fill="F2F2F6"/>
            <w:vAlign w:val="center"/>
          </w:tcPr>
          <w:p>
            <w:pPr>
              <w:spacing w:after="40" w:before="40"/>
            </w:pPr>
            <w:r>
              <w:rPr>
                <w:rFonts w:ascii="Calibri" w:hAnsi="Calibri"/>
                <w:b w:val="0"/>
                <w:color w:val="000000"/>
                <w:sz w:val="19"/>
              </w:rPr>
              <w:t>Marcin Niedośpiał</w:t>
            </w:r>
          </w:p>
        </w:tc>
        <w:tc>
          <w:tcPr>
            <w:tcW w:type="dxa" w:w="1950"/>
            <w:shd w:val="clear" w:color="auto" w:fill="F2F2F6"/>
            <w:vAlign w:val="center"/>
          </w:tcPr>
          <w:p>
            <w:pPr>
              <w:spacing w:after="40" w:before="40"/>
            </w:pPr>
            <w:r>
              <w:rPr>
                <w:rFonts w:ascii="Calibri" w:hAnsi="Calibri"/>
                <w:b w:val="0"/>
                <w:color w:val="000000"/>
                <w:sz w:val="19"/>
              </w:rPr>
              <w:t>Relevant Technical Lead</w:t>
            </w:r>
          </w:p>
        </w:tc>
        <w:tc>
          <w:tcPr>
            <w:tcW w:type="dxa" w:w="1950"/>
            <w:shd w:val="clear" w:color="auto" w:fill="F2F2F6"/>
            <w:vAlign w:val="center"/>
          </w:tcPr>
          <w:p>
            <w:pPr>
              <w:spacing w:after="40" w:before="40"/>
            </w:pPr>
            <w:r>
              <w:rPr>
                <w:rFonts w:ascii="Calibri" w:hAnsi="Calibri"/>
                <w:b w:val="0"/>
                <w:color w:val="000000"/>
                <w:sz w:val="19"/>
              </w:rPr>
              <w:t>OEM</w:t>
            </w:r>
          </w:p>
        </w:tc>
        <w:tc>
          <w:tcPr>
            <w:tcW w:type="dxa" w:w="1950"/>
            <w:shd w:val="clear" w:color="auto" w:fill="F2F2F6"/>
            <w:vAlign w:val="center"/>
          </w:tcPr>
          <w:p>
            <w:pPr>
              <w:spacing w:after="40" w:before="40"/>
            </w:pPr>
            <w:r>
              <w:rPr>
                <w:rFonts w:ascii="Calibri" w:hAnsi="Calibri"/>
                <w:b w:val="0"/>
                <w:color w:val="000000"/>
                <w:sz w:val="19"/>
              </w:rPr>
              <w:t>Client</w:t>
            </w:r>
          </w:p>
        </w:tc>
      </w:tr>
    </w:tbl>
    <w:p>
      <w:pPr>
        <w:spacing w:after="80"/>
      </w:pPr>
    </w:p>
    <w:p>
      <w:pPr>
        <w:spacing w:after="120" w:before="0"/>
      </w:pPr>
      <w:r>
        <w:rPr>
          <w:rFonts w:ascii="Calibri" w:hAnsi="Calibri"/>
          <w:b w:val="0"/>
          <w:i w:val="0"/>
          <w:color w:val="000000"/>
          <w:sz w:val="22"/>
        </w:rPr>
        <w:t>A - Accountable, R - Responsible, C - Consulted, I - Informed.</w:t>
      </w:r>
    </w:p>
    <w:p>
      <w:pPr>
        <w:keepNext/>
        <w:spacing w:before="320" w:after="120"/>
        <w:pBdr>
          <w:bottom w:val="single" w:sz="8" w:space="4" w:color="1A365D"/>
        </w:pBdr>
      </w:pPr>
      <w:r>
        <w:rPr>
          <w:rFonts w:ascii="Calibri" w:hAnsi="Calibri"/>
          <w:b/>
          <w:color w:val="C9A432"/>
          <w:sz w:val="28"/>
        </w:rPr>
        <w:t>5.  PRE-PAC MOBILISATION AND OPERATIONAL READINESS</w:t>
      </w:r>
    </w:p>
    <w:p>
      <w:pPr>
        <w:spacing w:after="120" w:before="0"/>
      </w:pPr>
      <w:r>
        <w:rPr>
          <w:rFonts w:ascii="Calibri" w:hAnsi="Calibri"/>
          <w:b w:val="0"/>
          <w:i w:val="0"/>
          <w:color w:val="000000"/>
          <w:sz w:val="22"/>
        </w:rPr>
        <w:t>O&amp;M readiness is a condition for the safe takeover of each Park. Each Park shall pass a separate readiness gate. An open item blocks takeover unless the Client accepts in writing an interim plan identifying the owner, deadline and risk controls.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38"/>
        <w:gridCol w:w="2438"/>
        <w:gridCol w:w="2438"/>
        <w:gridCol w:w="2438"/>
      </w:tblGrid>
      <w:tr>
        <w:tc>
          <w:tcPr>
            <w:tcW w:type="dxa" w:w="2438"/>
            <w:shd w:val="clear" w:color="auto" w:fill="1A365D"/>
            <w:vAlign w:val="center"/>
          </w:tcPr>
          <w:p>
            <w:pPr>
              <w:spacing w:after="40" w:before="40"/>
            </w:pPr>
            <w:r>
              <w:rPr>
                <w:rFonts w:ascii="Calibri" w:hAnsi="Calibri"/>
                <w:b/>
                <w:color w:val="FFFFFF"/>
                <w:sz w:val="20"/>
              </w:rPr>
              <w:t>Gate</w:t>
            </w:r>
          </w:p>
        </w:tc>
        <w:tc>
          <w:tcPr>
            <w:tcW w:type="dxa" w:w="2438"/>
            <w:shd w:val="clear" w:color="auto" w:fill="1A365D"/>
            <w:vAlign w:val="center"/>
          </w:tcPr>
          <w:p>
            <w:pPr>
              <w:spacing w:after="40" w:before="40"/>
            </w:pPr>
            <w:r>
              <w:rPr>
                <w:rFonts w:ascii="Calibri" w:hAnsi="Calibri"/>
                <w:b/>
                <w:color w:val="FFFFFF"/>
                <w:sz w:val="20"/>
              </w:rPr>
              <w:t>Acceptance Criterion</w:t>
            </w:r>
          </w:p>
        </w:tc>
        <w:tc>
          <w:tcPr>
            <w:tcW w:type="dxa" w:w="2438"/>
            <w:shd w:val="clear" w:color="auto" w:fill="1A365D"/>
            <w:vAlign w:val="center"/>
          </w:tcPr>
          <w:p>
            <w:pPr>
              <w:spacing w:after="40" w:before="40"/>
            </w:pPr>
            <w:r>
              <w:rPr>
                <w:rFonts w:ascii="Calibri" w:hAnsi="Calibri"/>
                <w:b/>
                <w:color w:val="FFFFFF"/>
                <w:sz w:val="20"/>
              </w:rPr>
              <w:t>Owner</w:t>
            </w:r>
          </w:p>
        </w:tc>
        <w:tc>
          <w:tcPr>
            <w:tcW w:type="dxa" w:w="2438"/>
            <w:shd w:val="clear" w:color="auto" w:fill="1A365D"/>
            <w:vAlign w:val="center"/>
          </w:tcPr>
          <w:p>
            <w:pPr>
              <w:spacing w:after="40" w:before="40"/>
            </w:pPr>
            <w:r>
              <w:rPr>
                <w:rFonts w:ascii="Calibri" w:hAnsi="Calibri"/>
                <w:b/>
                <w:color w:val="FFFFFF"/>
                <w:sz w:val="20"/>
              </w:rPr>
              <w:t>Status</w:t>
            </w:r>
          </w:p>
        </w:tc>
      </w:tr>
      <w:tr>
        <w:tc>
          <w:tcPr>
            <w:tcW w:type="dxa" w:w="2438"/>
            <w:vAlign w:val="center"/>
          </w:tcPr>
          <w:p>
            <w:pPr>
              <w:spacing w:after="40" w:before="40"/>
            </w:pPr>
            <w:r>
              <w:rPr>
                <w:rFonts w:ascii="Calibri" w:hAnsi="Calibri"/>
                <w:b w:val="0"/>
                <w:color w:val="000000"/>
                <w:sz w:val="19"/>
              </w:rPr>
              <w:t>EOA / Permits</w:t>
            </w:r>
          </w:p>
        </w:tc>
        <w:tc>
          <w:tcPr>
            <w:tcW w:type="dxa" w:w="2438"/>
            <w:vAlign w:val="center"/>
          </w:tcPr>
          <w:p>
            <w:pPr>
              <w:spacing w:after="40" w:before="40"/>
            </w:pPr>
            <w:r>
              <w:rPr>
                <w:rFonts w:ascii="Calibri" w:hAnsi="Calibri"/>
                <w:b w:val="0"/>
                <w:color w:val="000000"/>
                <w:sz w:val="19"/>
              </w:rPr>
              <w:t>Final acceptance of the BESS scope, stamped drawings, authority conditions and no</w:t>
            </w:r>
          </w:p>
          <w:p>
            <w:pPr>
              <w:spacing w:after="40" w:before="0"/>
            </w:pPr>
            <w:r>
              <w:rPr>
                <w:rFonts w:ascii="Calibri" w:hAnsi="Calibri"/>
                <w:b w:val="0"/>
                <w:color w:val="000000"/>
                <w:sz w:val="19"/>
              </w:rPr>
              <w:t>unresolved deviations.</w:t>
            </w:r>
          </w:p>
        </w:tc>
        <w:tc>
          <w:tcPr>
            <w:tcW w:type="dxa" w:w="2438"/>
            <w:vAlign w:val="center"/>
          </w:tcPr>
          <w:p>
            <w:pPr>
              <w:spacing w:after="40" w:before="40"/>
            </w:pPr>
            <w:r>
              <w:rPr>
                <w:rFonts w:ascii="Calibri" w:hAnsi="Calibri"/>
                <w:b w:val="0"/>
                <w:color w:val="000000"/>
                <w:sz w:val="19"/>
              </w:rPr>
              <w:t>O&amp;M Manager</w:t>
            </w:r>
          </w:p>
        </w:tc>
        <w:tc>
          <w:tcPr>
            <w:tcW w:type="dxa" w:w="2438"/>
            <w:vAlign w:val="center"/>
          </w:tcPr>
          <w:p>
            <w:pPr>
              <w:spacing w:after="40" w:before="40"/>
            </w:pPr>
            <w:r>
              <w:rPr>
                <w:rFonts w:ascii="Calibri" w:hAnsi="Calibri"/>
                <w:b w:val="0"/>
                <w:color w:val="000000"/>
                <w:sz w:val="19"/>
              </w:rPr>
              <w:t>[ ]</w:t>
            </w:r>
          </w:p>
        </w:tc>
      </w:tr>
      <w:tr>
        <w:tc>
          <w:tcPr>
            <w:tcW w:type="dxa" w:w="2438"/>
            <w:shd w:val="clear" w:color="auto" w:fill="F2F2F6"/>
            <w:vAlign w:val="center"/>
          </w:tcPr>
          <w:p>
            <w:pPr>
              <w:spacing w:after="40" w:before="40"/>
            </w:pPr>
            <w:r>
              <w:rPr>
                <w:rFonts w:ascii="Calibri" w:hAnsi="Calibri"/>
                <w:b w:val="0"/>
                <w:color w:val="000000"/>
                <w:sz w:val="19"/>
              </w:rPr>
              <w:t>As-Built</w:t>
            </w:r>
          </w:p>
          <w:p>
            <w:pPr>
              <w:spacing w:after="40" w:before="0"/>
            </w:pPr>
            <w:r>
              <w:rPr>
                <w:rFonts w:ascii="Calibri" w:hAnsi="Calibri"/>
                <w:b w:val="0"/>
                <w:color w:val="000000"/>
                <w:sz w:val="19"/>
              </w:rPr>
              <w:t>Documentation</w:t>
            </w:r>
          </w:p>
        </w:tc>
        <w:tc>
          <w:tcPr>
            <w:tcW w:type="dxa" w:w="2438"/>
            <w:shd w:val="clear" w:color="auto" w:fill="F2F2F6"/>
            <w:vAlign w:val="center"/>
          </w:tcPr>
          <w:p>
            <w:pPr>
              <w:spacing w:after="40" w:before="40"/>
            </w:pPr>
            <w:r>
              <w:rPr>
                <w:rFonts w:ascii="Calibri" w:hAnsi="Calibri"/>
                <w:b w:val="0"/>
                <w:color w:val="000000"/>
                <w:sz w:val="19"/>
              </w:rPr>
              <w:t>GPS, SLD, communication diagrams, datasheets, instructions, settings, certificates and</w:t>
            </w:r>
          </w:p>
          <w:p>
            <w:pPr>
              <w:spacing w:after="40" w:before="0"/>
            </w:pPr>
            <w:r>
              <w:rPr>
                <w:rFonts w:ascii="Calibri" w:hAnsi="Calibri"/>
                <w:b w:val="0"/>
                <w:color w:val="000000"/>
                <w:sz w:val="19"/>
              </w:rPr>
              <w:t>FAT/SAT/PAC protocols.</w:t>
            </w:r>
          </w:p>
        </w:tc>
        <w:tc>
          <w:tcPr>
            <w:tcW w:type="dxa" w:w="2438"/>
            <w:shd w:val="clear" w:color="auto" w:fill="F2F2F6"/>
            <w:vAlign w:val="center"/>
          </w:tcPr>
          <w:p>
            <w:pPr>
              <w:spacing w:after="40" w:before="40"/>
            </w:pPr>
            <w:r>
              <w:rPr>
                <w:rFonts w:ascii="Calibri" w:hAnsi="Calibri"/>
                <w:b w:val="0"/>
                <w:color w:val="000000"/>
                <w:sz w:val="19"/>
              </w:rPr>
              <w:t>O&amp;M Manager</w:t>
            </w:r>
          </w:p>
        </w:tc>
        <w:tc>
          <w:tcPr>
            <w:tcW w:type="dxa" w:w="2438"/>
            <w:shd w:val="clear" w:color="auto" w:fill="F2F2F6"/>
            <w:vAlign w:val="center"/>
          </w:tcPr>
          <w:p>
            <w:pPr>
              <w:spacing w:after="40" w:before="40"/>
            </w:pPr>
            <w:r>
              <w:rPr>
                <w:rFonts w:ascii="Calibri" w:hAnsi="Calibri"/>
                <w:b w:val="0"/>
                <w:color w:val="000000"/>
                <w:sz w:val="19"/>
              </w:rPr>
              <w:t>[ ]</w:t>
            </w:r>
          </w:p>
        </w:tc>
      </w:tr>
      <w:tr>
        <w:tc>
          <w:tcPr>
            <w:tcW w:type="dxa" w:w="2438"/>
            <w:vAlign w:val="center"/>
          </w:tcPr>
          <w:p>
            <w:pPr>
              <w:spacing w:after="40" w:before="40"/>
            </w:pPr>
            <w:r>
              <w:rPr>
                <w:rFonts w:ascii="Calibri" w:hAnsi="Calibri"/>
                <w:b w:val="0"/>
                <w:color w:val="000000"/>
                <w:sz w:val="19"/>
              </w:rPr>
              <w:t>Asset register</w:t>
            </w:r>
          </w:p>
        </w:tc>
        <w:tc>
          <w:tcPr>
            <w:tcW w:type="dxa" w:w="2438"/>
            <w:vAlign w:val="center"/>
          </w:tcPr>
          <w:p>
            <w:pPr>
              <w:spacing w:after="40" w:before="40"/>
            </w:pPr>
            <w:r>
              <w:rPr>
                <w:rFonts w:ascii="Calibri" w:hAnsi="Calibri"/>
                <w:b w:val="0"/>
                <w:color w:val="000000"/>
                <w:sz w:val="19"/>
              </w:rPr>
              <w:t>Complete asset list, serial numbers, firmware, warranties, locations and photographs.</w:t>
            </w:r>
          </w:p>
        </w:tc>
        <w:tc>
          <w:tcPr>
            <w:tcW w:type="dxa" w:w="2438"/>
            <w:vAlign w:val="center"/>
          </w:tcPr>
          <w:p>
            <w:pPr>
              <w:spacing w:after="40" w:before="40"/>
            </w:pPr>
            <w:r>
              <w:rPr>
                <w:rFonts w:ascii="Calibri" w:hAnsi="Calibri"/>
                <w:b w:val="0"/>
                <w:color w:val="000000"/>
                <w:sz w:val="19"/>
              </w:rPr>
              <w:t>Back Office</w:t>
            </w:r>
          </w:p>
        </w:tc>
        <w:tc>
          <w:tcPr>
            <w:tcW w:type="dxa" w:w="2438"/>
            <w:vAlign w:val="center"/>
          </w:tcPr>
          <w:p>
            <w:pPr>
              <w:spacing w:after="40" w:before="40"/>
            </w:pPr>
            <w:r>
              <w:rPr>
                <w:rFonts w:ascii="Calibri" w:hAnsi="Calibri"/>
                <w:b w:val="0"/>
                <w:color w:val="000000"/>
                <w:sz w:val="19"/>
              </w:rPr>
              <w:t>[ ]</w:t>
            </w:r>
          </w:p>
        </w:tc>
      </w:tr>
      <w:tr>
        <w:tc>
          <w:tcPr>
            <w:tcW w:type="dxa" w:w="2438"/>
            <w:shd w:val="clear" w:color="auto" w:fill="F2F2F6"/>
            <w:vAlign w:val="center"/>
          </w:tcPr>
          <w:p>
            <w:pPr>
              <w:spacing w:after="40" w:before="40"/>
            </w:pPr>
            <w:r>
              <w:rPr>
                <w:rFonts w:ascii="Calibri" w:hAnsi="Calibri"/>
                <w:b w:val="0"/>
                <w:color w:val="000000"/>
                <w:sz w:val="19"/>
              </w:rPr>
              <w:t>Monitoring</w:t>
            </w:r>
          </w:p>
        </w:tc>
        <w:tc>
          <w:tcPr>
            <w:tcW w:type="dxa" w:w="2438"/>
            <w:shd w:val="clear" w:color="auto" w:fill="F2F2F6"/>
            <w:vAlign w:val="center"/>
          </w:tcPr>
          <w:p>
            <w:pPr>
              <w:spacing w:after="40" w:before="40"/>
            </w:pPr>
            <w:r>
              <w:rPr>
                <w:rFonts w:ascii="Calibri" w:hAnsi="Calibri"/>
                <w:b w:val="0"/>
                <w:color w:val="000000"/>
                <w:sz w:val="19"/>
              </w:rPr>
              <w:t>SCADA/EMS/BMS/PCS online, time synchronisation, point-to-point testing, alarms,</w:t>
            </w:r>
          </w:p>
          <w:p>
            <w:pPr>
              <w:spacing w:after="40" w:before="0"/>
            </w:pPr>
            <w:r>
              <w:rPr>
                <w:rFonts w:ascii="Calibri" w:hAnsi="Calibri"/>
                <w:b w:val="0"/>
                <w:color w:val="000000"/>
                <w:sz w:val="19"/>
              </w:rPr>
              <w:t>redundant channels and notification test.</w:t>
            </w:r>
          </w:p>
        </w:tc>
        <w:tc>
          <w:tcPr>
            <w:tcW w:type="dxa" w:w="2438"/>
            <w:shd w:val="clear" w:color="auto" w:fill="F2F2F6"/>
            <w:vAlign w:val="center"/>
          </w:tcPr>
          <w:p>
            <w:pPr>
              <w:spacing w:after="40" w:before="40"/>
            </w:pPr>
            <w:r>
              <w:rPr>
                <w:rFonts w:ascii="Calibri" w:hAnsi="Calibri"/>
                <w:b w:val="0"/>
                <w:color w:val="000000"/>
                <w:sz w:val="19"/>
              </w:rPr>
              <w:t>SCADA</w:t>
            </w:r>
          </w:p>
        </w:tc>
        <w:tc>
          <w:tcPr>
            <w:tcW w:type="dxa" w:w="2438"/>
            <w:shd w:val="clear" w:color="auto" w:fill="F2F2F6"/>
            <w:vAlign w:val="center"/>
          </w:tcPr>
          <w:p>
            <w:pPr>
              <w:spacing w:after="40" w:before="40"/>
            </w:pPr>
            <w:r>
              <w:rPr>
                <w:rFonts w:ascii="Calibri" w:hAnsi="Calibri"/>
                <w:b w:val="0"/>
                <w:color w:val="000000"/>
                <w:sz w:val="19"/>
              </w:rPr>
              <w:t>[ ]</w:t>
            </w:r>
          </w:p>
        </w:tc>
      </w:tr>
      <w:tr>
        <w:tc>
          <w:tcPr>
            <w:tcW w:type="dxa" w:w="2438"/>
            <w:vAlign w:val="center"/>
          </w:tcPr>
          <w:p>
            <w:pPr>
              <w:spacing w:after="40" w:before="40"/>
            </w:pPr>
            <w:r>
              <w:rPr>
                <w:rFonts w:ascii="Calibri" w:hAnsi="Calibri"/>
                <w:b w:val="0"/>
                <w:color w:val="000000"/>
                <w:sz w:val="19"/>
              </w:rPr>
              <w:t>Cybersecurity</w:t>
            </w:r>
          </w:p>
        </w:tc>
        <w:tc>
          <w:tcPr>
            <w:tcW w:type="dxa" w:w="2438"/>
            <w:vAlign w:val="center"/>
          </w:tcPr>
          <w:p>
            <w:pPr>
              <w:spacing w:after="40" w:before="40"/>
            </w:pPr>
            <w:r>
              <w:rPr>
                <w:rFonts w:ascii="Calibri" w:hAnsi="Calibri"/>
                <w:b w:val="0"/>
                <w:color w:val="000000"/>
                <w:sz w:val="19"/>
              </w:rPr>
              <w:t>MFA, RBAC, named accounts, VPN, logs, configuration backups and emergency-access</w:t>
            </w:r>
          </w:p>
          <w:p>
            <w:pPr>
              <w:spacing w:after="40" w:before="0"/>
            </w:pPr>
            <w:r>
              <w:rPr>
                <w:rFonts w:ascii="Calibri" w:hAnsi="Calibri"/>
                <w:b w:val="0"/>
                <w:color w:val="000000"/>
                <w:sz w:val="19"/>
              </w:rPr>
              <w:t>procedure.</w:t>
            </w:r>
          </w:p>
        </w:tc>
        <w:tc>
          <w:tcPr>
            <w:tcW w:type="dxa" w:w="2438"/>
            <w:vAlign w:val="center"/>
          </w:tcPr>
          <w:p>
            <w:pPr>
              <w:spacing w:after="40" w:before="40"/>
            </w:pPr>
            <w:r>
              <w:rPr>
                <w:rFonts w:ascii="Calibri" w:hAnsi="Calibri"/>
                <w:b w:val="0"/>
                <w:color w:val="000000"/>
                <w:sz w:val="19"/>
              </w:rPr>
              <w:t>SCADA / IT</w:t>
            </w:r>
          </w:p>
        </w:tc>
        <w:tc>
          <w:tcPr>
            <w:tcW w:type="dxa" w:w="2438"/>
            <w:vAlign w:val="center"/>
          </w:tcPr>
          <w:p>
            <w:pPr>
              <w:spacing w:after="40" w:before="40"/>
            </w:pPr>
            <w:r>
              <w:rPr>
                <w:rFonts w:ascii="Calibri" w:hAnsi="Calibri"/>
                <w:b w:val="0"/>
                <w:color w:val="000000"/>
                <w:sz w:val="19"/>
              </w:rPr>
              <w:t>[ ]</w:t>
            </w:r>
          </w:p>
        </w:tc>
      </w:tr>
      <w:tr>
        <w:tc>
          <w:tcPr>
            <w:tcW w:type="dxa" w:w="2438"/>
            <w:shd w:val="clear" w:color="auto" w:fill="F2F2F6"/>
            <w:vAlign w:val="center"/>
          </w:tcPr>
          <w:p>
            <w:pPr>
              <w:spacing w:after="40" w:before="40"/>
            </w:pPr>
            <w:r>
              <w:rPr>
                <w:rFonts w:ascii="Calibri" w:hAnsi="Calibri"/>
                <w:b w:val="0"/>
                <w:color w:val="000000"/>
                <w:sz w:val="19"/>
              </w:rPr>
              <w:t>HSE / ERP</w:t>
            </w:r>
          </w:p>
        </w:tc>
        <w:tc>
          <w:tcPr>
            <w:tcW w:type="dxa" w:w="2438"/>
            <w:shd w:val="clear" w:color="auto" w:fill="F2F2F6"/>
            <w:vAlign w:val="center"/>
          </w:tcPr>
          <w:p>
            <w:pPr>
              <w:spacing w:after="40" w:before="40"/>
            </w:pPr>
            <w:r>
              <w:rPr>
                <w:rFonts w:ascii="Calibri" w:hAnsi="Calibri"/>
                <w:b w:val="0"/>
                <w:color w:val="000000"/>
                <w:sz w:val="19"/>
              </w:rPr>
              <w:t>Site-specific ERP, LOTO, PTW, PPE, SDS, 6 m fire-access roads, isolation maps and an</w:t>
            </w:r>
          </w:p>
          <w:p>
            <w:pPr>
              <w:spacing w:after="40" w:before="0"/>
            </w:pPr>
            <w:r>
              <w:rPr>
                <w:rFonts w:ascii="Calibri" w:hAnsi="Calibri"/>
                <w:b w:val="0"/>
                <w:color w:val="000000"/>
                <w:sz w:val="19"/>
              </w:rPr>
              <w:t>emergency-services drill.</w:t>
            </w:r>
          </w:p>
        </w:tc>
        <w:tc>
          <w:tcPr>
            <w:tcW w:type="dxa" w:w="2438"/>
            <w:shd w:val="clear" w:color="auto" w:fill="F2F2F6"/>
            <w:vAlign w:val="center"/>
          </w:tcPr>
          <w:p>
            <w:pPr>
              <w:spacing w:after="40" w:before="40"/>
            </w:pPr>
            <w:r>
              <w:rPr>
                <w:rFonts w:ascii="Calibri" w:hAnsi="Calibri"/>
                <w:b w:val="0"/>
                <w:color w:val="000000"/>
                <w:sz w:val="19"/>
              </w:rPr>
              <w:t>HSE</w:t>
            </w:r>
          </w:p>
        </w:tc>
        <w:tc>
          <w:tcPr>
            <w:tcW w:type="dxa" w:w="2438"/>
            <w:shd w:val="clear" w:color="auto" w:fill="F2F2F6"/>
            <w:vAlign w:val="center"/>
          </w:tcPr>
          <w:p>
            <w:pPr>
              <w:spacing w:after="40" w:before="40"/>
            </w:pPr>
            <w:r>
              <w:rPr>
                <w:rFonts w:ascii="Calibri" w:hAnsi="Calibri"/>
                <w:b w:val="0"/>
                <w:color w:val="000000"/>
                <w:sz w:val="19"/>
              </w:rPr>
              <w:t>[ ]</w:t>
            </w:r>
          </w:p>
        </w:tc>
      </w:tr>
      <w:tr>
        <w:tc>
          <w:tcPr>
            <w:tcW w:type="dxa" w:w="2438"/>
            <w:vAlign w:val="center"/>
          </w:tcPr>
          <w:p>
            <w:pPr>
              <w:spacing w:after="40" w:before="40"/>
            </w:pPr>
            <w:r>
              <w:rPr>
                <w:rFonts w:ascii="Calibri" w:hAnsi="Calibri"/>
                <w:b w:val="0"/>
                <w:color w:val="000000"/>
                <w:sz w:val="19"/>
              </w:rPr>
              <w:t>Local Team</w:t>
            </w:r>
          </w:p>
        </w:tc>
        <w:tc>
          <w:tcPr>
            <w:tcW w:type="dxa" w:w="2438"/>
            <w:vAlign w:val="center"/>
          </w:tcPr>
          <w:p>
            <w:pPr>
              <w:spacing w:after="40" w:before="40"/>
            </w:pPr>
            <w:r>
              <w:rPr>
                <w:rFonts w:ascii="Calibri" w:hAnsi="Calibri"/>
                <w:b w:val="0"/>
                <w:color w:val="000000"/>
                <w:sz w:val="19"/>
              </w:rPr>
              <w:t>Duty roster, deputies, Cypriot qualifications, Linyang training, EMS/SCADA and fire-safety</w:t>
            </w:r>
          </w:p>
          <w:p>
            <w:pPr>
              <w:spacing w:after="40" w:before="0"/>
            </w:pPr>
            <w:r>
              <w:rPr>
                <w:rFonts w:ascii="Calibri" w:hAnsi="Calibri"/>
                <w:b w:val="0"/>
                <w:color w:val="000000"/>
                <w:sz w:val="19"/>
              </w:rPr>
              <w:t>training.</w:t>
            </w:r>
          </w:p>
        </w:tc>
        <w:tc>
          <w:tcPr>
            <w:tcW w:type="dxa" w:w="2438"/>
            <w:vAlign w:val="center"/>
          </w:tcPr>
          <w:p>
            <w:pPr>
              <w:spacing w:after="40" w:before="40"/>
            </w:pPr>
            <w:r>
              <w:rPr>
                <w:rFonts w:ascii="Calibri" w:hAnsi="Calibri"/>
                <w:b w:val="0"/>
                <w:color w:val="000000"/>
                <w:sz w:val="19"/>
              </w:rPr>
              <w:t>O&amp;M Manager</w:t>
            </w:r>
          </w:p>
        </w:tc>
        <w:tc>
          <w:tcPr>
            <w:tcW w:type="dxa" w:w="2438"/>
            <w:vAlign w:val="center"/>
          </w:tcPr>
          <w:p>
            <w:pPr>
              <w:spacing w:after="40" w:before="40"/>
            </w:pPr>
            <w:r>
              <w:rPr>
                <w:rFonts w:ascii="Calibri" w:hAnsi="Calibri"/>
                <w:b w:val="0"/>
                <w:color w:val="000000"/>
                <w:sz w:val="19"/>
              </w:rPr>
              <w:t>[ ]</w:t>
            </w:r>
          </w:p>
        </w:tc>
      </w:tr>
      <w:tr>
        <w:tc>
          <w:tcPr>
            <w:tcW w:type="dxa" w:w="2438"/>
            <w:shd w:val="clear" w:color="auto" w:fill="F2F2F6"/>
            <w:vAlign w:val="center"/>
          </w:tcPr>
          <w:p>
            <w:pPr>
              <w:spacing w:after="40" w:before="40"/>
            </w:pPr>
            <w:r>
              <w:rPr>
                <w:rFonts w:ascii="Calibri" w:hAnsi="Calibri"/>
                <w:b w:val="0"/>
                <w:color w:val="000000"/>
                <w:sz w:val="19"/>
              </w:rPr>
              <w:t>Spare-Parts</w:t>
            </w:r>
          </w:p>
          <w:p>
            <w:pPr>
              <w:spacing w:after="40" w:before="0"/>
            </w:pPr>
            <w:r>
              <w:rPr>
                <w:rFonts w:ascii="Calibri" w:hAnsi="Calibri"/>
                <w:b w:val="0"/>
                <w:color w:val="000000"/>
                <w:sz w:val="19"/>
              </w:rPr>
              <w:t>Warehouse</w:t>
            </w:r>
          </w:p>
        </w:tc>
        <w:tc>
          <w:tcPr>
            <w:tcW w:type="dxa" w:w="2438"/>
            <w:shd w:val="clear" w:color="auto" w:fill="F2F2F6"/>
            <w:vAlign w:val="center"/>
          </w:tcPr>
          <w:p>
            <w:pPr>
              <w:spacing w:after="40" w:before="40"/>
            </w:pPr>
            <w:r>
              <w:rPr>
                <w:rFonts w:ascii="Calibri" w:hAnsi="Calibri"/>
                <w:b w:val="0"/>
                <w:color w:val="000000"/>
                <w:sz w:val="19"/>
              </w:rPr>
              <w:t>Signed min/max list, part numbers, ownership, compatibility, storage, replenishment and</w:t>
            </w:r>
          </w:p>
          <w:p>
            <w:pPr>
              <w:spacing w:after="40" w:before="0"/>
            </w:pPr>
            <w:r>
              <w:rPr>
                <w:rFonts w:ascii="Calibri" w:hAnsi="Calibri"/>
                <w:b w:val="0"/>
                <w:color w:val="000000"/>
                <w:sz w:val="19"/>
              </w:rPr>
              <w:t>evidence of availability.</w:t>
            </w:r>
          </w:p>
        </w:tc>
        <w:tc>
          <w:tcPr>
            <w:tcW w:type="dxa" w:w="2438"/>
            <w:shd w:val="clear" w:color="auto" w:fill="F2F2F6"/>
            <w:vAlign w:val="center"/>
          </w:tcPr>
          <w:p>
            <w:pPr>
              <w:spacing w:after="40" w:before="40"/>
            </w:pPr>
            <w:r>
              <w:rPr>
                <w:rFonts w:ascii="Calibri" w:hAnsi="Calibri"/>
                <w:b w:val="0"/>
                <w:color w:val="000000"/>
                <w:sz w:val="19"/>
              </w:rPr>
              <w:t>Back Office</w:t>
            </w:r>
          </w:p>
        </w:tc>
        <w:tc>
          <w:tcPr>
            <w:tcW w:type="dxa" w:w="2438"/>
            <w:shd w:val="clear" w:color="auto" w:fill="F2F2F6"/>
            <w:vAlign w:val="center"/>
          </w:tcPr>
          <w:p>
            <w:pPr>
              <w:spacing w:after="40" w:before="40"/>
            </w:pPr>
            <w:r>
              <w:rPr>
                <w:rFonts w:ascii="Calibri" w:hAnsi="Calibri"/>
                <w:b w:val="0"/>
                <w:color w:val="000000"/>
                <w:sz w:val="19"/>
              </w:rPr>
              <w:t>[ ]</w:t>
            </w:r>
          </w:p>
        </w:tc>
      </w:tr>
      <w:tr>
        <w:tc>
          <w:tcPr>
            <w:tcW w:type="dxa" w:w="2438"/>
            <w:vAlign w:val="center"/>
          </w:tcPr>
          <w:p>
            <w:pPr>
              <w:spacing w:after="40" w:before="40"/>
            </w:pPr>
            <w:r>
              <w:rPr>
                <w:rFonts w:ascii="Calibri" w:hAnsi="Calibri"/>
                <w:b w:val="0"/>
                <w:color w:val="000000"/>
                <w:sz w:val="19"/>
              </w:rPr>
              <w:t>PCS / Transformer</w:t>
            </w:r>
          </w:p>
        </w:tc>
        <w:tc>
          <w:tcPr>
            <w:tcW w:type="dxa" w:w="2438"/>
            <w:vAlign w:val="center"/>
          </w:tcPr>
          <w:p>
            <w:pPr>
              <w:spacing w:after="40" w:before="40"/>
            </w:pPr>
            <w:r>
              <w:rPr>
                <w:rFonts w:ascii="Calibri" w:hAnsi="Calibri"/>
                <w:b w:val="0"/>
                <w:color w:val="000000"/>
                <w:sz w:val="19"/>
              </w:rPr>
              <w:t>Approved major-component failure strategy: stock, OEM pool, replacement unit or</w:t>
            </w:r>
          </w:p>
          <w:p>
            <w:pPr>
              <w:spacing w:after="40" w:before="0"/>
            </w:pPr>
            <w:r>
              <w:rPr>
                <w:rFonts w:ascii="Calibri" w:hAnsi="Calibri"/>
                <w:b w:val="0"/>
                <w:color w:val="000000"/>
                <w:sz w:val="19"/>
              </w:rPr>
              <w:t>binding lead time.</w:t>
            </w:r>
          </w:p>
        </w:tc>
        <w:tc>
          <w:tcPr>
            <w:tcW w:type="dxa" w:w="2438"/>
            <w:vAlign w:val="center"/>
          </w:tcPr>
          <w:p>
            <w:pPr>
              <w:spacing w:after="40" w:before="40"/>
            </w:pPr>
            <w:r>
              <w:rPr>
                <w:rFonts w:ascii="Calibri" w:hAnsi="Calibri"/>
                <w:b w:val="0"/>
                <w:color w:val="000000"/>
                <w:sz w:val="19"/>
              </w:rPr>
              <w:t>O&amp;M Manager</w:t>
            </w:r>
          </w:p>
        </w:tc>
        <w:tc>
          <w:tcPr>
            <w:tcW w:type="dxa" w:w="2438"/>
            <w:vAlign w:val="center"/>
          </w:tcPr>
          <w:p>
            <w:pPr>
              <w:spacing w:after="40" w:before="40"/>
            </w:pPr>
            <w:r>
              <w:rPr>
                <w:rFonts w:ascii="Calibri" w:hAnsi="Calibri"/>
                <w:b w:val="0"/>
                <w:color w:val="000000"/>
                <w:sz w:val="19"/>
              </w:rPr>
              <w:t>[ ]</w:t>
            </w:r>
          </w:p>
        </w:tc>
      </w:tr>
      <w:tr>
        <w:tc>
          <w:tcPr>
            <w:tcW w:type="dxa" w:w="2438"/>
            <w:shd w:val="clear" w:color="auto" w:fill="F2F2F6"/>
            <w:vAlign w:val="center"/>
          </w:tcPr>
          <w:p>
            <w:pPr>
              <w:spacing w:after="40" w:before="40"/>
            </w:pPr>
            <w:r>
              <w:rPr>
                <w:rFonts w:ascii="Calibri" w:hAnsi="Calibri"/>
                <w:b w:val="0"/>
                <w:color w:val="000000"/>
                <w:sz w:val="19"/>
              </w:rPr>
              <w:t>Baseline</w:t>
            </w:r>
          </w:p>
        </w:tc>
        <w:tc>
          <w:tcPr>
            <w:tcW w:type="dxa" w:w="2438"/>
            <w:shd w:val="clear" w:color="auto" w:fill="F2F2F6"/>
            <w:vAlign w:val="center"/>
          </w:tcPr>
          <w:p>
            <w:pPr>
              <w:spacing w:after="40" w:before="40"/>
            </w:pPr>
            <w:r>
              <w:rPr>
                <w:rFonts w:ascii="Calibri" w:hAnsi="Calibri"/>
                <w:b w:val="0"/>
                <w:color w:val="000000"/>
                <w:sz w:val="19"/>
              </w:rPr>
              <w:t>98.5% SOH at COD (LTSA reference), AC capacity, RTE, thermal performance, cell</w:t>
            </w:r>
          </w:p>
          <w:p>
            <w:pPr>
              <w:spacing w:after="40" w:before="0"/>
            </w:pPr>
            <w:r>
              <w:rPr>
                <w:rFonts w:ascii="Calibri" w:hAnsi="Calibri"/>
                <w:b w:val="0"/>
                <w:color w:val="000000"/>
                <w:sz w:val="19"/>
              </w:rPr>
              <w:t>imbalance and C5 condition.</w:t>
            </w:r>
          </w:p>
        </w:tc>
        <w:tc>
          <w:tcPr>
            <w:tcW w:type="dxa" w:w="2438"/>
            <w:shd w:val="clear" w:color="auto" w:fill="F2F2F6"/>
            <w:vAlign w:val="center"/>
          </w:tcPr>
          <w:p>
            <w:pPr>
              <w:spacing w:after="40" w:before="40"/>
            </w:pPr>
            <w:r>
              <w:rPr>
                <w:rFonts w:ascii="Calibri" w:hAnsi="Calibri"/>
                <w:b w:val="0"/>
                <w:color w:val="000000"/>
                <w:sz w:val="19"/>
              </w:rPr>
              <w:t>OEM / O&amp;M</w:t>
            </w:r>
          </w:p>
        </w:tc>
        <w:tc>
          <w:tcPr>
            <w:tcW w:type="dxa" w:w="2438"/>
            <w:shd w:val="clear" w:color="auto" w:fill="F2F2F6"/>
            <w:vAlign w:val="center"/>
          </w:tcPr>
          <w:p>
            <w:pPr>
              <w:spacing w:after="40" w:before="40"/>
            </w:pPr>
            <w:r>
              <w:rPr>
                <w:rFonts w:ascii="Calibri" w:hAnsi="Calibri"/>
                <w:b w:val="0"/>
                <w:color w:val="000000"/>
                <w:sz w:val="19"/>
              </w:rPr>
              <w:t>[ ]</w:t>
            </w:r>
          </w:p>
        </w:tc>
      </w:tr>
      <w:tr>
        <w:tc>
          <w:tcPr>
            <w:tcW w:type="dxa" w:w="2438"/>
            <w:vAlign w:val="center"/>
          </w:tcPr>
          <w:p>
            <w:pPr>
              <w:spacing w:after="40" w:before="40"/>
            </w:pPr>
            <w:r>
              <w:rPr>
                <w:rFonts w:ascii="Calibri" w:hAnsi="Calibri"/>
                <w:b w:val="0"/>
                <w:color w:val="000000"/>
                <w:sz w:val="19"/>
              </w:rPr>
              <w:t>SOH/RTE Protocol</w:t>
            </w:r>
          </w:p>
        </w:tc>
        <w:tc>
          <w:tcPr>
            <w:tcW w:type="dxa" w:w="2438"/>
            <w:vAlign w:val="center"/>
          </w:tcPr>
          <w:p>
            <w:pPr>
              <w:spacing w:after="40" w:before="40"/>
            </w:pPr>
            <w:r>
              <w:rPr>
                <w:rFonts w:ascii="Calibri" w:hAnsi="Calibri"/>
                <w:b w:val="0"/>
                <w:color w:val="000000"/>
                <w:sz w:val="19"/>
              </w:rPr>
              <w:t>Signed protocol: AC measurement point, auxiliary energy, temperature, C-rate, rest</w:t>
            </w:r>
          </w:p>
        </w:tc>
        <w:tc>
          <w:tcPr>
            <w:tcW w:type="dxa" w:w="2438"/>
            <w:vAlign w:val="center"/>
          </w:tcPr>
          <w:p>
            <w:pPr>
              <w:spacing w:after="40" w:before="40"/>
            </w:pPr>
            <w:r>
              <w:rPr>
                <w:rFonts w:ascii="Calibri" w:hAnsi="Calibri"/>
                <w:b w:val="0"/>
                <w:color w:val="000000"/>
                <w:sz w:val="19"/>
              </w:rPr>
              <w:t>OEM / O&amp;M</w:t>
            </w:r>
          </w:p>
        </w:tc>
        <w:tc>
          <w:tcPr>
            <w:tcW w:type="dxa" w:w="2438"/>
            <w:vAlign w:val="center"/>
          </w:tcPr>
          <w:p>
            <w:pPr>
              <w:spacing w:after="40" w:before="40"/>
            </w:pPr>
            <w:r>
              <w:rPr>
                <w:rFonts w:ascii="Calibri" w:hAnsi="Calibri"/>
                <w:b w:val="0"/>
                <w:color w:val="000000"/>
                <w:sz w:val="19"/>
              </w:rPr>
              <w:t>[ ]</w:t>
            </w:r>
          </w:p>
        </w:tc>
      </w:tr>
      <w:tr>
        <w:tc>
          <w:tcPr>
            <w:tcW w:type="dxa" w:w="2438"/>
            <w:shd w:val="clear" w:color="auto" w:fill="F2F2F6"/>
            <w:vAlign w:val="center"/>
          </w:tcPr>
          <w:p>
            <w:pPr>
              <w:spacing w:after="40" w:before="40"/>
            </w:pPr>
            <w:r>
              <w:rPr>
                <w:rFonts w:ascii="Calibri" w:hAnsi="Calibri"/>
                <w:b w:val="0"/>
                <w:color w:val="000000"/>
                <w:sz w:val="19"/>
              </w:rPr>
            </w:r>
          </w:p>
        </w:tc>
        <w:tc>
          <w:tcPr>
            <w:tcW w:type="dxa" w:w="2438"/>
            <w:shd w:val="clear" w:color="auto" w:fill="F2F2F6"/>
            <w:vAlign w:val="center"/>
          </w:tcPr>
          <w:p>
            <w:pPr>
              <w:spacing w:after="40" w:before="40"/>
            </w:pPr>
            <w:r>
              <w:rPr>
                <w:rFonts w:ascii="Calibri" w:hAnsi="Calibri"/>
                <w:b w:val="0"/>
                <w:color w:val="000000"/>
                <w:sz w:val="19"/>
              </w:rPr>
              <w:t>period, data and validity criteria.</w:t>
            </w:r>
          </w:p>
        </w:tc>
        <w:tc>
          <w:tcPr>
            <w:tcW w:type="dxa" w:w="2438"/>
            <w:shd w:val="clear" w:color="auto" w:fill="F2F2F6"/>
            <w:vAlign w:val="center"/>
          </w:tcPr>
          <w:p>
            <w:pPr>
              <w:spacing w:after="40" w:before="40"/>
            </w:pPr>
            <w:r>
              <w:rPr>
                <w:rFonts w:ascii="Calibri" w:hAnsi="Calibri"/>
                <w:b w:val="0"/>
                <w:color w:val="000000"/>
                <w:sz w:val="19"/>
              </w:rPr>
            </w:r>
          </w:p>
        </w:tc>
        <w:tc>
          <w:tcPr>
            <w:tcW w:type="dxa" w:w="2438"/>
            <w:shd w:val="clear" w:color="auto" w:fill="F2F2F6"/>
            <w:vAlign w:val="center"/>
          </w:tcPr>
          <w:p>
            <w:pPr>
              <w:spacing w:after="40" w:before="40"/>
            </w:pPr>
            <w:r>
              <w:rPr>
                <w:rFonts w:ascii="Calibri" w:hAnsi="Calibri"/>
                <w:b w:val="0"/>
                <w:color w:val="000000"/>
                <w:sz w:val="19"/>
              </w:rPr>
            </w:r>
          </w:p>
        </w:tc>
      </w:tr>
      <w:tr>
        <w:tc>
          <w:tcPr>
            <w:tcW w:type="dxa" w:w="2438"/>
            <w:vAlign w:val="center"/>
          </w:tcPr>
          <w:p>
            <w:pPr>
              <w:spacing w:after="40" w:before="40"/>
            </w:pPr>
            <w:r>
              <w:rPr>
                <w:rFonts w:ascii="Calibri" w:hAnsi="Calibri"/>
                <w:b w:val="0"/>
                <w:color w:val="000000"/>
                <w:sz w:val="19"/>
              </w:rPr>
              <w:t>External Contacts</w:t>
            </w:r>
          </w:p>
        </w:tc>
        <w:tc>
          <w:tcPr>
            <w:tcW w:type="dxa" w:w="2438"/>
            <w:vAlign w:val="center"/>
          </w:tcPr>
          <w:p>
            <w:pPr>
              <w:spacing w:after="40" w:before="40"/>
            </w:pPr>
            <w:r>
              <w:rPr>
                <w:rFonts w:ascii="Calibri" w:hAnsi="Calibri"/>
                <w:b w:val="0"/>
                <w:color w:val="000000"/>
                <w:sz w:val="19"/>
              </w:rPr>
              <w:t>Client, DSO/EAC, Fire Service, security, OEM, DISPERON, transport and crane provider.</w:t>
            </w:r>
          </w:p>
        </w:tc>
        <w:tc>
          <w:tcPr>
            <w:tcW w:type="dxa" w:w="2438"/>
            <w:vAlign w:val="center"/>
          </w:tcPr>
          <w:p>
            <w:pPr>
              <w:spacing w:after="40" w:before="40"/>
            </w:pPr>
            <w:r>
              <w:rPr>
                <w:rFonts w:ascii="Calibri" w:hAnsi="Calibri"/>
                <w:b w:val="0"/>
                <w:color w:val="000000"/>
                <w:sz w:val="19"/>
              </w:rPr>
              <w:t>O&amp;M Manager</w:t>
            </w:r>
          </w:p>
        </w:tc>
        <w:tc>
          <w:tcPr>
            <w:tcW w:type="dxa" w:w="2438"/>
            <w:vAlign w:val="center"/>
          </w:tcPr>
          <w:p>
            <w:pPr>
              <w:spacing w:after="40" w:before="40"/>
            </w:pPr>
            <w:r>
              <w:rPr>
                <w:rFonts w:ascii="Calibri" w:hAnsi="Calibri"/>
                <w:b w:val="0"/>
                <w:color w:val="000000"/>
                <w:sz w:val="19"/>
              </w:rPr>
              <w:t>[ ]</w:t>
            </w:r>
          </w:p>
        </w:tc>
      </w:tr>
      <w:tr>
        <w:tc>
          <w:tcPr>
            <w:tcW w:type="dxa" w:w="2438"/>
            <w:shd w:val="clear" w:color="auto" w:fill="F2F2F6"/>
            <w:vAlign w:val="center"/>
          </w:tcPr>
          <w:p>
            <w:pPr>
              <w:spacing w:after="40" w:before="40"/>
            </w:pPr>
            <w:r>
              <w:rPr>
                <w:rFonts w:ascii="Calibri" w:hAnsi="Calibri"/>
                <w:b w:val="0"/>
                <w:color w:val="000000"/>
                <w:sz w:val="19"/>
              </w:rPr>
              <w:t>Warranty File</w:t>
            </w:r>
          </w:p>
        </w:tc>
        <w:tc>
          <w:tcPr>
            <w:tcW w:type="dxa" w:w="2438"/>
            <w:shd w:val="clear" w:color="auto" w:fill="F2F2F6"/>
            <w:vAlign w:val="center"/>
          </w:tcPr>
          <w:p>
            <w:pPr>
              <w:spacing w:after="40" w:before="40"/>
            </w:pPr>
            <w:r>
              <w:rPr>
                <w:rFonts w:ascii="Calibri" w:hAnsi="Calibri"/>
                <w:b w:val="0"/>
                <w:color w:val="000000"/>
                <w:sz w:val="19"/>
              </w:rPr>
              <w:t>Folder structure, report templates, required photographs/measurements and 15+5-year</w:t>
            </w:r>
          </w:p>
          <w:p>
            <w:pPr>
              <w:spacing w:after="40" w:before="0"/>
            </w:pPr>
            <w:r>
              <w:rPr>
                <w:rFonts w:ascii="Calibri" w:hAnsi="Calibri"/>
                <w:b w:val="0"/>
                <w:color w:val="000000"/>
                <w:sz w:val="19"/>
              </w:rPr>
              <w:t>retention method.</w:t>
            </w:r>
          </w:p>
        </w:tc>
        <w:tc>
          <w:tcPr>
            <w:tcW w:type="dxa" w:w="2438"/>
            <w:shd w:val="clear" w:color="auto" w:fill="F2F2F6"/>
            <w:vAlign w:val="center"/>
          </w:tcPr>
          <w:p>
            <w:pPr>
              <w:spacing w:after="40" w:before="40"/>
            </w:pPr>
            <w:r>
              <w:rPr>
                <w:rFonts w:ascii="Calibri" w:hAnsi="Calibri"/>
                <w:b w:val="0"/>
                <w:color w:val="000000"/>
                <w:sz w:val="19"/>
              </w:rPr>
              <w:t>Back Office</w:t>
            </w:r>
          </w:p>
        </w:tc>
        <w:tc>
          <w:tcPr>
            <w:tcW w:type="dxa" w:w="2438"/>
            <w:shd w:val="clear" w:color="auto" w:fill="F2F2F6"/>
            <w:vAlign w:val="center"/>
          </w:tcPr>
          <w:p>
            <w:pPr>
              <w:spacing w:after="40" w:before="40"/>
            </w:pPr>
            <w:r>
              <w:rPr>
                <w:rFonts w:ascii="Calibri" w:hAnsi="Calibri"/>
                <w:b w:val="0"/>
                <w:color w:val="000000"/>
                <w:sz w:val="19"/>
              </w:rPr>
              <w:t>[ ]</w:t>
            </w:r>
          </w:p>
        </w:tc>
      </w:tr>
    </w:tbl>
    <w:p>
      <w:pPr>
        <w:spacing w:after="80"/>
      </w:pPr>
    </w:p>
    <w:tbl>
      <w:tblPr>
        <w:tblW w:type="auto" w:w="0"/>
        <w:jc w:val="center"/>
        <w:tblLook w:firstColumn="1" w:firstRow="1" w:lastColumn="0" w:lastRow="0" w:noHBand="0" w:noVBand="1" w:val="04A0"/>
      </w:tblPr>
      <w:tblGrid>
        <w:gridCol w:w="9752"/>
      </w:tblGrid>
      <w:tr>
        <w:tc>
          <w:tcPr>
            <w:tcW w:type="dxa" w:w="9752"/>
            <w:shd w:val="clear" w:color="auto" w:fill="F7EFD6"/>
            <w:tcBorders>
              <w:top w:val="single" w:sz="6" w:space="0" w:color="C9A432"/>
              <w:left w:val="single" w:sz="6" w:space="0" w:color="C9A432"/>
              <w:bottom w:val="single" w:sz="6" w:space="0" w:color="C9A432"/>
              <w:right w:val="single" w:sz="6" w:space="0" w:color="C9A432"/>
            </w:tcBorders>
            <w:vAlign w:val="center"/>
          </w:tcPr>
          <w:p>
            <w:pPr>
              <w:spacing w:after="40" w:before="40"/>
            </w:pPr>
            <w:r>
              <w:rPr>
                <w:rFonts w:ascii="Calibri" w:hAnsi="Calibri"/>
                <w:b/>
                <w:color w:val="9C7D22"/>
                <w:sz w:val="19"/>
              </w:rPr>
              <w:t xml:space="preserve">PRE-PAC CLOSURE CONDITIONS: </w:t>
            </w:r>
            <w:r>
              <w:rPr>
                <w:rFonts w:ascii="Calibri" w:hAnsi="Calibri"/>
                <w:color w:val="000000"/>
                <w:sz w:val="19"/>
              </w:rPr>
              <w:t>Closure evidence is the document identified in the controlled PAC Readiness Register and accepted by the relevant owner and the Client. Absence of evidence means the item remains open. The critical-spares list, SOH/RTE protocol, final EOA/as-built documents, ERP readiness and PCS/transformer strategy shall be closed before PAC or covered by a written, accepted interim plan.</w:t>
            </w:r>
          </w:p>
        </w:tc>
      </w:tr>
    </w:tbl>
    <w:p>
      <w:pPr>
        <w:spacing w:after="80"/>
      </w:pPr>
    </w:p>
    <w:p>
      <w:pPr>
        <w:keepNext/>
        <w:spacing w:before="320" w:after="120"/>
        <w:pBdr>
          <w:bottom w:val="single" w:sz="8" w:space="4" w:color="1A365D"/>
        </w:pBdr>
      </w:pPr>
      <w:r>
        <w:rPr>
          <w:rFonts w:ascii="Calibri" w:hAnsi="Calibri"/>
          <w:b/>
          <w:color w:val="C9A432"/>
          <w:sz w:val="28"/>
        </w:rPr>
        <w:t>6.  24/7 MONITORING, SCADA/EMS AND OPERATIONAL CONTROL</w:t>
      </w:r>
    </w:p>
    <w:p>
      <w:pPr>
        <w:keepNext/>
        <w:spacing w:before="0" w:after="80"/>
      </w:pPr>
      <w:r>
        <w:rPr>
          <w:rFonts w:ascii="Calibri" w:hAnsi="Calibri"/>
          <w:b/>
          <w:i w:val="0"/>
          <w:color w:val="9C7D22"/>
          <w:sz w:val="24"/>
        </w:rPr>
        <w:t>6.1 Monitored Parameters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76"/>
        <w:gridCol w:w="4876"/>
      </w:tblGrid>
      <w:tr>
        <w:tc>
          <w:tcPr>
            <w:tcW w:type="dxa" w:w="4876"/>
            <w:shd w:val="clear" w:color="auto" w:fill="1A365D"/>
            <w:vAlign w:val="center"/>
          </w:tcPr>
          <w:p>
            <w:pPr>
              <w:spacing w:after="40" w:before="40"/>
            </w:pPr>
            <w:r>
              <w:rPr>
                <w:rFonts w:ascii="Calibri" w:hAnsi="Calibri"/>
                <w:b/>
                <w:color w:val="FFFFFF"/>
                <w:sz w:val="20"/>
              </w:rPr>
              <w:t>Group</w:t>
            </w:r>
          </w:p>
        </w:tc>
        <w:tc>
          <w:tcPr>
            <w:tcW w:type="dxa" w:w="4876"/>
            <w:shd w:val="clear" w:color="auto" w:fill="1A365D"/>
            <w:vAlign w:val="center"/>
          </w:tcPr>
          <w:p>
            <w:pPr>
              <w:spacing w:after="40" w:before="40"/>
            </w:pPr>
            <w:r>
              <w:rPr>
                <w:rFonts w:ascii="Calibri" w:hAnsi="Calibri"/>
                <w:b/>
                <w:color w:val="FFFFFF"/>
                <w:sz w:val="20"/>
              </w:rPr>
              <w:t>Minimum Scope</w:t>
            </w:r>
          </w:p>
        </w:tc>
      </w:tr>
      <w:tr>
        <w:tc>
          <w:tcPr>
            <w:tcW w:type="dxa" w:w="4876"/>
            <w:vAlign w:val="center"/>
          </w:tcPr>
          <w:p>
            <w:pPr>
              <w:spacing w:after="40" w:before="40"/>
            </w:pPr>
            <w:r>
              <w:rPr>
                <w:rFonts w:ascii="Calibri" w:hAnsi="Calibri"/>
                <w:b w:val="0"/>
                <w:color w:val="000000"/>
                <w:sz w:val="19"/>
              </w:rPr>
              <w:t>Battery</w:t>
            </w:r>
          </w:p>
        </w:tc>
        <w:tc>
          <w:tcPr>
            <w:tcW w:type="dxa" w:w="4876"/>
            <w:vAlign w:val="center"/>
          </w:tcPr>
          <w:p>
            <w:pPr>
              <w:spacing w:after="40" w:before="40"/>
            </w:pPr>
            <w:r>
              <w:rPr>
                <w:rFonts w:ascii="Calibri" w:hAnsi="Calibri"/>
                <w:b w:val="0"/>
                <w:color w:val="000000"/>
                <w:sz w:val="19"/>
              </w:rPr>
              <w:t>Cell voltage and temperature; string and container SOC/SOH; current; power limits; cell imbalance; BMS</w:t>
            </w:r>
          </w:p>
          <w:p>
            <w:pPr>
              <w:spacing w:after="40" w:before="0"/>
            </w:pPr>
            <w:r>
              <w:rPr>
                <w:rFonts w:ascii="Calibri" w:hAnsi="Calibri"/>
                <w:b w:val="0"/>
                <w:color w:val="000000"/>
                <w:sz w:val="19"/>
              </w:rPr>
              <w:t>alarms.</w:t>
            </w:r>
          </w:p>
        </w:tc>
      </w:tr>
      <w:tr>
        <w:tc>
          <w:tcPr>
            <w:tcW w:type="dxa" w:w="4876"/>
            <w:shd w:val="clear" w:color="auto" w:fill="F2F2F6"/>
            <w:vAlign w:val="center"/>
          </w:tcPr>
          <w:p>
            <w:pPr>
              <w:spacing w:after="40" w:before="40"/>
            </w:pPr>
            <w:r>
              <w:rPr>
                <w:rFonts w:ascii="Calibri" w:hAnsi="Calibri"/>
                <w:b w:val="0"/>
                <w:color w:val="000000"/>
                <w:sz w:val="19"/>
              </w:rPr>
              <w:t>PCS / MVS / Transformer</w:t>
            </w:r>
          </w:p>
        </w:tc>
        <w:tc>
          <w:tcPr>
            <w:tcW w:type="dxa" w:w="4876"/>
            <w:shd w:val="clear" w:color="auto" w:fill="F2F2F6"/>
            <w:vAlign w:val="center"/>
          </w:tcPr>
          <w:p>
            <w:pPr>
              <w:spacing w:after="40" w:before="40"/>
            </w:pPr>
            <w:r>
              <w:rPr>
                <w:rFonts w:ascii="Calibri" w:hAnsi="Calibri"/>
                <w:b w:val="0"/>
                <w:color w:val="000000"/>
                <w:sz w:val="19"/>
              </w:rPr>
              <w:t>Status, trips, P/Q, efficiency, voltage, current, temperature, protection and availability.</w:t>
            </w:r>
          </w:p>
        </w:tc>
      </w:tr>
      <w:tr>
        <w:tc>
          <w:tcPr>
            <w:tcW w:type="dxa" w:w="4876"/>
            <w:vAlign w:val="center"/>
          </w:tcPr>
          <w:p>
            <w:pPr>
              <w:spacing w:after="40" w:before="40"/>
            </w:pPr>
            <w:r>
              <w:rPr>
                <w:rFonts w:ascii="Calibri" w:hAnsi="Calibri"/>
                <w:b w:val="0"/>
                <w:color w:val="000000"/>
                <w:sz w:val="19"/>
              </w:rPr>
              <w:t>Thermal Systems</w:t>
            </w:r>
          </w:p>
        </w:tc>
        <w:tc>
          <w:tcPr>
            <w:tcW w:type="dxa" w:w="4876"/>
            <w:vAlign w:val="center"/>
          </w:tcPr>
          <w:p>
            <w:pPr>
              <w:spacing w:after="40" w:before="40"/>
            </w:pPr>
            <w:r>
              <w:rPr>
                <w:rFonts w:ascii="Calibri" w:hAnsi="Calibri"/>
                <w:b w:val="0"/>
                <w:color w:val="000000"/>
                <w:sz w:val="19"/>
              </w:rPr>
              <w:t>HVAC/liquid cooling, temperatures, flow/status, filters, fans and alarms.</w:t>
            </w:r>
          </w:p>
        </w:tc>
      </w:tr>
      <w:tr>
        <w:tc>
          <w:tcPr>
            <w:tcW w:type="dxa" w:w="4876"/>
            <w:shd w:val="clear" w:color="auto" w:fill="F2F2F6"/>
            <w:vAlign w:val="center"/>
          </w:tcPr>
          <w:p>
            <w:pPr>
              <w:spacing w:after="40" w:before="40"/>
            </w:pPr>
            <w:r>
              <w:rPr>
                <w:rFonts w:ascii="Calibri" w:hAnsi="Calibri"/>
                <w:b w:val="0"/>
                <w:color w:val="000000"/>
                <w:sz w:val="19"/>
              </w:rPr>
              <w:t>Safety</w:t>
            </w:r>
          </w:p>
        </w:tc>
        <w:tc>
          <w:tcPr>
            <w:tcW w:type="dxa" w:w="4876"/>
            <w:shd w:val="clear" w:color="auto" w:fill="F2F2F6"/>
            <w:vAlign w:val="center"/>
          </w:tcPr>
          <w:p>
            <w:pPr>
              <w:spacing w:after="40" w:before="40"/>
            </w:pPr>
            <w:r>
              <w:rPr>
                <w:rFonts w:ascii="Calibri" w:hAnsi="Calibri"/>
                <w:b w:val="0"/>
                <w:color w:val="000000"/>
                <w:sz w:val="19"/>
              </w:rPr>
              <w:t>Fire and gas detection, suppression readiness, E-stop, door interlock and auxiliary power.</w:t>
            </w:r>
          </w:p>
        </w:tc>
      </w:tr>
      <w:tr>
        <w:tc>
          <w:tcPr>
            <w:tcW w:type="dxa" w:w="4876"/>
            <w:vAlign w:val="center"/>
          </w:tcPr>
          <w:p>
            <w:pPr>
              <w:spacing w:after="40" w:before="40"/>
            </w:pPr>
            <w:r>
              <w:rPr>
                <w:rFonts w:ascii="Calibri" w:hAnsi="Calibri"/>
                <w:b w:val="0"/>
                <w:color w:val="000000"/>
                <w:sz w:val="19"/>
              </w:rPr>
              <w:t>Communications</w:t>
            </w:r>
          </w:p>
        </w:tc>
        <w:tc>
          <w:tcPr>
            <w:tcW w:type="dxa" w:w="4876"/>
            <w:vAlign w:val="center"/>
          </w:tcPr>
          <w:p>
            <w:pPr>
              <w:spacing w:after="40" w:before="40"/>
            </w:pPr>
            <w:r>
              <w:rPr>
                <w:rFonts w:ascii="Calibri" w:hAnsi="Calibri"/>
                <w:b w:val="0"/>
                <w:color w:val="000000"/>
                <w:sz w:val="19"/>
              </w:rPr>
              <w:t>BMS-PCS-EMS-SCADA, gateway, internet, time synchronisation, data loss and telemetry quality.</w:t>
            </w:r>
          </w:p>
        </w:tc>
      </w:tr>
      <w:tr>
        <w:tc>
          <w:tcPr>
            <w:tcW w:type="dxa" w:w="4876"/>
            <w:shd w:val="clear" w:color="auto" w:fill="F2F2F6"/>
            <w:vAlign w:val="center"/>
          </w:tcPr>
          <w:p>
            <w:pPr>
              <w:spacing w:after="40" w:before="40"/>
            </w:pPr>
            <w:r>
              <w:rPr>
                <w:rFonts w:ascii="Calibri" w:hAnsi="Calibri"/>
                <w:b w:val="0"/>
                <w:color w:val="000000"/>
                <w:sz w:val="19"/>
              </w:rPr>
              <w:t>EMS / Dispatch</w:t>
            </w:r>
          </w:p>
        </w:tc>
        <w:tc>
          <w:tcPr>
            <w:tcW w:type="dxa" w:w="4876"/>
            <w:shd w:val="clear" w:color="auto" w:fill="F2F2F6"/>
            <w:vAlign w:val="center"/>
          </w:tcPr>
          <w:p>
            <w:pPr>
              <w:spacing w:after="40" w:before="40"/>
            </w:pPr>
            <w:r>
              <w:rPr>
                <w:rFonts w:ascii="Calibri" w:hAnsi="Calibri"/>
                <w:b w:val="0"/>
                <w:color w:val="000000"/>
                <w:sz w:val="19"/>
              </w:rPr>
              <w:t>Command execution, power limits, schedules, zero-export (if applicable) and integration errors.</w:t>
            </w:r>
          </w:p>
        </w:tc>
      </w:tr>
      <w:tr>
        <w:tc>
          <w:tcPr>
            <w:tcW w:type="dxa" w:w="4876"/>
            <w:vAlign w:val="center"/>
          </w:tcPr>
          <w:p>
            <w:pPr>
              <w:spacing w:after="40" w:before="40"/>
            </w:pPr>
            <w:r>
              <w:rPr>
                <w:rFonts w:ascii="Calibri" w:hAnsi="Calibri"/>
                <w:b w:val="0"/>
                <w:color w:val="000000"/>
                <w:sz w:val="19"/>
              </w:rPr>
              <w:t>DSO / EAC</w:t>
            </w:r>
          </w:p>
        </w:tc>
        <w:tc>
          <w:tcPr>
            <w:tcW w:type="dxa" w:w="4876"/>
            <w:vAlign w:val="center"/>
          </w:tcPr>
          <w:p>
            <w:pPr>
              <w:spacing w:after="40" w:before="40"/>
            </w:pPr>
            <w:r>
              <w:rPr>
                <w:rFonts w:ascii="Calibri" w:hAnsi="Calibri"/>
                <w:b w:val="0"/>
                <w:color w:val="000000"/>
                <w:sz w:val="19"/>
              </w:rPr>
              <w:t>P, Q, V, I, f, SOC, SOH, remote commands, IEC 60870-5-104, PQDIF and COMTRADE.</w:t>
            </w:r>
          </w:p>
        </w:tc>
      </w:tr>
      <w:tr>
        <w:tc>
          <w:tcPr>
            <w:tcW w:type="dxa" w:w="4876"/>
            <w:shd w:val="clear" w:color="auto" w:fill="F2F2F6"/>
            <w:vAlign w:val="center"/>
          </w:tcPr>
          <w:p>
            <w:pPr>
              <w:spacing w:after="40" w:before="40"/>
            </w:pPr>
            <w:r>
              <w:rPr>
                <w:rFonts w:ascii="Calibri" w:hAnsi="Calibri"/>
                <w:b w:val="0"/>
                <w:color w:val="000000"/>
                <w:sz w:val="19"/>
              </w:rPr>
              <w:t>Environment /</w:t>
            </w:r>
          </w:p>
          <w:p>
            <w:pPr>
              <w:spacing w:after="40" w:before="0"/>
            </w:pPr>
            <w:r>
              <w:rPr>
                <w:rFonts w:ascii="Calibri" w:hAnsi="Calibri"/>
                <w:b w:val="0"/>
                <w:color w:val="000000"/>
                <w:sz w:val="19"/>
              </w:rPr>
              <w:t>Cybersecurity</w:t>
            </w:r>
          </w:p>
        </w:tc>
        <w:tc>
          <w:tcPr>
            <w:tcW w:type="dxa" w:w="4876"/>
            <w:shd w:val="clear" w:color="auto" w:fill="F2F2F6"/>
            <w:vAlign w:val="center"/>
          </w:tcPr>
          <w:p>
            <w:pPr>
              <w:spacing w:after="40" w:before="40"/>
            </w:pPr>
            <w:r>
              <w:rPr>
                <w:rFonts w:ascii="Calibri" w:hAnsi="Calibri"/>
                <w:b w:val="0"/>
                <w:color w:val="000000"/>
                <w:sz w:val="19"/>
              </w:rPr>
              <w:t>Ambient temperature, humidity, access events, configuration changes and firmware integrity.</w:t>
            </w:r>
          </w:p>
        </w:tc>
      </w:tr>
    </w:tbl>
    <w:p>
      <w:pPr>
        <w:spacing w:after="80"/>
      </w:pPr>
    </w:p>
    <w:p>
      <w:pPr>
        <w:keepNext/>
        <w:spacing w:before="0" w:after="80"/>
      </w:pPr>
      <w:r>
        <w:rPr>
          <w:rFonts w:ascii="Calibri" w:hAnsi="Calibri"/>
          <w:b/>
          <w:i w:val="0"/>
          <w:color w:val="9C7D22"/>
          <w:sz w:val="24"/>
        </w:rPr>
        <w:t>6.2 Monitoring Centre Operating Routine</w:t>
      </w:r>
    </w:p>
    <w:p>
      <w:pPr>
        <w:pStyle w:val="ListBullet"/>
        <w:spacing w:after="60" w:before="0"/>
      </w:pPr>
      <w:r>
        <w:rPr>
          <w:rFonts w:ascii="Calibri" w:hAnsi="Calibri"/>
          <w:b w:val="0"/>
          <w:i w:val="0"/>
          <w:color w:val="000000"/>
          <w:sz w:val="22"/>
        </w:rPr>
        <w:t>Continuous monitoring of dashboards and the alarm queue; each alarm shall have a source timestamp.</w:t>
      </w:r>
    </w:p>
    <w:p>
      <w:pPr>
        <w:pStyle w:val="ListBullet"/>
        <w:spacing w:after="60" w:before="0"/>
      </w:pPr>
      <w:r>
        <w:rPr>
          <w:rFonts w:ascii="Calibri" w:hAnsi="Calibri"/>
          <w:b w:val="0"/>
          <w:i w:val="0"/>
          <w:color w:val="000000"/>
          <w:sz w:val="22"/>
        </w:rPr>
        <w:t>Acknowledge and classify in accordance with Section 7; failure to acknowledge triggers automatic escalation.</w:t>
      </w:r>
    </w:p>
    <w:p>
      <w:pPr>
        <w:pStyle w:val="ListBullet"/>
        <w:spacing w:after="60" w:before="0"/>
      </w:pPr>
      <w:r>
        <w:rPr>
          <w:rFonts w:ascii="Calibri" w:hAnsi="Calibri"/>
          <w:b w:val="0"/>
          <w:i w:val="0"/>
          <w:color w:val="000000"/>
          <w:sz w:val="22"/>
        </w:rPr>
        <w:t>Remote response shall be performed only by authorised persons and in accordance with the approved procedure.</w:t>
      </w:r>
    </w:p>
    <w:p>
      <w:pPr>
        <w:pStyle w:val="ListBullet"/>
        <w:spacing w:after="60" w:before="0"/>
      </w:pPr>
      <w:r>
        <w:rPr>
          <w:rFonts w:ascii="Calibri" w:hAnsi="Calibri"/>
          <w:b w:val="0"/>
          <w:i w:val="0"/>
          <w:color w:val="000000"/>
          <w:sz w:val="22"/>
        </w:rPr>
        <w:t>The shift log shall include active alarms, power limitations, open work orders, spare-part status and required follow-up actions.</w:t>
      </w:r>
    </w:p>
    <w:p>
      <w:pPr>
        <w:pStyle w:val="ListBullet"/>
        <w:spacing w:after="60" w:before="0"/>
      </w:pPr>
      <w:r>
        <w:rPr>
          <w:rFonts w:ascii="Calibri" w:hAnsi="Calibri"/>
          <w:b w:val="0"/>
          <w:i w:val="0"/>
          <w:color w:val="000000"/>
          <w:sz w:val="22"/>
        </w:rPr>
        <w:t>Shift handover requires acknowledgement by the incoming person; Critical and Major alarms shall also be handed over verbally.</w:t>
      </w:r>
    </w:p>
    <w:p>
      <w:pPr>
        <w:pStyle w:val="ListBullet"/>
        <w:spacing w:after="60" w:before="0"/>
      </w:pPr>
      <w:r>
        <w:rPr>
          <w:rFonts w:ascii="Calibri" w:hAnsi="Calibri"/>
          <w:b w:val="0"/>
          <w:i w:val="0"/>
          <w:color w:val="000000"/>
          <w:sz w:val="22"/>
        </w:rPr>
        <w:t>A monitoring platform failure is a Major Alert and becomes a Critical Alert if it affects safety.</w:t>
      </w:r>
    </w:p>
    <w:p>
      <w:pPr>
        <w:keepNext/>
        <w:spacing w:before="0" w:after="80"/>
      </w:pPr>
      <w:r>
        <w:rPr>
          <w:rFonts w:ascii="Calibri" w:hAnsi="Calibri"/>
          <w:b/>
          <w:i w:val="0"/>
          <w:color w:val="9C7D22"/>
          <w:sz w:val="24"/>
        </w:rPr>
        <w:t>6.3 Warranty Protection Thresholds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51"/>
        <w:gridCol w:w="3251"/>
        <w:gridCol w:w="3251"/>
      </w:tblGrid>
      <w:tr>
        <w:tc>
          <w:tcPr>
            <w:tcW w:type="dxa" w:w="3251"/>
            <w:shd w:val="clear" w:color="auto" w:fill="1A365D"/>
            <w:vAlign w:val="center"/>
          </w:tcPr>
          <w:p>
            <w:pPr>
              <w:spacing w:after="40" w:before="40"/>
            </w:pPr>
            <w:r>
              <w:rPr>
                <w:rFonts w:ascii="Calibri" w:hAnsi="Calibri"/>
                <w:b/>
                <w:color w:val="FFFFFF"/>
                <w:sz w:val="20"/>
              </w:rPr>
              <w:t>Parameter / Condition</w:t>
            </w:r>
          </w:p>
        </w:tc>
        <w:tc>
          <w:tcPr>
            <w:tcW w:type="dxa" w:w="3251"/>
            <w:shd w:val="clear" w:color="auto" w:fill="1A365D"/>
            <w:vAlign w:val="center"/>
          </w:tcPr>
          <w:p>
            <w:pPr>
              <w:spacing w:after="40" w:before="40"/>
            </w:pPr>
            <w:r>
              <w:rPr>
                <w:rFonts w:ascii="Calibri" w:hAnsi="Calibri"/>
                <w:b/>
                <w:color w:val="FFFFFF"/>
                <w:sz w:val="20"/>
              </w:rPr>
              <w:t>Operating Threshold</w:t>
            </w:r>
          </w:p>
        </w:tc>
        <w:tc>
          <w:tcPr>
            <w:tcW w:type="dxa" w:w="3251"/>
            <w:shd w:val="clear" w:color="auto" w:fill="1A365D"/>
            <w:vAlign w:val="center"/>
          </w:tcPr>
          <w:p>
            <w:pPr>
              <w:spacing w:after="40" w:before="40"/>
            </w:pPr>
            <w:r>
              <w:rPr>
                <w:rFonts w:ascii="Calibri" w:hAnsi="Calibri"/>
                <w:b/>
                <w:color w:val="FFFFFF"/>
                <w:sz w:val="20"/>
              </w:rPr>
              <w:t>Action</w:t>
            </w:r>
          </w:p>
        </w:tc>
      </w:tr>
      <w:tr>
        <w:tc>
          <w:tcPr>
            <w:tcW w:type="dxa" w:w="3251"/>
            <w:vAlign w:val="center"/>
          </w:tcPr>
          <w:p>
            <w:pPr>
              <w:spacing w:after="40" w:before="40"/>
            </w:pPr>
            <w:r>
              <w:rPr>
                <w:rFonts w:ascii="Calibri" w:hAnsi="Calibri"/>
                <w:b w:val="0"/>
                <w:color w:val="000000"/>
                <w:sz w:val="19"/>
              </w:rPr>
              <w:t>Cell Voltage - Pre-Alarm</w:t>
            </w:r>
          </w:p>
        </w:tc>
        <w:tc>
          <w:tcPr>
            <w:tcW w:type="dxa" w:w="3251"/>
            <w:vAlign w:val="center"/>
          </w:tcPr>
          <w:p>
            <w:pPr>
              <w:spacing w:after="40" w:before="40"/>
            </w:pPr>
            <w:r>
              <w:rPr>
                <w:rFonts w:ascii="Calibri" w:hAnsi="Calibri"/>
                <w:b w:val="0"/>
                <w:color w:val="000000"/>
                <w:sz w:val="19"/>
              </w:rPr>
              <w:t>&lt; 2.9 V</w:t>
            </w:r>
          </w:p>
        </w:tc>
        <w:tc>
          <w:tcPr>
            <w:tcW w:type="dxa" w:w="3251"/>
            <w:vAlign w:val="center"/>
          </w:tcPr>
          <w:p>
            <w:pPr>
              <w:spacing w:after="40" w:before="40"/>
            </w:pPr>
            <w:r>
              <w:rPr>
                <w:rFonts w:ascii="Calibri" w:hAnsi="Calibri"/>
                <w:b w:val="0"/>
                <w:color w:val="000000"/>
                <w:sz w:val="19"/>
              </w:rPr>
              <w:t>Automatic alarm; immediate trend assessment and safe recharge plan.</w:t>
            </w:r>
          </w:p>
        </w:tc>
      </w:tr>
      <w:tr>
        <w:tc>
          <w:tcPr>
            <w:tcW w:type="dxa" w:w="3251"/>
            <w:shd w:val="clear" w:color="auto" w:fill="F2F2F6"/>
            <w:vAlign w:val="center"/>
          </w:tcPr>
          <w:p>
            <w:pPr>
              <w:spacing w:after="40" w:before="40"/>
            </w:pPr>
            <w:r>
              <w:rPr>
                <w:rFonts w:ascii="Calibri" w:hAnsi="Calibri"/>
                <w:b w:val="0"/>
                <w:color w:val="000000"/>
                <w:sz w:val="19"/>
              </w:rPr>
              <w:t>Cell Voltage - Warranty Void</w:t>
            </w:r>
          </w:p>
        </w:tc>
        <w:tc>
          <w:tcPr>
            <w:tcW w:type="dxa" w:w="3251"/>
            <w:shd w:val="clear" w:color="auto" w:fill="F2F2F6"/>
            <w:vAlign w:val="center"/>
          </w:tcPr>
          <w:p>
            <w:pPr>
              <w:spacing w:after="40" w:before="40"/>
            </w:pPr>
            <w:r>
              <w:rPr>
                <w:rFonts w:ascii="Calibri" w:hAnsi="Calibri"/>
                <w:b w:val="0"/>
                <w:color w:val="000000"/>
                <w:sz w:val="19"/>
              </w:rPr>
              <w:t>&lt; 2.8 V for 120 h</w:t>
            </w:r>
          </w:p>
        </w:tc>
        <w:tc>
          <w:tcPr>
            <w:tcW w:type="dxa" w:w="3251"/>
            <w:shd w:val="clear" w:color="auto" w:fill="F2F2F6"/>
            <w:vAlign w:val="center"/>
          </w:tcPr>
          <w:p>
            <w:pPr>
              <w:spacing w:after="40" w:before="40"/>
            </w:pPr>
            <w:r>
              <w:rPr>
                <w:rFonts w:ascii="Calibri" w:hAnsi="Calibri"/>
                <w:b w:val="0"/>
                <w:color w:val="000000"/>
                <w:sz w:val="19"/>
              </w:rPr>
              <w:t>Prevent occurrence; Critical escalation and SOC restoration plan.</w:t>
            </w:r>
          </w:p>
        </w:tc>
      </w:tr>
      <w:tr>
        <w:tc>
          <w:tcPr>
            <w:tcW w:type="dxa" w:w="3251"/>
            <w:vAlign w:val="center"/>
          </w:tcPr>
          <w:p>
            <w:pPr>
              <w:spacing w:after="40" w:before="40"/>
            </w:pPr>
            <w:r>
              <w:rPr>
                <w:rFonts w:ascii="Calibri" w:hAnsi="Calibri"/>
                <w:b w:val="0"/>
                <w:color w:val="000000"/>
                <w:sz w:val="19"/>
              </w:rPr>
              <w:t>Under-Voltage - Warranty Void</w:t>
            </w:r>
          </w:p>
        </w:tc>
        <w:tc>
          <w:tcPr>
            <w:tcW w:type="dxa" w:w="3251"/>
            <w:vAlign w:val="center"/>
          </w:tcPr>
          <w:p>
            <w:pPr>
              <w:spacing w:after="40" w:before="40"/>
            </w:pPr>
            <w:r>
              <w:rPr>
                <w:rFonts w:ascii="Calibri" w:hAnsi="Calibri"/>
                <w:b w:val="0"/>
                <w:color w:val="000000"/>
                <w:sz w:val="19"/>
              </w:rPr>
              <w:t>≤ 2.5 V, any occurrence</w:t>
            </w:r>
          </w:p>
        </w:tc>
        <w:tc>
          <w:tcPr>
            <w:tcW w:type="dxa" w:w="3251"/>
            <w:vAlign w:val="center"/>
          </w:tcPr>
          <w:p>
            <w:pPr>
              <w:spacing w:after="40" w:before="40"/>
            </w:pPr>
            <w:r>
              <w:rPr>
                <w:rFonts w:ascii="Calibri" w:hAnsi="Calibri"/>
                <w:b w:val="0"/>
                <w:color w:val="000000"/>
                <w:sz w:val="19"/>
              </w:rPr>
              <w:t>Immediate isolation/protection, OEM notification and incident report.</w:t>
            </w:r>
          </w:p>
        </w:tc>
      </w:tr>
      <w:tr>
        <w:tc>
          <w:tcPr>
            <w:tcW w:type="dxa" w:w="3251"/>
            <w:shd w:val="clear" w:color="auto" w:fill="F2F2F6"/>
            <w:vAlign w:val="center"/>
          </w:tcPr>
          <w:p>
            <w:pPr>
              <w:spacing w:after="40" w:before="40"/>
            </w:pPr>
            <w:r>
              <w:rPr>
                <w:rFonts w:ascii="Calibri" w:hAnsi="Calibri"/>
                <w:b w:val="0"/>
                <w:color w:val="000000"/>
                <w:sz w:val="19"/>
              </w:rPr>
              <w:t>SOC During Standstill</w:t>
            </w:r>
          </w:p>
        </w:tc>
        <w:tc>
          <w:tcPr>
            <w:tcW w:type="dxa" w:w="3251"/>
            <w:shd w:val="clear" w:color="auto" w:fill="F2F2F6"/>
            <w:vAlign w:val="center"/>
          </w:tcPr>
          <w:p>
            <w:pPr>
              <w:spacing w:after="40" w:before="40"/>
            </w:pPr>
            <w:r>
              <w:rPr>
                <w:rFonts w:ascii="Calibri" w:hAnsi="Calibri"/>
                <w:b w:val="0"/>
                <w:color w:val="000000"/>
                <w:sz w:val="19"/>
              </w:rPr>
              <w:t>&gt; 5%</w:t>
            </w:r>
          </w:p>
        </w:tc>
        <w:tc>
          <w:tcPr>
            <w:tcW w:type="dxa" w:w="3251"/>
            <w:shd w:val="clear" w:color="auto" w:fill="F2F2F6"/>
            <w:vAlign w:val="center"/>
          </w:tcPr>
          <w:p>
            <w:pPr>
              <w:spacing w:after="40" w:before="40"/>
            </w:pPr>
            <w:r>
              <w:rPr>
                <w:rFonts w:ascii="Calibri" w:hAnsi="Calibri"/>
                <w:b w:val="0"/>
                <w:color w:val="000000"/>
                <w:sz w:val="19"/>
              </w:rPr>
              <w:t>Maintain above the threshold; low-SOC alarm.</w:t>
            </w:r>
          </w:p>
        </w:tc>
      </w:tr>
      <w:tr>
        <w:tc>
          <w:tcPr>
            <w:tcW w:type="dxa" w:w="3251"/>
            <w:vAlign w:val="center"/>
          </w:tcPr>
          <w:p>
            <w:pPr>
              <w:spacing w:after="40" w:before="40"/>
            </w:pPr>
            <w:r>
              <w:rPr>
                <w:rFonts w:ascii="Calibri" w:hAnsi="Calibri"/>
                <w:b w:val="0"/>
                <w:color w:val="000000"/>
                <w:sz w:val="19"/>
              </w:rPr>
              <w:t>Long-Term Standstill</w:t>
            </w:r>
          </w:p>
        </w:tc>
        <w:tc>
          <w:tcPr>
            <w:tcW w:type="dxa" w:w="3251"/>
            <w:vAlign w:val="center"/>
          </w:tcPr>
          <w:p>
            <w:pPr>
              <w:spacing w:after="40" w:before="40"/>
            </w:pPr>
            <w:r>
              <w:rPr>
                <w:rFonts w:ascii="Calibri" w:hAnsi="Calibri"/>
                <w:b w:val="0"/>
                <w:color w:val="000000"/>
                <w:sz w:val="19"/>
              </w:rPr>
              <w:t>30-50% SOC</w:t>
            </w:r>
          </w:p>
        </w:tc>
        <w:tc>
          <w:tcPr>
            <w:tcW w:type="dxa" w:w="3251"/>
            <w:vAlign w:val="center"/>
          </w:tcPr>
          <w:p>
            <w:pPr>
              <w:spacing w:after="40" w:before="40"/>
            </w:pPr>
            <w:r>
              <w:rPr>
                <w:rFonts w:ascii="Calibri" w:hAnsi="Calibri"/>
                <w:b w:val="0"/>
                <w:color w:val="000000"/>
                <w:sz w:val="19"/>
              </w:rPr>
              <w:t>Set before a long shutdown in accordance with OEM instructions.</w:t>
            </w:r>
          </w:p>
        </w:tc>
      </w:tr>
      <w:tr>
        <w:tc>
          <w:tcPr>
            <w:tcW w:type="dxa" w:w="3251"/>
            <w:shd w:val="clear" w:color="auto" w:fill="F2F2F6"/>
            <w:vAlign w:val="center"/>
          </w:tcPr>
          <w:p>
            <w:pPr>
              <w:spacing w:after="40" w:before="40"/>
            </w:pPr>
            <w:r>
              <w:rPr>
                <w:rFonts w:ascii="Calibri" w:hAnsi="Calibri"/>
                <w:b w:val="0"/>
                <w:color w:val="000000"/>
                <w:sz w:val="19"/>
              </w:rPr>
              <w:t>Charging Temperature</w:t>
            </w:r>
          </w:p>
        </w:tc>
        <w:tc>
          <w:tcPr>
            <w:tcW w:type="dxa" w:w="3251"/>
            <w:shd w:val="clear" w:color="auto" w:fill="F2F2F6"/>
            <w:vAlign w:val="center"/>
          </w:tcPr>
          <w:p>
            <w:pPr>
              <w:spacing w:after="40" w:before="40"/>
            </w:pPr>
            <w:r>
              <w:rPr>
                <w:rFonts w:ascii="Calibri" w:hAnsi="Calibri"/>
                <w:b w:val="0"/>
                <w:color w:val="000000"/>
                <w:sz w:val="19"/>
              </w:rPr>
              <w:t>0 to +55°C</w:t>
            </w:r>
          </w:p>
        </w:tc>
        <w:tc>
          <w:tcPr>
            <w:tcW w:type="dxa" w:w="3251"/>
            <w:shd w:val="clear" w:color="auto" w:fill="F2F2F6"/>
            <w:vAlign w:val="center"/>
          </w:tcPr>
          <w:p>
            <w:pPr>
              <w:spacing w:after="40" w:before="40"/>
            </w:pPr>
            <w:r>
              <w:rPr>
                <w:rFonts w:ascii="Calibri" w:hAnsi="Calibri"/>
                <w:b w:val="0"/>
                <w:color w:val="000000"/>
                <w:sz w:val="19"/>
              </w:rPr>
              <w:t>Pre-alarm 5°C from the limit; derate/stop in accordance with BMS/OEM.</w:t>
            </w:r>
          </w:p>
        </w:tc>
      </w:tr>
      <w:tr>
        <w:tc>
          <w:tcPr>
            <w:tcW w:type="dxa" w:w="3251"/>
            <w:vAlign w:val="center"/>
          </w:tcPr>
          <w:p>
            <w:pPr>
              <w:spacing w:after="40" w:before="40"/>
            </w:pPr>
            <w:r>
              <w:rPr>
                <w:rFonts w:ascii="Calibri" w:hAnsi="Calibri"/>
                <w:b w:val="0"/>
                <w:color w:val="000000"/>
                <w:sz w:val="19"/>
              </w:rPr>
              <w:t>Discharging Temperature</w:t>
            </w:r>
          </w:p>
        </w:tc>
        <w:tc>
          <w:tcPr>
            <w:tcW w:type="dxa" w:w="3251"/>
            <w:vAlign w:val="center"/>
          </w:tcPr>
          <w:p>
            <w:pPr>
              <w:spacing w:after="40" w:before="40"/>
            </w:pPr>
            <w:r>
              <w:rPr>
                <w:rFonts w:ascii="Calibri" w:hAnsi="Calibri"/>
                <w:b w:val="0"/>
                <w:color w:val="000000"/>
                <w:sz w:val="19"/>
              </w:rPr>
              <w:t>-20 to +55°C</w:t>
            </w:r>
          </w:p>
        </w:tc>
        <w:tc>
          <w:tcPr>
            <w:tcW w:type="dxa" w:w="3251"/>
            <w:vAlign w:val="center"/>
          </w:tcPr>
          <w:p>
            <w:pPr>
              <w:spacing w:after="40" w:before="40"/>
            </w:pPr>
            <w:r>
              <w:rPr>
                <w:rFonts w:ascii="Calibri" w:hAnsi="Calibri"/>
                <w:b w:val="0"/>
                <w:color w:val="000000"/>
                <w:sz w:val="19"/>
              </w:rPr>
              <w:t>Pre-alarm 5°C from the limit; derate/stop in accordance with BMS/OEM.</w:t>
            </w:r>
          </w:p>
        </w:tc>
      </w:tr>
      <w:tr>
        <w:tc>
          <w:tcPr>
            <w:tcW w:type="dxa" w:w="3251"/>
            <w:shd w:val="clear" w:color="auto" w:fill="F2F2F6"/>
            <w:vAlign w:val="center"/>
          </w:tcPr>
          <w:p>
            <w:pPr>
              <w:spacing w:after="40" w:before="40"/>
            </w:pPr>
            <w:r>
              <w:rPr>
                <w:rFonts w:ascii="Calibri" w:hAnsi="Calibri"/>
                <w:b w:val="0"/>
                <w:color w:val="000000"/>
                <w:sz w:val="19"/>
              </w:rPr>
              <w:t>Humidity</w:t>
            </w:r>
          </w:p>
        </w:tc>
        <w:tc>
          <w:tcPr>
            <w:tcW w:type="dxa" w:w="3251"/>
            <w:shd w:val="clear" w:color="auto" w:fill="F2F2F6"/>
            <w:vAlign w:val="center"/>
          </w:tcPr>
          <w:p>
            <w:pPr>
              <w:spacing w:after="40" w:before="40"/>
            </w:pPr>
            <w:r>
              <w:rPr>
                <w:rFonts w:ascii="Calibri" w:hAnsi="Calibri"/>
                <w:b w:val="0"/>
                <w:color w:val="000000"/>
                <w:sz w:val="19"/>
              </w:rPr>
              <w:t>&gt; 90% RH alarm; max.</w:t>
            </w:r>
          </w:p>
          <w:p>
            <w:pPr>
              <w:spacing w:after="40" w:before="0"/>
            </w:pPr>
            <w:r>
              <w:rPr>
                <w:rFonts w:ascii="Calibri" w:hAnsi="Calibri"/>
                <w:b w:val="0"/>
                <w:color w:val="000000"/>
                <w:sz w:val="19"/>
              </w:rPr>
              <w:t>95% RH</w:t>
            </w:r>
          </w:p>
        </w:tc>
        <w:tc>
          <w:tcPr>
            <w:tcW w:type="dxa" w:w="3251"/>
            <w:shd w:val="clear" w:color="auto" w:fill="F2F2F6"/>
            <w:vAlign w:val="center"/>
          </w:tcPr>
          <w:p>
            <w:pPr>
              <w:spacing w:after="40" w:before="40"/>
            </w:pPr>
            <w:r>
              <w:rPr>
                <w:rFonts w:ascii="Calibri" w:hAnsi="Calibri"/>
                <w:b w:val="0"/>
                <w:color w:val="000000"/>
                <w:sz w:val="19"/>
              </w:rPr>
              <w:t>Check sealing, condensation and HVAC; do not open in adverse weather.</w:t>
            </w:r>
          </w:p>
        </w:tc>
      </w:tr>
    </w:tbl>
    <w:p>
      <w:pPr>
        <w:spacing w:after="80"/>
      </w:pPr>
    </w:p>
    <w:p>
      <w:pPr>
        <w:keepNext/>
        <w:spacing w:before="0" w:after="80"/>
      </w:pPr>
      <w:r>
        <w:rPr>
          <w:rFonts w:ascii="Calibri" w:hAnsi="Calibri"/>
          <w:b/>
          <w:i w:val="0"/>
          <w:color w:val="9C7D22"/>
          <w:sz w:val="24"/>
        </w:rPr>
        <w:t>6.4 Command and Configuration Change Control</w:t>
      </w:r>
    </w:p>
    <w:p>
      <w:pPr>
        <w:pStyle w:val="ListBullet"/>
        <w:spacing w:after="60" w:before="0"/>
      </w:pPr>
      <w:r>
        <w:rPr>
          <w:rFonts w:ascii="Calibri" w:hAnsi="Calibri"/>
          <w:b w:val="0"/>
          <w:i w:val="0"/>
          <w:color w:val="000000"/>
          <w:sz w:val="22"/>
        </w:rPr>
        <w:t>Start/stop, P-set, Q-set and zero-export commands shall be positively confirmed and recorded in the log.</w:t>
      </w:r>
    </w:p>
    <w:p>
      <w:pPr>
        <w:pStyle w:val="ListBullet"/>
        <w:spacing w:after="60" w:before="0"/>
      </w:pPr>
      <w:r>
        <w:rPr>
          <w:rFonts w:ascii="Calibri" w:hAnsi="Calibri"/>
          <w:b w:val="0"/>
          <w:i w:val="0"/>
          <w:color w:val="000000"/>
          <w:sz w:val="22"/>
        </w:rPr>
        <w:t>Any change to protection settings requires designer/DSO approval and a four-eyes check.</w:t>
      </w:r>
    </w:p>
    <w:p>
      <w:pPr>
        <w:pStyle w:val="ListBullet"/>
        <w:spacing w:after="60" w:before="0"/>
      </w:pPr>
      <w:r>
        <w:rPr>
          <w:rFonts w:ascii="Calibri" w:hAnsi="Calibri"/>
          <w:b w:val="0"/>
          <w:i w:val="0"/>
          <w:color w:val="000000"/>
          <w:sz w:val="22"/>
        </w:rPr>
        <w:t>Firmware/software updates require OEM authorisation, a backup, rollback plan, service window and functional test.</w:t>
      </w:r>
    </w:p>
    <w:p>
      <w:pPr>
        <w:pStyle w:val="ListBullet"/>
        <w:spacing w:after="60" w:before="0"/>
      </w:pPr>
      <w:r>
        <w:rPr>
          <w:rFonts w:ascii="Calibri" w:hAnsi="Calibri"/>
          <w:b w:val="0"/>
          <w:i w:val="0"/>
          <w:color w:val="000000"/>
          <w:sz w:val="22"/>
        </w:rPr>
        <w:t>Every change shall be entered in the configuration register, identifying who, when, reason, version before/after, test result and approval.</w:t>
      </w:r>
    </w:p>
    <w:p>
      <w:pPr>
        <w:pStyle w:val="ListBullet"/>
        <w:spacing w:after="60" w:before="0"/>
      </w:pPr>
      <w:r>
        <w:rPr>
          <w:rFonts w:ascii="Calibri" w:hAnsi="Calibri"/>
          <w:b w:val="0"/>
          <w:i w:val="0"/>
          <w:color w:val="000000"/>
          <w:sz w:val="22"/>
        </w:rPr>
        <w:t>Remote control functionality and telemetry completeness shall be tested monthly.</w:t>
      </w:r>
    </w:p>
    <w:p>
      <w:pPr>
        <w:keepNext/>
        <w:spacing w:before="320" w:after="120"/>
        <w:pBdr>
          <w:bottom w:val="single" w:sz="8" w:space="4" w:color="1A365D"/>
        </w:pBdr>
      </w:pPr>
      <w:r>
        <w:rPr>
          <w:rFonts w:ascii="Calibri" w:hAnsi="Calibri"/>
          <w:b/>
          <w:color w:val="C9A432"/>
          <w:sz w:val="28"/>
        </w:rPr>
        <w:t>7.  ALARMS, SLA, ESCALATION AND INCIDENT MANAGEMENT</w:t>
      </w:r>
    </w:p>
    <w:p>
      <w:pPr>
        <w:keepNext/>
        <w:spacing w:before="0" w:after="80"/>
      </w:pPr>
      <w:r>
        <w:rPr>
          <w:rFonts w:ascii="Calibri" w:hAnsi="Calibri"/>
          <w:b/>
          <w:i w:val="0"/>
          <w:color w:val="9C7D22"/>
          <w:sz w:val="24"/>
        </w:rPr>
        <w:t>7.1 Alarm Classification</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51"/>
        <w:gridCol w:w="3251"/>
        <w:gridCol w:w="3251"/>
      </w:tblGrid>
      <w:tr>
        <w:tc>
          <w:tcPr>
            <w:tcW w:type="dxa" w:w="3251"/>
            <w:shd w:val="clear" w:color="auto" w:fill="1A365D"/>
            <w:vAlign w:val="center"/>
          </w:tcPr>
          <w:p>
            <w:pPr>
              <w:spacing w:after="40" w:before="40"/>
            </w:pPr>
            <w:r>
              <w:rPr>
                <w:rFonts w:ascii="Calibri" w:hAnsi="Calibri"/>
                <w:b/>
                <w:color w:val="FFFFFF"/>
                <w:sz w:val="20"/>
              </w:rPr>
              <w:t>Class</w:t>
            </w:r>
          </w:p>
        </w:tc>
        <w:tc>
          <w:tcPr>
            <w:tcW w:type="dxa" w:w="3251"/>
            <w:shd w:val="clear" w:color="auto" w:fill="1A365D"/>
            <w:vAlign w:val="center"/>
          </w:tcPr>
          <w:p>
            <w:pPr>
              <w:spacing w:after="40" w:before="40"/>
            </w:pPr>
            <w:r>
              <w:rPr>
                <w:rFonts w:ascii="Calibri" w:hAnsi="Calibri"/>
                <w:b/>
                <w:color w:val="FFFFFF"/>
                <w:sz w:val="20"/>
              </w:rPr>
              <w:t>Criterion</w:t>
            </w:r>
          </w:p>
        </w:tc>
        <w:tc>
          <w:tcPr>
            <w:tcW w:type="dxa" w:w="3251"/>
            <w:shd w:val="clear" w:color="auto" w:fill="1A365D"/>
            <w:vAlign w:val="center"/>
          </w:tcPr>
          <w:p>
            <w:pPr>
              <w:spacing w:after="40" w:before="40"/>
            </w:pPr>
            <w:r>
              <w:rPr>
                <w:rFonts w:ascii="Calibri" w:hAnsi="Calibri"/>
                <w:b/>
                <w:color w:val="FFFFFF"/>
                <w:sz w:val="20"/>
              </w:rPr>
              <w:t>Examples</w:t>
            </w:r>
          </w:p>
        </w:tc>
      </w:tr>
      <w:tr>
        <w:tc>
          <w:tcPr>
            <w:tcW w:type="dxa" w:w="3251"/>
            <w:vAlign w:val="center"/>
          </w:tcPr>
          <w:p>
            <w:pPr>
              <w:spacing w:after="40" w:before="40"/>
            </w:pPr>
            <w:r>
              <w:rPr>
                <w:rFonts w:ascii="Calibri" w:hAnsi="Calibri"/>
                <w:b w:val="0"/>
                <w:color w:val="000000"/>
                <w:sz w:val="19"/>
              </w:rPr>
              <w:t>Critical</w:t>
            </w:r>
          </w:p>
        </w:tc>
        <w:tc>
          <w:tcPr>
            <w:tcW w:type="dxa" w:w="3251"/>
            <w:vAlign w:val="center"/>
          </w:tcPr>
          <w:p>
            <w:pPr>
              <w:spacing w:after="40" w:before="40"/>
            </w:pPr>
            <w:r>
              <w:rPr>
                <w:rFonts w:ascii="Calibri" w:hAnsi="Calibri"/>
                <w:b w:val="0"/>
                <w:color w:val="000000"/>
                <w:sz w:val="19"/>
              </w:rPr>
              <w:t>Immediate risk to people, the environment or warranty, or</w:t>
            </w:r>
          </w:p>
          <w:p>
            <w:pPr>
              <w:spacing w:after="40" w:before="0"/>
            </w:pPr>
            <w:r>
              <w:rPr>
                <w:rFonts w:ascii="Calibri" w:hAnsi="Calibri"/>
                <w:b w:val="0"/>
                <w:color w:val="000000"/>
                <w:sz w:val="19"/>
              </w:rPr>
              <w:t>total/material loss of safe operation.</w:t>
            </w:r>
          </w:p>
        </w:tc>
        <w:tc>
          <w:tcPr>
            <w:tcW w:type="dxa" w:w="3251"/>
            <w:vAlign w:val="center"/>
          </w:tcPr>
          <w:p>
            <w:pPr>
              <w:spacing w:after="40" w:before="40"/>
            </w:pPr>
            <w:r>
              <w:rPr>
                <w:rFonts w:ascii="Calibri" w:hAnsi="Calibri"/>
                <w:b w:val="0"/>
                <w:color w:val="000000"/>
                <w:sz w:val="19"/>
              </w:rPr>
              <w:t>Fire/thermal event, gas, E-stop, ≤2.5 V, full Park outage, safety-</w:t>
            </w:r>
          </w:p>
          <w:p>
            <w:pPr>
              <w:spacing w:after="40" w:before="0"/>
            </w:pPr>
            <w:r>
              <w:rPr>
                <w:rFonts w:ascii="Calibri" w:hAnsi="Calibri"/>
                <w:b w:val="0"/>
                <w:color w:val="000000"/>
                <w:sz w:val="19"/>
              </w:rPr>
              <w:t>related loss of monitoring.</w:t>
            </w:r>
          </w:p>
        </w:tc>
      </w:tr>
      <w:tr>
        <w:tc>
          <w:tcPr>
            <w:tcW w:type="dxa" w:w="3251"/>
            <w:shd w:val="clear" w:color="auto" w:fill="F2F2F6"/>
            <w:vAlign w:val="center"/>
          </w:tcPr>
          <w:p>
            <w:pPr>
              <w:spacing w:after="40" w:before="40"/>
            </w:pPr>
            <w:r>
              <w:rPr>
                <w:rFonts w:ascii="Calibri" w:hAnsi="Calibri"/>
                <w:b w:val="0"/>
                <w:color w:val="000000"/>
                <w:sz w:val="19"/>
              </w:rPr>
              <w:t>Major</w:t>
            </w:r>
          </w:p>
        </w:tc>
        <w:tc>
          <w:tcPr>
            <w:tcW w:type="dxa" w:w="3251"/>
            <w:shd w:val="clear" w:color="auto" w:fill="F2F2F6"/>
            <w:vAlign w:val="center"/>
          </w:tcPr>
          <w:p>
            <w:pPr>
              <w:spacing w:after="40" w:before="40"/>
            </w:pPr>
            <w:r>
              <w:rPr>
                <w:rFonts w:ascii="Calibri" w:hAnsi="Calibri"/>
                <w:b w:val="0"/>
                <w:color w:val="000000"/>
                <w:sz w:val="19"/>
              </w:rPr>
              <w:t>Material impact on performance or reliability without an</w:t>
            </w:r>
          </w:p>
          <w:p>
            <w:pPr>
              <w:spacing w:after="40" w:before="0"/>
            </w:pPr>
            <w:r>
              <w:rPr>
                <w:rFonts w:ascii="Calibri" w:hAnsi="Calibri"/>
                <w:b w:val="0"/>
                <w:color w:val="000000"/>
                <w:sz w:val="19"/>
              </w:rPr>
              <w:t>immediate safety threat.</w:t>
            </w:r>
          </w:p>
        </w:tc>
        <w:tc>
          <w:tcPr>
            <w:tcW w:type="dxa" w:w="3251"/>
            <w:shd w:val="clear" w:color="auto" w:fill="F2F2F6"/>
            <w:vAlign w:val="center"/>
          </w:tcPr>
          <w:p>
            <w:pPr>
              <w:spacing w:after="40" w:before="40"/>
            </w:pPr>
            <w:r>
              <w:rPr>
                <w:rFonts w:ascii="Calibri" w:hAnsi="Calibri"/>
                <w:b w:val="0"/>
                <w:color w:val="000000"/>
                <w:sz w:val="19"/>
              </w:rPr>
              <w:t>PCS trip, HVAC fault, communication loss, partial outage,</w:t>
            </w:r>
          </w:p>
          <w:p>
            <w:pPr>
              <w:spacing w:after="40" w:before="0"/>
            </w:pPr>
            <w:r>
              <w:rPr>
                <w:rFonts w:ascii="Calibri" w:hAnsi="Calibri"/>
                <w:b w:val="0"/>
                <w:color w:val="000000"/>
                <w:sz w:val="19"/>
              </w:rPr>
              <w:t>monitoring platform unavailable.</w:t>
            </w:r>
          </w:p>
        </w:tc>
      </w:tr>
      <w:tr>
        <w:tc>
          <w:tcPr>
            <w:tcW w:type="dxa" w:w="3251"/>
            <w:vAlign w:val="center"/>
          </w:tcPr>
          <w:p>
            <w:pPr>
              <w:spacing w:after="40" w:before="40"/>
            </w:pPr>
            <w:r>
              <w:rPr>
                <w:rFonts w:ascii="Calibri" w:hAnsi="Calibri"/>
                <w:b w:val="0"/>
                <w:color w:val="000000"/>
                <w:sz w:val="19"/>
              </w:rPr>
              <w:t>Minor</w:t>
            </w:r>
          </w:p>
        </w:tc>
        <w:tc>
          <w:tcPr>
            <w:tcW w:type="dxa" w:w="3251"/>
            <w:vAlign w:val="center"/>
          </w:tcPr>
          <w:p>
            <w:pPr>
              <w:spacing w:after="40" w:before="40"/>
            </w:pPr>
            <w:r>
              <w:rPr>
                <w:rFonts w:ascii="Calibri" w:hAnsi="Calibri"/>
                <w:b w:val="0"/>
                <w:color w:val="000000"/>
                <w:sz w:val="19"/>
              </w:rPr>
              <w:t>Non-critical fault that can be handled on a planned basis.</w:t>
            </w:r>
          </w:p>
        </w:tc>
        <w:tc>
          <w:tcPr>
            <w:tcW w:type="dxa" w:w="3251"/>
            <w:vAlign w:val="center"/>
          </w:tcPr>
          <w:p>
            <w:pPr>
              <w:spacing w:after="40" w:before="40"/>
            </w:pPr>
            <w:r>
              <w:rPr>
                <w:rFonts w:ascii="Calibri" w:hAnsi="Calibri"/>
                <w:b w:val="0"/>
                <w:color w:val="000000"/>
                <w:sz w:val="19"/>
              </w:rPr>
              <w:t>Minor sensor anomaly or punch-list item with no impact on</w:t>
            </w:r>
          </w:p>
          <w:p>
            <w:pPr>
              <w:spacing w:after="40" w:before="0"/>
            </w:pPr>
            <w:r>
              <w:rPr>
                <w:rFonts w:ascii="Calibri" w:hAnsi="Calibri"/>
                <w:b w:val="0"/>
                <w:color w:val="000000"/>
                <w:sz w:val="19"/>
              </w:rPr>
              <w:t>operation.</w:t>
            </w:r>
          </w:p>
        </w:tc>
      </w:tr>
      <w:tr>
        <w:tc>
          <w:tcPr>
            <w:tcW w:type="dxa" w:w="3251"/>
            <w:shd w:val="clear" w:color="auto" w:fill="F2F2F6"/>
            <w:vAlign w:val="center"/>
          </w:tcPr>
          <w:p>
            <w:pPr>
              <w:spacing w:after="40" w:before="40"/>
            </w:pPr>
            <w:r>
              <w:rPr>
                <w:rFonts w:ascii="Calibri" w:hAnsi="Calibri"/>
                <w:b w:val="0"/>
                <w:color w:val="000000"/>
                <w:sz w:val="19"/>
              </w:rPr>
              <w:t>Informational</w:t>
            </w:r>
          </w:p>
        </w:tc>
        <w:tc>
          <w:tcPr>
            <w:tcW w:type="dxa" w:w="3251"/>
            <w:shd w:val="clear" w:color="auto" w:fill="F2F2F6"/>
            <w:vAlign w:val="center"/>
          </w:tcPr>
          <w:p>
            <w:pPr>
              <w:spacing w:after="40" w:before="40"/>
            </w:pPr>
            <w:r>
              <w:rPr>
                <w:rFonts w:ascii="Calibri" w:hAnsi="Calibri"/>
                <w:b w:val="0"/>
                <w:color w:val="000000"/>
                <w:sz w:val="19"/>
              </w:rPr>
              <w:t>Event for trend analysis with no intervention required.</w:t>
            </w:r>
          </w:p>
        </w:tc>
        <w:tc>
          <w:tcPr>
            <w:tcW w:type="dxa" w:w="3251"/>
            <w:shd w:val="clear" w:color="auto" w:fill="F2F2F6"/>
            <w:vAlign w:val="center"/>
          </w:tcPr>
          <w:p>
            <w:pPr>
              <w:spacing w:after="40" w:before="40"/>
            </w:pPr>
            <w:r>
              <w:rPr>
                <w:rFonts w:ascii="Calibri" w:hAnsi="Calibri"/>
                <w:b w:val="0"/>
                <w:color w:val="000000"/>
                <w:sz w:val="19"/>
              </w:rPr>
              <w:t>Status change, operating record or diagnostic alert.</w:t>
            </w:r>
          </w:p>
        </w:tc>
      </w:tr>
    </w:tbl>
    <w:p>
      <w:pPr>
        <w:spacing w:after="80"/>
      </w:pPr>
    </w:p>
    <w:p>
      <w:pPr>
        <w:keepNext/>
        <w:spacing w:before="0" w:after="80"/>
      </w:pPr>
      <w:r>
        <w:rPr>
          <w:rFonts w:ascii="Calibri" w:hAnsi="Calibri"/>
          <w:b/>
          <w:i w:val="0"/>
          <w:color w:val="9C7D22"/>
          <w:sz w:val="24"/>
        </w:rPr>
        <w:t>7.2 Operational SLA Target Matrix</w:t>
      </w:r>
    </w:p>
    <w:p>
      <w:pPr>
        <w:spacing w:after="120" w:before="0"/>
      </w:pPr>
      <w:r>
        <w:rPr>
          <w:rFonts w:ascii="Calibri" w:hAnsi="Calibri"/>
          <w:b w:val="0"/>
          <w:i w:val="0"/>
          <w:color w:val="000000"/>
          <w:sz w:val="22"/>
        </w:rPr>
        <w:t>The matrix separates notification time, remote response, on-site attendance, safe restoration and permanent resolution. These are operational targets used to organise the O&amp;M service. Liability thresholds, service credits and legal remedies remain exclusively governed by the LTSA and Annex LT-2 unless the Parties expressly agree otherwise in writing.</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38"/>
        <w:gridCol w:w="2438"/>
        <w:gridCol w:w="2438"/>
        <w:gridCol w:w="2438"/>
      </w:tblGrid>
      <w:tr>
        <w:tc>
          <w:tcPr>
            <w:tcW w:type="dxa" w:w="2438"/>
            <w:shd w:val="clear" w:color="auto" w:fill="1A365D"/>
            <w:vAlign w:val="center"/>
          </w:tcPr>
          <w:p>
            <w:pPr>
              <w:spacing w:after="40" w:before="40"/>
            </w:pPr>
            <w:r>
              <w:rPr>
                <w:rFonts w:ascii="Calibri" w:hAnsi="Calibri"/>
                <w:b/>
                <w:color w:val="FFFFFF"/>
                <w:sz w:val="20"/>
              </w:rPr>
              <w:t>Stage</w:t>
            </w:r>
          </w:p>
        </w:tc>
        <w:tc>
          <w:tcPr>
            <w:tcW w:type="dxa" w:w="2438"/>
            <w:shd w:val="clear" w:color="auto" w:fill="1A365D"/>
            <w:vAlign w:val="center"/>
          </w:tcPr>
          <w:p>
            <w:pPr>
              <w:spacing w:after="40" w:before="40"/>
            </w:pPr>
            <w:r>
              <w:rPr>
                <w:rFonts w:ascii="Calibri" w:hAnsi="Calibri"/>
                <w:b/>
                <w:color w:val="FFFFFF"/>
                <w:sz w:val="20"/>
              </w:rPr>
              <w:t>Critical</w:t>
            </w:r>
          </w:p>
        </w:tc>
        <w:tc>
          <w:tcPr>
            <w:tcW w:type="dxa" w:w="2438"/>
            <w:shd w:val="clear" w:color="auto" w:fill="1A365D"/>
            <w:vAlign w:val="center"/>
          </w:tcPr>
          <w:p>
            <w:pPr>
              <w:spacing w:after="40" w:before="40"/>
            </w:pPr>
            <w:r>
              <w:rPr>
                <w:rFonts w:ascii="Calibri" w:hAnsi="Calibri"/>
                <w:b/>
                <w:color w:val="FFFFFF"/>
                <w:sz w:val="20"/>
              </w:rPr>
              <w:t>Major</w:t>
            </w:r>
          </w:p>
        </w:tc>
        <w:tc>
          <w:tcPr>
            <w:tcW w:type="dxa" w:w="2438"/>
            <w:shd w:val="clear" w:color="auto" w:fill="1A365D"/>
            <w:vAlign w:val="center"/>
          </w:tcPr>
          <w:p>
            <w:pPr>
              <w:spacing w:after="40" w:before="40"/>
            </w:pPr>
            <w:r>
              <w:rPr>
                <w:rFonts w:ascii="Calibri" w:hAnsi="Calibri"/>
                <w:b/>
                <w:color w:val="FFFFFF"/>
                <w:sz w:val="20"/>
              </w:rPr>
              <w:t>Minor</w:t>
            </w:r>
          </w:p>
        </w:tc>
      </w:tr>
      <w:tr>
        <w:tc>
          <w:tcPr>
            <w:tcW w:type="dxa" w:w="2438"/>
            <w:vAlign w:val="center"/>
          </w:tcPr>
          <w:p>
            <w:pPr>
              <w:spacing w:after="40" w:before="40"/>
            </w:pPr>
            <w:r>
              <w:rPr>
                <w:rFonts w:ascii="Calibri" w:hAnsi="Calibri"/>
                <w:b w:val="0"/>
                <w:color w:val="000000"/>
                <w:sz w:val="19"/>
              </w:rPr>
              <w:t>Client Notification</w:t>
            </w:r>
          </w:p>
        </w:tc>
        <w:tc>
          <w:tcPr>
            <w:tcW w:type="dxa" w:w="2438"/>
            <w:vAlign w:val="center"/>
          </w:tcPr>
          <w:p>
            <w:pPr>
              <w:spacing w:after="40" w:before="40"/>
            </w:pPr>
            <w:r>
              <w:rPr>
                <w:rFonts w:ascii="Calibri" w:hAnsi="Calibri"/>
                <w:b w:val="0"/>
                <w:color w:val="000000"/>
                <w:sz w:val="19"/>
              </w:rPr>
              <w:t>Telephone + e-mail ≤30 min</w:t>
            </w:r>
          </w:p>
        </w:tc>
        <w:tc>
          <w:tcPr>
            <w:tcW w:type="dxa" w:w="2438"/>
            <w:vAlign w:val="center"/>
          </w:tcPr>
          <w:p>
            <w:pPr>
              <w:spacing w:after="40" w:before="40"/>
            </w:pPr>
            <w:r>
              <w:rPr>
                <w:rFonts w:ascii="Calibri" w:hAnsi="Calibri"/>
                <w:b w:val="0"/>
                <w:color w:val="000000"/>
                <w:sz w:val="19"/>
              </w:rPr>
              <w:t>E-mail ≤2 h</w:t>
            </w:r>
          </w:p>
        </w:tc>
        <w:tc>
          <w:tcPr>
            <w:tcW w:type="dxa" w:w="2438"/>
            <w:vAlign w:val="center"/>
          </w:tcPr>
          <w:p>
            <w:pPr>
              <w:spacing w:after="40" w:before="40"/>
            </w:pPr>
            <w:r>
              <w:rPr>
                <w:rFonts w:ascii="Calibri" w:hAnsi="Calibri"/>
                <w:b w:val="0"/>
                <w:color w:val="000000"/>
                <w:sz w:val="19"/>
              </w:rPr>
              <w:t>Next Report</w:t>
            </w:r>
          </w:p>
        </w:tc>
      </w:tr>
      <w:tr>
        <w:tc>
          <w:tcPr>
            <w:tcW w:type="dxa" w:w="2438"/>
            <w:shd w:val="clear" w:color="auto" w:fill="F2F2F6"/>
            <w:vAlign w:val="center"/>
          </w:tcPr>
          <w:p>
            <w:pPr>
              <w:spacing w:after="40" w:before="40"/>
            </w:pPr>
            <w:r>
              <w:rPr>
                <w:rFonts w:ascii="Calibri" w:hAnsi="Calibri"/>
                <w:b w:val="0"/>
                <w:color w:val="000000"/>
                <w:sz w:val="19"/>
              </w:rPr>
              <w:t>Acknowledgement /</w:t>
            </w:r>
          </w:p>
          <w:p>
            <w:pPr>
              <w:spacing w:after="40" w:before="0"/>
            </w:pPr>
            <w:r>
              <w:rPr>
                <w:rFonts w:ascii="Calibri" w:hAnsi="Calibri"/>
                <w:b w:val="0"/>
                <w:color w:val="000000"/>
                <w:sz w:val="19"/>
              </w:rPr>
              <w:t>Remote Response</w:t>
            </w:r>
          </w:p>
        </w:tc>
        <w:tc>
          <w:tcPr>
            <w:tcW w:type="dxa" w:w="2438"/>
            <w:shd w:val="clear" w:color="auto" w:fill="F2F2F6"/>
            <w:vAlign w:val="center"/>
          </w:tcPr>
          <w:p>
            <w:pPr>
              <w:spacing w:after="40" w:before="40"/>
            </w:pPr>
            <w:r>
              <w:rPr>
                <w:rFonts w:ascii="Calibri" w:hAnsi="Calibri"/>
                <w:b w:val="0"/>
                <w:color w:val="000000"/>
                <w:sz w:val="19"/>
              </w:rPr>
              <w:t>Ack ≤30 min; immediate isolation if required</w:t>
            </w:r>
          </w:p>
        </w:tc>
        <w:tc>
          <w:tcPr>
            <w:tcW w:type="dxa" w:w="2438"/>
            <w:shd w:val="clear" w:color="auto" w:fill="F2F2F6"/>
            <w:vAlign w:val="center"/>
          </w:tcPr>
          <w:p>
            <w:pPr>
              <w:spacing w:after="40" w:before="40"/>
            </w:pPr>
            <w:r>
              <w:rPr>
                <w:rFonts w:ascii="Calibri" w:hAnsi="Calibri"/>
                <w:b w:val="0"/>
                <w:color w:val="000000"/>
                <w:sz w:val="19"/>
              </w:rPr>
              <w:t>Remote response ≤4 h</w:t>
            </w:r>
          </w:p>
        </w:tc>
        <w:tc>
          <w:tcPr>
            <w:tcW w:type="dxa" w:w="2438"/>
            <w:shd w:val="clear" w:color="auto" w:fill="F2F2F6"/>
            <w:vAlign w:val="center"/>
          </w:tcPr>
          <w:p>
            <w:pPr>
              <w:spacing w:after="40" w:before="40"/>
            </w:pPr>
            <w:r>
              <w:rPr>
                <w:rFonts w:ascii="Calibri" w:hAnsi="Calibri"/>
                <w:b w:val="0"/>
                <w:color w:val="000000"/>
                <w:sz w:val="19"/>
              </w:rPr>
              <w:t>Remote response ≤12 h during</w:t>
            </w:r>
          </w:p>
          <w:p>
            <w:pPr>
              <w:spacing w:after="40" w:before="0"/>
            </w:pPr>
            <w:r>
              <w:rPr>
                <w:rFonts w:ascii="Calibri" w:hAnsi="Calibri"/>
                <w:b w:val="0"/>
                <w:color w:val="000000"/>
                <w:sz w:val="19"/>
              </w:rPr>
              <w:t>working hours</w:t>
            </w:r>
          </w:p>
        </w:tc>
      </w:tr>
      <w:tr>
        <w:tc>
          <w:tcPr>
            <w:tcW w:type="dxa" w:w="2438"/>
            <w:vAlign w:val="center"/>
          </w:tcPr>
          <w:p>
            <w:pPr>
              <w:spacing w:after="40" w:before="40"/>
            </w:pPr>
            <w:r>
              <w:rPr>
                <w:rFonts w:ascii="Calibri" w:hAnsi="Calibri"/>
                <w:b w:val="0"/>
                <w:color w:val="000000"/>
                <w:sz w:val="19"/>
              </w:rPr>
              <w:t>On-Site Attendance</w:t>
            </w:r>
          </w:p>
        </w:tc>
        <w:tc>
          <w:tcPr>
            <w:tcW w:type="dxa" w:w="2438"/>
            <w:vAlign w:val="center"/>
          </w:tcPr>
          <w:p>
            <w:pPr>
              <w:spacing w:after="40" w:before="40"/>
            </w:pPr>
            <w:r>
              <w:rPr>
                <w:rFonts w:ascii="Calibri" w:hAnsi="Calibri"/>
                <w:b w:val="0"/>
                <w:color w:val="000000"/>
                <w:sz w:val="19"/>
              </w:rPr>
              <w:t>≤4 h if required; safety-critical 24/7</w:t>
            </w:r>
          </w:p>
        </w:tc>
        <w:tc>
          <w:tcPr>
            <w:tcW w:type="dxa" w:w="2438"/>
            <w:vAlign w:val="center"/>
          </w:tcPr>
          <w:p>
            <w:pPr>
              <w:spacing w:after="40" w:before="40"/>
            </w:pPr>
            <w:r>
              <w:rPr>
                <w:rFonts w:ascii="Calibri" w:hAnsi="Calibri"/>
                <w:b w:val="0"/>
                <w:color w:val="000000"/>
                <w:sz w:val="19"/>
              </w:rPr>
              <w:t>≤6 h if required</w:t>
            </w:r>
          </w:p>
        </w:tc>
        <w:tc>
          <w:tcPr>
            <w:tcW w:type="dxa" w:w="2438"/>
            <w:vAlign w:val="center"/>
          </w:tcPr>
          <w:p>
            <w:pPr>
              <w:spacing w:after="40" w:before="40"/>
            </w:pPr>
            <w:r>
              <w:rPr>
                <w:rFonts w:ascii="Calibri" w:hAnsi="Calibri"/>
                <w:b w:val="0"/>
                <w:color w:val="000000"/>
                <w:sz w:val="19"/>
              </w:rPr>
              <w:t>Next visit or ≤5 business days</w:t>
            </w:r>
          </w:p>
        </w:tc>
      </w:tr>
      <w:tr>
        <w:tc>
          <w:tcPr>
            <w:tcW w:type="dxa" w:w="2438"/>
            <w:shd w:val="clear" w:color="auto" w:fill="F2F2F6"/>
            <w:vAlign w:val="center"/>
          </w:tcPr>
          <w:p>
            <w:pPr>
              <w:spacing w:after="40" w:before="40"/>
            </w:pPr>
            <w:r>
              <w:rPr>
                <w:rFonts w:ascii="Calibri" w:hAnsi="Calibri"/>
                <w:b w:val="0"/>
                <w:color w:val="000000"/>
                <w:sz w:val="19"/>
              </w:rPr>
              <w:t>Restoration Plan</w:t>
            </w:r>
          </w:p>
        </w:tc>
        <w:tc>
          <w:tcPr>
            <w:tcW w:type="dxa" w:w="2438"/>
            <w:shd w:val="clear" w:color="auto" w:fill="F2F2F6"/>
            <w:vAlign w:val="center"/>
          </w:tcPr>
          <w:p>
            <w:pPr>
              <w:spacing w:after="40" w:before="40"/>
            </w:pPr>
            <w:r>
              <w:rPr>
                <w:rFonts w:ascii="Calibri" w:hAnsi="Calibri"/>
                <w:b w:val="0"/>
                <w:color w:val="000000"/>
                <w:sz w:val="19"/>
              </w:rPr>
              <w:t>≤4 h</w:t>
            </w:r>
          </w:p>
        </w:tc>
        <w:tc>
          <w:tcPr>
            <w:tcW w:type="dxa" w:w="2438"/>
            <w:shd w:val="clear" w:color="auto" w:fill="F2F2F6"/>
            <w:vAlign w:val="center"/>
          </w:tcPr>
          <w:p>
            <w:pPr>
              <w:spacing w:after="40" w:before="40"/>
            </w:pPr>
            <w:r>
              <w:rPr>
                <w:rFonts w:ascii="Calibri" w:hAnsi="Calibri"/>
                <w:b w:val="0"/>
                <w:color w:val="000000"/>
                <w:sz w:val="19"/>
              </w:rPr>
              <w:t>≤1 business day</w:t>
            </w:r>
          </w:p>
        </w:tc>
        <w:tc>
          <w:tcPr>
            <w:tcW w:type="dxa" w:w="2438"/>
            <w:shd w:val="clear" w:color="auto" w:fill="F2F2F6"/>
            <w:vAlign w:val="center"/>
          </w:tcPr>
          <w:p>
            <w:pPr>
              <w:spacing w:after="40" w:before="40"/>
            </w:pPr>
            <w:r>
              <w:rPr>
                <w:rFonts w:ascii="Calibri" w:hAnsi="Calibri"/>
                <w:b w:val="0"/>
                <w:color w:val="000000"/>
                <w:sz w:val="19"/>
              </w:rPr>
              <w:t>In the work order</w:t>
            </w:r>
          </w:p>
        </w:tc>
      </w:tr>
      <w:tr>
        <w:tc>
          <w:tcPr>
            <w:tcW w:type="dxa" w:w="2438"/>
            <w:vAlign w:val="center"/>
          </w:tcPr>
          <w:p>
            <w:pPr>
              <w:spacing w:after="40" w:before="40"/>
            </w:pPr>
            <w:r>
              <w:rPr>
                <w:rFonts w:ascii="Calibri" w:hAnsi="Calibri"/>
                <w:b w:val="0"/>
                <w:color w:val="000000"/>
                <w:sz w:val="19"/>
              </w:rPr>
              <w:t>Safe Restoration</w:t>
            </w:r>
          </w:p>
        </w:tc>
        <w:tc>
          <w:tcPr>
            <w:tcW w:type="dxa" w:w="2438"/>
            <w:vAlign w:val="center"/>
          </w:tcPr>
          <w:p>
            <w:pPr>
              <w:spacing w:after="40" w:before="40"/>
            </w:pPr>
            <w:r>
              <w:rPr>
                <w:rFonts w:ascii="Calibri" w:hAnsi="Calibri"/>
                <w:b w:val="0"/>
                <w:color w:val="000000"/>
                <w:sz w:val="19"/>
              </w:rPr>
              <w:t>≤24 h where technically feasible</w:t>
            </w:r>
          </w:p>
        </w:tc>
        <w:tc>
          <w:tcPr>
            <w:tcW w:type="dxa" w:w="2438"/>
            <w:vAlign w:val="center"/>
          </w:tcPr>
          <w:p>
            <w:pPr>
              <w:spacing w:after="40" w:before="40"/>
            </w:pPr>
            <w:r>
              <w:rPr>
                <w:rFonts w:ascii="Calibri" w:hAnsi="Calibri"/>
                <w:b w:val="0"/>
                <w:color w:val="000000"/>
                <w:sz w:val="19"/>
              </w:rPr>
              <w:t>≤5 business days</w:t>
            </w:r>
          </w:p>
        </w:tc>
        <w:tc>
          <w:tcPr>
            <w:tcW w:type="dxa" w:w="2438"/>
            <w:vAlign w:val="center"/>
          </w:tcPr>
          <w:p>
            <w:pPr>
              <w:spacing w:after="40" w:before="40"/>
            </w:pPr>
            <w:r>
              <w:rPr>
                <w:rFonts w:ascii="Calibri" w:hAnsi="Calibri"/>
                <w:b w:val="0"/>
                <w:color w:val="000000"/>
                <w:sz w:val="19"/>
              </w:rPr>
              <w:t>Next visit</w:t>
            </w:r>
          </w:p>
        </w:tc>
      </w:tr>
      <w:tr>
        <w:tc>
          <w:tcPr>
            <w:tcW w:type="dxa" w:w="2438"/>
            <w:shd w:val="clear" w:color="auto" w:fill="F2F2F6"/>
            <w:vAlign w:val="center"/>
          </w:tcPr>
          <w:p>
            <w:pPr>
              <w:spacing w:after="40" w:before="40"/>
            </w:pPr>
            <w:r>
              <w:rPr>
                <w:rFonts w:ascii="Calibri" w:hAnsi="Calibri"/>
                <w:b w:val="0"/>
                <w:color w:val="000000"/>
                <w:sz w:val="19"/>
              </w:rPr>
              <w:t>Permanent Resolution</w:t>
            </w:r>
          </w:p>
        </w:tc>
        <w:tc>
          <w:tcPr>
            <w:tcW w:type="dxa" w:w="2438"/>
            <w:shd w:val="clear" w:color="auto" w:fill="F2F2F6"/>
            <w:vAlign w:val="center"/>
          </w:tcPr>
          <w:p>
            <w:pPr>
              <w:spacing w:after="40" w:before="40"/>
            </w:pPr>
            <w:r>
              <w:rPr>
                <w:rFonts w:ascii="Calibri" w:hAnsi="Calibri"/>
                <w:b w:val="0"/>
                <w:color w:val="000000"/>
                <w:sz w:val="19"/>
              </w:rPr>
              <w:t>≤5 business days unless OEM parts are</w:t>
            </w:r>
          </w:p>
          <w:p>
            <w:pPr>
              <w:spacing w:after="40" w:before="0"/>
            </w:pPr>
            <w:r>
              <w:rPr>
                <w:rFonts w:ascii="Calibri" w:hAnsi="Calibri"/>
                <w:b w:val="0"/>
                <w:color w:val="000000"/>
                <w:sz w:val="19"/>
              </w:rPr>
              <w:t>required</w:t>
            </w:r>
          </w:p>
        </w:tc>
        <w:tc>
          <w:tcPr>
            <w:tcW w:type="dxa" w:w="2438"/>
            <w:shd w:val="clear" w:color="auto" w:fill="F2F2F6"/>
            <w:vAlign w:val="center"/>
          </w:tcPr>
          <w:p>
            <w:pPr>
              <w:spacing w:after="40" w:before="40"/>
            </w:pPr>
            <w:r>
              <w:rPr>
                <w:rFonts w:ascii="Calibri" w:hAnsi="Calibri"/>
                <w:b w:val="0"/>
                <w:color w:val="000000"/>
                <w:sz w:val="19"/>
              </w:rPr>
              <w:t>≤15 business days</w:t>
            </w:r>
          </w:p>
        </w:tc>
        <w:tc>
          <w:tcPr>
            <w:tcW w:type="dxa" w:w="2438"/>
            <w:shd w:val="clear" w:color="auto" w:fill="F2F2F6"/>
            <w:vAlign w:val="center"/>
          </w:tcPr>
          <w:p>
            <w:pPr>
              <w:spacing w:after="40" w:before="40"/>
            </w:pPr>
            <w:r>
              <w:rPr>
                <w:rFonts w:ascii="Calibri" w:hAnsi="Calibri"/>
                <w:b w:val="0"/>
                <w:color w:val="000000"/>
                <w:sz w:val="19"/>
              </w:rPr>
              <w:t>Next visit or ≤30 days</w:t>
            </w:r>
          </w:p>
        </w:tc>
      </w:tr>
      <w:tr>
        <w:tc>
          <w:tcPr>
            <w:tcW w:type="dxa" w:w="2438"/>
            <w:vAlign w:val="center"/>
          </w:tcPr>
          <w:p>
            <w:pPr>
              <w:spacing w:after="40" w:before="40"/>
            </w:pPr>
            <w:r>
              <w:rPr>
                <w:rFonts w:ascii="Calibri" w:hAnsi="Calibri"/>
                <w:b w:val="0"/>
                <w:color w:val="000000"/>
                <w:sz w:val="19"/>
              </w:rPr>
              <w:t>Status Updates</w:t>
            </w:r>
          </w:p>
        </w:tc>
        <w:tc>
          <w:tcPr>
            <w:tcW w:type="dxa" w:w="2438"/>
            <w:vAlign w:val="center"/>
          </w:tcPr>
          <w:p>
            <w:pPr>
              <w:spacing w:after="40" w:before="40"/>
            </w:pPr>
            <w:r>
              <w:rPr>
                <w:rFonts w:ascii="Calibri" w:hAnsi="Calibri"/>
                <w:b w:val="0"/>
                <w:color w:val="000000"/>
                <w:sz w:val="19"/>
              </w:rPr>
              <w:t>At least every 2 h until stabilisation</w:t>
            </w:r>
          </w:p>
        </w:tc>
        <w:tc>
          <w:tcPr>
            <w:tcW w:type="dxa" w:w="2438"/>
            <w:vAlign w:val="center"/>
          </w:tcPr>
          <w:p>
            <w:pPr>
              <w:spacing w:after="40" w:before="40"/>
            </w:pPr>
            <w:r>
              <w:rPr>
                <w:rFonts w:ascii="Calibri" w:hAnsi="Calibri"/>
                <w:b w:val="0"/>
                <w:color w:val="000000"/>
                <w:sz w:val="19"/>
              </w:rPr>
              <w:t>In accordance with the repair plan</w:t>
            </w:r>
          </w:p>
        </w:tc>
        <w:tc>
          <w:tcPr>
            <w:tcW w:type="dxa" w:w="2438"/>
            <w:vAlign w:val="center"/>
          </w:tcPr>
          <w:p>
            <w:pPr>
              <w:spacing w:after="40" w:before="40"/>
            </w:pPr>
            <w:r>
              <w:rPr>
                <w:rFonts w:ascii="Calibri" w:hAnsi="Calibri"/>
                <w:b w:val="0"/>
                <w:color w:val="000000"/>
                <w:sz w:val="19"/>
              </w:rPr>
              <w:t>In the report / work order</w:t>
            </w:r>
          </w:p>
        </w:tc>
      </w:tr>
    </w:tbl>
    <w:p>
      <w:pPr>
        <w:spacing w:after="80"/>
      </w:pPr>
    </w:p>
    <w:tbl>
      <w:tblPr>
        <w:tblW w:type="auto" w:w="0"/>
        <w:jc w:val="center"/>
        <w:tblLook w:firstColumn="1" w:firstRow="1" w:lastColumn="0" w:lastRow="0" w:noHBand="0" w:noVBand="1" w:val="04A0"/>
      </w:tblPr>
      <w:tblGrid>
        <w:gridCol w:w="9752"/>
      </w:tblGrid>
      <w:tr>
        <w:tc>
          <w:tcPr>
            <w:tcW w:type="dxa" w:w="9752"/>
            <w:shd w:val="clear" w:color="auto" w:fill="F7EFD6"/>
            <w:tcBorders>
              <w:top w:val="single" w:sz="6" w:space="0" w:color="C9A432"/>
              <w:left w:val="single" w:sz="6" w:space="0" w:color="C9A432"/>
              <w:bottom w:val="single" w:sz="6" w:space="0" w:color="C9A432"/>
              <w:right w:val="single" w:sz="6" w:space="0" w:color="C9A432"/>
            </w:tcBorders>
            <w:vAlign w:val="center"/>
          </w:tcPr>
          <w:p>
            <w:pPr>
              <w:spacing w:after="40" w:before="40"/>
            </w:pPr>
            <w:r>
              <w:rPr>
                <w:rFonts w:ascii="Calibri" w:hAnsi="Calibri"/>
                <w:b/>
                <w:color w:val="9C7D22"/>
                <w:sz w:val="19"/>
              </w:rPr>
              <w:t xml:space="preserve">SLA AND STOP-CLOCK RULES: </w:t>
            </w:r>
            <w:r>
              <w:rPr>
                <w:rFonts w:ascii="Calibri" w:hAnsi="Calibri"/>
                <w:color w:val="000000"/>
                <w:sz w:val="19"/>
              </w:rPr>
              <w:t>The Critical on-site attendance target of ≤4 h is an enhanced operational target under this Plan. For Major events, the ≤6 h attendance target does not amend the service-credit threshold in LTSA §8.5. Stop-clock or excluded hours may be applied only to the extent of direct causation, supported by timestamps, correspondence and other evidence, following prompt notification and Client acceptance. Unilateral reclassification of time is not permitted. If a restoration or resolution target cannot be met, a written recovery plan shall be issued stating the reason, revised deadline and risk-mitigation actions.</w:t>
            </w:r>
          </w:p>
        </w:tc>
      </w:tr>
    </w:tbl>
    <w:p>
      <w:pPr>
        <w:spacing w:after="80"/>
      </w:pPr>
    </w:p>
    <w:p>
      <w:pPr>
        <w:keepNext/>
        <w:spacing w:before="0" w:after="80"/>
      </w:pPr>
      <w:r>
        <w:rPr>
          <w:rFonts w:ascii="Calibri" w:hAnsi="Calibri"/>
          <w:b/>
          <w:i w:val="0"/>
          <w:color w:val="9C7D22"/>
          <w:sz w:val="24"/>
        </w:rPr>
        <w:t>7.3 Incident Handling Workflow</w:t>
      </w:r>
    </w:p>
    <w:p>
      <w:pPr>
        <w:spacing w:after="60" w:before="0"/>
        <w:ind w:left="340" w:hanging="340"/>
      </w:pPr>
      <w:r>
        <w:rPr>
          <w:rFonts w:ascii="Calibri" w:hAnsi="Calibri"/>
          <w:b w:val="0"/>
          <w:i w:val="0"/>
          <w:color w:val="000000"/>
          <w:sz w:val="22"/>
        </w:rPr>
        <w:t>1.</w:t>
        <w:tab/>
        <w:t>Detect and retain the alarm source timestamp.</w:t>
      </w:r>
    </w:p>
    <w:p>
      <w:pPr>
        <w:spacing w:after="60" w:before="0"/>
        <w:ind w:left="340" w:hanging="340"/>
      </w:pPr>
      <w:r>
        <w:rPr>
          <w:rFonts w:ascii="Calibri" w:hAnsi="Calibri"/>
          <w:b w:val="0"/>
          <w:i w:val="0"/>
          <w:color w:val="000000"/>
          <w:sz w:val="22"/>
        </w:rPr>
        <w:t>2.</w:t>
        <w:tab/>
        <w:t>Acknowledge and classify the event and assess the risk to people, warranty and availability.</w:t>
      </w:r>
    </w:p>
    <w:p>
      <w:pPr>
        <w:spacing w:after="60" w:before="0"/>
        <w:ind w:left="340" w:hanging="340"/>
      </w:pPr>
      <w:r>
        <w:rPr>
          <w:rFonts w:ascii="Calibri" w:hAnsi="Calibri"/>
          <w:b w:val="0"/>
          <w:i w:val="0"/>
          <w:color w:val="000000"/>
          <w:sz w:val="22"/>
        </w:rPr>
        <w:t>3.</w:t>
        <w:tab/>
        <w:t>Apply safe isolation or shutdown where required and authorised.</w:t>
      </w:r>
    </w:p>
    <w:p>
      <w:pPr>
        <w:spacing w:after="60" w:before="0"/>
        <w:ind w:left="340" w:hanging="340"/>
      </w:pPr>
      <w:r>
        <w:rPr>
          <w:rFonts w:ascii="Calibri" w:hAnsi="Calibri"/>
          <w:b w:val="0"/>
          <w:i w:val="0"/>
          <w:color w:val="000000"/>
          <w:sz w:val="22"/>
        </w:rPr>
        <w:t>4.</w:t>
        <w:tab/>
        <w:t>Notify the Client and the relevant persons in the escalation matrix.</w:t>
      </w:r>
    </w:p>
    <w:p>
      <w:pPr>
        <w:spacing w:after="60" w:before="0"/>
        <w:ind w:left="340" w:hanging="340"/>
      </w:pPr>
      <w:r>
        <w:rPr>
          <w:rFonts w:ascii="Calibri" w:hAnsi="Calibri"/>
          <w:b w:val="0"/>
          <w:i w:val="0"/>
          <w:color w:val="000000"/>
          <w:sz w:val="22"/>
        </w:rPr>
        <w:t>5.</w:t>
        <w:tab/>
        <w:t>Perform remote diagnosis, secure the logs and open a work order.</w:t>
      </w:r>
    </w:p>
    <w:p>
      <w:pPr>
        <w:spacing w:after="60" w:before="0"/>
        <w:ind w:left="340" w:hanging="340"/>
      </w:pPr>
      <w:r>
        <w:rPr>
          <w:rFonts w:ascii="Calibri" w:hAnsi="Calibri"/>
          <w:b w:val="0"/>
          <w:i w:val="0"/>
          <w:color w:val="000000"/>
          <w:sz w:val="22"/>
        </w:rPr>
        <w:t>6.</w:t>
        <w:tab/>
        <w:t>Initiate local/OEM/DSO/emergency-services dispatch and confirm site access.</w:t>
      </w:r>
    </w:p>
    <w:p>
      <w:pPr>
        <w:spacing w:after="60" w:before="0"/>
        <w:ind w:left="340" w:hanging="340"/>
      </w:pPr>
      <w:r>
        <w:rPr>
          <w:rFonts w:ascii="Calibri" w:hAnsi="Calibri"/>
          <w:b w:val="0"/>
          <w:i w:val="0"/>
          <w:color w:val="000000"/>
          <w:sz w:val="22"/>
        </w:rPr>
        <w:t>7.</w:t>
        <w:tab/>
        <w:t>Restore safe partial or full operating capability and document any limitations.</w:t>
      </w:r>
    </w:p>
    <w:p>
      <w:pPr>
        <w:spacing w:after="60" w:before="0"/>
        <w:ind w:left="340" w:hanging="340"/>
      </w:pPr>
      <w:r>
        <w:rPr>
          <w:rFonts w:ascii="Calibri" w:hAnsi="Calibri"/>
          <w:b w:val="0"/>
          <w:i w:val="0"/>
          <w:color w:val="000000"/>
          <w:sz w:val="22"/>
        </w:rPr>
        <w:t>8.</w:t>
        <w:tab/>
        <w:t>Complete the permanent repair, recommissioning and functional test.</w:t>
      </w:r>
    </w:p>
    <w:p>
      <w:pPr>
        <w:spacing w:after="60" w:before="0"/>
        <w:ind w:left="340" w:hanging="340"/>
      </w:pPr>
      <w:r>
        <w:rPr>
          <w:rFonts w:ascii="Calibri" w:hAnsi="Calibri"/>
          <w:b w:val="0"/>
          <w:i w:val="0"/>
          <w:color w:val="000000"/>
          <w:sz w:val="22"/>
        </w:rPr>
        <w:t>9.</w:t>
        <w:tab/>
        <w:t>Determine the root cause and define corrective and preventive actions.</w:t>
      </w:r>
    </w:p>
    <w:p>
      <w:pPr>
        <w:spacing w:after="60" w:before="0"/>
        <w:ind w:left="340" w:hanging="340"/>
      </w:pPr>
      <w:r>
        <w:rPr>
          <w:rFonts w:ascii="Calibri" w:hAnsi="Calibri"/>
          <w:b w:val="0"/>
          <w:i w:val="0"/>
          <w:color w:val="000000"/>
          <w:sz w:val="22"/>
        </w:rPr>
        <w:t>10.</w:t>
        <w:tab/>
        <w:t>Close the incident after evidence acceptance, register updates and submission of the Client report.</w:t>
      </w:r>
    </w:p>
    <w:p>
      <w:pPr>
        <w:keepNext/>
        <w:spacing w:before="0" w:after="80"/>
      </w:pPr>
      <w:r>
        <w:rPr>
          <w:rFonts w:ascii="Calibri" w:hAnsi="Calibri"/>
          <w:b/>
          <w:i w:val="0"/>
          <w:color w:val="9C7D22"/>
          <w:sz w:val="24"/>
        </w:rPr>
        <w:t>7.4 Major Incident</w:t>
      </w:r>
    </w:p>
    <w:p>
      <w:pPr>
        <w:spacing w:after="120" w:before="0"/>
      </w:pPr>
      <w:r>
        <w:rPr>
          <w:rFonts w:ascii="Calibri" w:hAnsi="Calibri"/>
          <w:b w:val="0"/>
          <w:i w:val="0"/>
          <w:color w:val="000000"/>
          <w:sz w:val="22"/>
        </w:rPr>
        <w:t>The Major Incident Procedure applies to fire/thermal events, repeated trips, forced outages exceeding 24 hours, cyber incidents, grid-code breaches, warranty-threatening events or unavailable capacity exceeding 10% of a Park.</w:t>
      </w:r>
    </w:p>
    <w:p>
      <w:pPr>
        <w:pStyle w:val="ListBullet"/>
        <w:spacing w:after="60" w:before="0"/>
      </w:pPr>
      <w:r>
        <w:rPr>
          <w:rFonts w:ascii="Calibri" w:hAnsi="Calibri"/>
          <w:b w:val="0"/>
          <w:i w:val="0"/>
          <w:color w:val="000000"/>
          <w:sz w:val="22"/>
        </w:rPr>
        <w:t>Client notification - immediately.</w:t>
      </w:r>
    </w:p>
    <w:p>
      <w:pPr>
        <w:pStyle w:val="ListBullet"/>
        <w:spacing w:after="60" w:before="0"/>
      </w:pPr>
      <w:r>
        <w:rPr>
          <w:rFonts w:ascii="Calibri" w:hAnsi="Calibri"/>
          <w:b w:val="0"/>
          <w:i w:val="0"/>
          <w:color w:val="000000"/>
          <w:sz w:val="22"/>
        </w:rPr>
        <w:t>Initial incident report - within 24 hours.</w:t>
      </w:r>
    </w:p>
    <w:p>
      <w:pPr>
        <w:pStyle w:val="ListBullet"/>
        <w:spacing w:after="60" w:before="0"/>
      </w:pPr>
      <w:r>
        <w:rPr>
          <w:rFonts w:ascii="Calibri" w:hAnsi="Calibri"/>
          <w:b w:val="0"/>
          <w:i w:val="0"/>
          <w:color w:val="000000"/>
          <w:sz w:val="22"/>
        </w:rPr>
        <w:t>Secure logs, photographs, alarms, configurations and witness information.</w:t>
      </w:r>
    </w:p>
    <w:p>
      <w:pPr>
        <w:pStyle w:val="ListBullet"/>
        <w:spacing w:after="60" w:before="0"/>
      </w:pPr>
      <w:r>
        <w:rPr>
          <w:rFonts w:ascii="Calibri" w:hAnsi="Calibri"/>
          <w:b w:val="0"/>
          <w:i w:val="0"/>
          <w:color w:val="000000"/>
          <w:sz w:val="22"/>
        </w:rPr>
        <w:t>RCA after stabilisation; the deadline, owner and action plan shall be stated in the initial report.</w:t>
      </w:r>
    </w:p>
    <w:p>
      <w:pPr>
        <w:pStyle w:val="ListBullet"/>
        <w:spacing w:after="60" w:before="0"/>
      </w:pPr>
      <w:r>
        <w:rPr>
          <w:rFonts w:ascii="Calibri" w:hAnsi="Calibri"/>
          <w:b w:val="0"/>
          <w:i w:val="0"/>
          <w:color w:val="000000"/>
          <w:sz w:val="22"/>
        </w:rPr>
        <w:t>Provide updates until closure and assess the impact on Availability, SOH, warranty, DSO and insurance.</w:t>
      </w:r>
    </w:p>
    <w:p>
      <w:pPr>
        <w:keepNext/>
        <w:spacing w:before="320" w:after="120"/>
        <w:pBdr>
          <w:bottom w:val="single" w:sz="8" w:space="4" w:color="1A365D"/>
        </w:pBdr>
      </w:pPr>
      <w:r>
        <w:rPr>
          <w:rFonts w:ascii="Calibri" w:hAnsi="Calibri"/>
          <w:b/>
          <w:color w:val="C9A432"/>
          <w:sz w:val="28"/>
        </w:rPr>
        <w:t>8.  PREVENTIVE MAINTENANCE PROGRAMME</w:t>
      </w:r>
    </w:p>
    <w:p>
      <w:pPr>
        <w:keepNext/>
        <w:spacing w:before="0" w:after="80"/>
      </w:pPr>
      <w:r>
        <w:rPr>
          <w:rFonts w:ascii="Calibri" w:hAnsi="Calibri"/>
          <w:b/>
          <w:i w:val="0"/>
          <w:color w:val="9C7D22"/>
          <w:sz w:val="24"/>
        </w:rPr>
        <w:t>8.1 Planning Principles</w:t>
      </w:r>
    </w:p>
    <w:p>
      <w:pPr>
        <w:pStyle w:val="ListBullet"/>
        <w:spacing w:after="60" w:before="0"/>
      </w:pPr>
      <w:r>
        <w:rPr>
          <w:rFonts w:ascii="Calibri" w:hAnsi="Calibri"/>
          <w:b w:val="0"/>
          <w:i w:val="0"/>
          <w:color w:val="000000"/>
          <w:sz w:val="22"/>
        </w:rPr>
        <w:t>Four quarterly visits per year for each Park, at intervals of approximately three months.</w:t>
      </w:r>
    </w:p>
    <w:p>
      <w:pPr>
        <w:pStyle w:val="ListBullet"/>
        <w:spacing w:after="60" w:before="0"/>
      </w:pPr>
      <w:r>
        <w:rPr>
          <w:rFonts w:ascii="Calibri" w:hAnsi="Calibri"/>
          <w:b w:val="0"/>
          <w:i w:val="0"/>
          <w:color w:val="000000"/>
          <w:sz w:val="22"/>
        </w:rPr>
        <w:t>Plan at least 30 days in advance; the preferred low-dispatch window is 04:00-08:00 local time.</w:t>
      </w:r>
    </w:p>
    <w:p>
      <w:pPr>
        <w:pStyle w:val="ListBullet"/>
        <w:spacing w:after="60" w:before="0"/>
      </w:pPr>
      <w:r>
        <w:rPr>
          <w:rFonts w:ascii="Calibri" w:hAnsi="Calibri"/>
          <w:b w:val="0"/>
          <w:i w:val="0"/>
          <w:color w:val="000000"/>
          <w:sz w:val="22"/>
        </w:rPr>
        <w:t>Total Scheduled Downtime shall not exceed 48 h per Park per year; exceeding 48 consecutive hours requires the Client's prior written consent, except in a safety emergency.</w:t>
      </w:r>
    </w:p>
    <w:p>
      <w:pPr>
        <w:pStyle w:val="ListBullet"/>
        <w:spacing w:after="60" w:before="0"/>
      </w:pPr>
      <w:r>
        <w:rPr>
          <w:rFonts w:ascii="Calibri" w:hAnsi="Calibri"/>
          <w:b w:val="0"/>
          <w:i w:val="0"/>
          <w:color w:val="000000"/>
          <w:sz w:val="22"/>
        </w:rPr>
        <w:t>Container doors shall not be opened during rain, snow, fog, high humidity or excessive wind.</w:t>
      </w:r>
    </w:p>
    <w:p>
      <w:pPr>
        <w:pStyle w:val="ListBullet"/>
        <w:spacing w:after="60" w:before="0"/>
      </w:pPr>
      <w:r>
        <w:rPr>
          <w:rFonts w:ascii="Calibri" w:hAnsi="Calibri"/>
          <w:b w:val="0"/>
          <w:i w:val="0"/>
          <w:color w:val="000000"/>
          <w:sz w:val="22"/>
        </w:rPr>
        <w:t>The scope of each activity shall follow the current OEM instructions; stricter requirements shall prevail.</w:t>
      </w:r>
    </w:p>
    <w:p>
      <w:pPr>
        <w:pStyle w:val="ListBullet"/>
        <w:spacing w:after="60" w:before="0"/>
      </w:pPr>
      <w:r>
        <w:rPr>
          <w:rFonts w:ascii="Calibri" w:hAnsi="Calibri"/>
          <w:b w:val="0"/>
          <w:i w:val="0"/>
          <w:color w:val="000000"/>
          <w:sz w:val="22"/>
        </w:rPr>
        <w:t>A visit not completed because of weather shall be promptly rescheduled and recorded, without interruption to monitoring continuity.</w:t>
      </w:r>
    </w:p>
    <w:p>
      <w:pPr>
        <w:keepNext/>
        <w:spacing w:before="0" w:after="80"/>
      </w:pPr>
      <w:r>
        <w:rPr>
          <w:rFonts w:ascii="Calibri" w:hAnsi="Calibri"/>
          <w:b/>
          <w:i w:val="0"/>
          <w:color w:val="9C7D22"/>
          <w:sz w:val="24"/>
        </w:rPr>
        <w:t>8.2 Baseline Frequencies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51"/>
        <w:gridCol w:w="3251"/>
        <w:gridCol w:w="3251"/>
      </w:tblGrid>
      <w:tr>
        <w:tc>
          <w:tcPr>
            <w:tcW w:type="dxa" w:w="3251"/>
            <w:shd w:val="clear" w:color="auto" w:fill="1A365D"/>
            <w:vAlign w:val="center"/>
          </w:tcPr>
          <w:p>
            <w:pPr>
              <w:spacing w:after="40" w:before="40"/>
            </w:pPr>
            <w:r>
              <w:rPr>
                <w:rFonts w:ascii="Calibri" w:hAnsi="Calibri"/>
                <w:b/>
                <w:color w:val="FFFFFF"/>
                <w:sz w:val="20"/>
              </w:rPr>
              <w:t>Frequency</w:t>
            </w:r>
          </w:p>
        </w:tc>
        <w:tc>
          <w:tcPr>
            <w:tcW w:type="dxa" w:w="3251"/>
            <w:shd w:val="clear" w:color="auto" w:fill="1A365D"/>
            <w:vAlign w:val="center"/>
          </w:tcPr>
          <w:p>
            <w:pPr>
              <w:spacing w:after="40" w:before="40"/>
            </w:pPr>
            <w:r>
              <w:rPr>
                <w:rFonts w:ascii="Calibri" w:hAnsi="Calibri"/>
                <w:b/>
                <w:color w:val="FFFFFF"/>
                <w:sz w:val="20"/>
              </w:rPr>
              <w:t>Scope</w:t>
            </w:r>
          </w:p>
        </w:tc>
        <w:tc>
          <w:tcPr>
            <w:tcW w:type="dxa" w:w="3251"/>
            <w:shd w:val="clear" w:color="auto" w:fill="1A365D"/>
            <w:vAlign w:val="center"/>
          </w:tcPr>
          <w:p>
            <w:pPr>
              <w:spacing w:after="40" w:before="40"/>
            </w:pPr>
            <w:r>
              <w:rPr>
                <w:rFonts w:ascii="Calibri" w:hAnsi="Calibri"/>
                <w:b/>
                <w:color w:val="FFFFFF"/>
                <w:sz w:val="20"/>
              </w:rPr>
              <w:t>Owner</w:t>
            </w:r>
          </w:p>
        </w:tc>
      </w:tr>
      <w:tr>
        <w:tc>
          <w:tcPr>
            <w:tcW w:type="dxa" w:w="3251"/>
            <w:vAlign w:val="center"/>
          </w:tcPr>
          <w:p>
            <w:pPr>
              <w:spacing w:after="40" w:before="40"/>
            </w:pPr>
            <w:r>
              <w:rPr>
                <w:rFonts w:ascii="Calibri" w:hAnsi="Calibri"/>
                <w:b w:val="0"/>
                <w:color w:val="000000"/>
                <w:sz w:val="19"/>
              </w:rPr>
              <w:t>Continuous / Each Shift</w:t>
            </w:r>
          </w:p>
        </w:tc>
        <w:tc>
          <w:tcPr>
            <w:tcW w:type="dxa" w:w="3251"/>
            <w:vAlign w:val="center"/>
          </w:tcPr>
          <w:p>
            <w:pPr>
              <w:spacing w:after="40" w:before="40"/>
            </w:pPr>
            <w:r>
              <w:rPr>
                <w:rFonts w:ascii="Calibri" w:hAnsi="Calibri"/>
                <w:b w:val="0"/>
                <w:color w:val="000000"/>
                <w:sz w:val="19"/>
              </w:rPr>
              <w:t>Alarms, communications, dispatch, limitations, safety status and handover log.</w:t>
            </w:r>
          </w:p>
        </w:tc>
        <w:tc>
          <w:tcPr>
            <w:tcW w:type="dxa" w:w="3251"/>
            <w:vAlign w:val="center"/>
          </w:tcPr>
          <w:p>
            <w:pPr>
              <w:spacing w:after="40" w:before="40"/>
            </w:pPr>
            <w:r>
              <w:rPr>
                <w:rFonts w:ascii="Calibri" w:hAnsi="Calibri"/>
                <w:b w:val="0"/>
                <w:color w:val="000000"/>
                <w:sz w:val="19"/>
              </w:rPr>
              <w:t>SCADA / Duty Tech</w:t>
            </w:r>
          </w:p>
        </w:tc>
      </w:tr>
      <w:tr>
        <w:tc>
          <w:tcPr>
            <w:tcW w:type="dxa" w:w="3251"/>
            <w:shd w:val="clear" w:color="auto" w:fill="F2F2F6"/>
            <w:vAlign w:val="center"/>
          </w:tcPr>
          <w:p>
            <w:pPr>
              <w:spacing w:after="40" w:before="40"/>
            </w:pPr>
            <w:r>
              <w:rPr>
                <w:rFonts w:ascii="Calibri" w:hAnsi="Calibri"/>
                <w:b w:val="0"/>
                <w:color w:val="000000"/>
                <w:sz w:val="19"/>
              </w:rPr>
              <w:t>Monthly - Remote</w:t>
            </w:r>
          </w:p>
        </w:tc>
        <w:tc>
          <w:tcPr>
            <w:tcW w:type="dxa" w:w="3251"/>
            <w:shd w:val="clear" w:color="auto" w:fill="F2F2F6"/>
            <w:vAlign w:val="center"/>
          </w:tcPr>
          <w:p>
            <w:pPr>
              <w:spacing w:after="40" w:before="40"/>
            </w:pPr>
            <w:r>
              <w:rPr>
                <w:rFonts w:ascii="Calibri" w:hAnsi="Calibri"/>
                <w:b w:val="0"/>
                <w:color w:val="000000"/>
                <w:sz w:val="19"/>
              </w:rPr>
              <w:t>Container status, BMS backup, run-data/parameter/log capture, software review,</w:t>
            </w:r>
          </w:p>
          <w:p>
            <w:pPr>
              <w:spacing w:after="40" w:before="0"/>
            </w:pPr>
            <w:r>
              <w:rPr>
                <w:rFonts w:ascii="Calibri" w:hAnsi="Calibri"/>
                <w:b w:val="0"/>
                <w:color w:val="000000"/>
                <w:sz w:val="19"/>
              </w:rPr>
              <w:t>telemetry and command test.</w:t>
            </w:r>
          </w:p>
        </w:tc>
        <w:tc>
          <w:tcPr>
            <w:tcW w:type="dxa" w:w="3251"/>
            <w:shd w:val="clear" w:color="auto" w:fill="F2F2F6"/>
            <w:vAlign w:val="center"/>
          </w:tcPr>
          <w:p>
            <w:pPr>
              <w:spacing w:after="40" w:before="40"/>
            </w:pPr>
            <w:r>
              <w:rPr>
                <w:rFonts w:ascii="Calibri" w:hAnsi="Calibri"/>
                <w:b w:val="0"/>
                <w:color w:val="000000"/>
                <w:sz w:val="19"/>
              </w:rPr>
              <w:t>SCADA</w:t>
            </w:r>
          </w:p>
        </w:tc>
      </w:tr>
      <w:tr>
        <w:tc>
          <w:tcPr>
            <w:tcW w:type="dxa" w:w="3251"/>
            <w:vAlign w:val="center"/>
          </w:tcPr>
          <w:p>
            <w:pPr>
              <w:spacing w:after="40" w:before="40"/>
            </w:pPr>
            <w:r>
              <w:rPr>
                <w:rFonts w:ascii="Calibri" w:hAnsi="Calibri"/>
                <w:b w:val="0"/>
                <w:color w:val="000000"/>
                <w:sz w:val="19"/>
              </w:rPr>
              <w:t>Quarterly - Remote</w:t>
            </w:r>
          </w:p>
        </w:tc>
        <w:tc>
          <w:tcPr>
            <w:tcW w:type="dxa" w:w="3251"/>
            <w:vAlign w:val="center"/>
          </w:tcPr>
          <w:p>
            <w:pPr>
              <w:spacing w:after="40" w:before="40"/>
            </w:pPr>
            <w:r>
              <w:rPr>
                <w:rFonts w:ascii="Calibri" w:hAnsi="Calibri"/>
                <w:b w:val="0"/>
                <w:color w:val="000000"/>
                <w:sz w:val="19"/>
              </w:rPr>
              <w:t>SOH trend, degradation, thermal performance, cell imbalance, communications,</w:t>
            </w:r>
          </w:p>
          <w:p>
            <w:pPr>
              <w:spacing w:after="40" w:before="0"/>
            </w:pPr>
            <w:r>
              <w:rPr>
                <w:rFonts w:ascii="Calibri" w:hAnsi="Calibri"/>
                <w:b w:val="0"/>
                <w:color w:val="000000"/>
                <w:sz w:val="19"/>
              </w:rPr>
              <w:t>data integrity and recommendations.</w:t>
            </w:r>
          </w:p>
        </w:tc>
        <w:tc>
          <w:tcPr>
            <w:tcW w:type="dxa" w:w="3251"/>
            <w:vAlign w:val="center"/>
          </w:tcPr>
          <w:p>
            <w:pPr>
              <w:spacing w:after="40" w:before="40"/>
            </w:pPr>
            <w:r>
              <w:rPr>
                <w:rFonts w:ascii="Calibri" w:hAnsi="Calibri"/>
                <w:b w:val="0"/>
                <w:color w:val="000000"/>
                <w:sz w:val="19"/>
              </w:rPr>
              <w:t>SCADA + Electrical</w:t>
            </w:r>
          </w:p>
        </w:tc>
      </w:tr>
      <w:tr>
        <w:tc>
          <w:tcPr>
            <w:tcW w:type="dxa" w:w="3251"/>
            <w:shd w:val="clear" w:color="auto" w:fill="F2F2F6"/>
            <w:vAlign w:val="center"/>
          </w:tcPr>
          <w:p>
            <w:pPr>
              <w:spacing w:after="40" w:before="40"/>
            </w:pPr>
            <w:r>
              <w:rPr>
                <w:rFonts w:ascii="Calibri" w:hAnsi="Calibri"/>
                <w:b w:val="0"/>
                <w:color w:val="000000"/>
                <w:sz w:val="19"/>
              </w:rPr>
              <w:t>Quarterly - On Site</w:t>
            </w:r>
          </w:p>
        </w:tc>
        <w:tc>
          <w:tcPr>
            <w:tcW w:type="dxa" w:w="3251"/>
            <w:shd w:val="clear" w:color="auto" w:fill="F2F2F6"/>
            <w:vAlign w:val="center"/>
          </w:tcPr>
          <w:p>
            <w:pPr>
              <w:spacing w:after="40" w:before="40"/>
            </w:pPr>
            <w:r>
              <w:rPr>
                <w:rFonts w:ascii="Calibri" w:hAnsi="Calibri"/>
                <w:b w:val="0"/>
                <w:color w:val="000000"/>
                <w:sz w:val="19"/>
              </w:rPr>
              <w:t>Inspection of BESS/PCS/MVS/transformer, thermography, balancing, HVAC, fire</w:t>
            </w:r>
          </w:p>
          <w:p>
            <w:pPr>
              <w:spacing w:after="40" w:before="0"/>
            </w:pPr>
            <w:r>
              <w:rPr>
                <w:rFonts w:ascii="Calibri" w:hAnsi="Calibri"/>
                <w:b w:val="0"/>
                <w:color w:val="000000"/>
                <w:sz w:val="19"/>
              </w:rPr>
              <w:t>systems, connections, relays, sensors, alarms and C5 protection.</w:t>
            </w:r>
          </w:p>
        </w:tc>
        <w:tc>
          <w:tcPr>
            <w:tcW w:type="dxa" w:w="3251"/>
            <w:shd w:val="clear" w:color="auto" w:fill="F2F2F6"/>
            <w:vAlign w:val="center"/>
          </w:tcPr>
          <w:p>
            <w:pPr>
              <w:spacing w:after="40" w:before="40"/>
            </w:pPr>
            <w:r>
              <w:rPr>
                <w:rFonts w:ascii="Calibri" w:hAnsi="Calibri"/>
                <w:b w:val="0"/>
                <w:color w:val="000000"/>
                <w:sz w:val="19"/>
              </w:rPr>
              <w:t>Local Team</w:t>
            </w:r>
          </w:p>
        </w:tc>
      </w:tr>
      <w:tr>
        <w:tc>
          <w:tcPr>
            <w:tcW w:type="dxa" w:w="3251"/>
            <w:vAlign w:val="center"/>
          </w:tcPr>
          <w:p>
            <w:pPr>
              <w:spacing w:after="40" w:before="40"/>
            </w:pPr>
            <w:r>
              <w:rPr>
                <w:rFonts w:ascii="Calibri" w:hAnsi="Calibri"/>
                <w:b w:val="0"/>
                <w:color w:val="000000"/>
                <w:sz w:val="19"/>
              </w:rPr>
              <w:t>Every 6 Months</w:t>
            </w:r>
          </w:p>
        </w:tc>
        <w:tc>
          <w:tcPr>
            <w:tcW w:type="dxa" w:w="3251"/>
            <w:vAlign w:val="center"/>
          </w:tcPr>
          <w:p>
            <w:pPr>
              <w:spacing w:after="40" w:before="40"/>
            </w:pPr>
            <w:r>
              <w:rPr>
                <w:rFonts w:ascii="Calibri" w:hAnsi="Calibri"/>
                <w:b w:val="0"/>
                <w:color w:val="000000"/>
                <w:sz w:val="19"/>
              </w:rPr>
              <w:t>Cable screens, SPDs, fuses, copper busbars and connections.</w:t>
            </w:r>
          </w:p>
        </w:tc>
        <w:tc>
          <w:tcPr>
            <w:tcW w:type="dxa" w:w="3251"/>
            <w:vAlign w:val="center"/>
          </w:tcPr>
          <w:p>
            <w:pPr>
              <w:spacing w:after="40" w:before="40"/>
            </w:pPr>
            <w:r>
              <w:rPr>
                <w:rFonts w:ascii="Calibri" w:hAnsi="Calibri"/>
                <w:b w:val="0"/>
                <w:color w:val="000000"/>
                <w:sz w:val="19"/>
              </w:rPr>
              <w:t>Electrical</w:t>
            </w:r>
          </w:p>
        </w:tc>
      </w:tr>
      <w:tr>
        <w:tc>
          <w:tcPr>
            <w:tcW w:type="dxa" w:w="3251"/>
            <w:shd w:val="clear" w:color="auto" w:fill="F2F2F6"/>
            <w:vAlign w:val="center"/>
          </w:tcPr>
          <w:p>
            <w:pPr>
              <w:spacing w:after="40" w:before="40"/>
            </w:pPr>
            <w:r>
              <w:rPr>
                <w:rFonts w:ascii="Calibri" w:hAnsi="Calibri"/>
                <w:b w:val="0"/>
                <w:color w:val="000000"/>
                <w:sz w:val="19"/>
              </w:rPr>
              <w:t>Annually</w:t>
            </w:r>
          </w:p>
        </w:tc>
        <w:tc>
          <w:tcPr>
            <w:tcW w:type="dxa" w:w="3251"/>
            <w:shd w:val="clear" w:color="auto" w:fill="F2F2F6"/>
            <w:vAlign w:val="center"/>
          </w:tcPr>
          <w:p>
            <w:pPr>
              <w:spacing w:after="40" w:before="40"/>
            </w:pPr>
            <w:r>
              <w:rPr>
                <w:rFonts w:ascii="Calibri" w:hAnsi="Calibri"/>
                <w:b w:val="0"/>
                <w:color w:val="000000"/>
                <w:sz w:val="19"/>
              </w:rPr>
              <w:t>Earthing ≤4 Ω, insulation &gt;1 MΩ, protection, SCADA, fire systems, E-stop,</w:t>
            </w:r>
          </w:p>
          <w:p>
            <w:pPr>
              <w:spacing w:after="40" w:before="0"/>
            </w:pPr>
            <w:r>
              <w:rPr>
                <w:rFonts w:ascii="Calibri" w:hAnsi="Calibri"/>
                <w:b w:val="0"/>
                <w:color w:val="000000"/>
                <w:sz w:val="19"/>
              </w:rPr>
              <w:t>SOH/capacity/RTE and cyber-access review.</w:t>
            </w:r>
          </w:p>
        </w:tc>
        <w:tc>
          <w:tcPr>
            <w:tcW w:type="dxa" w:w="3251"/>
            <w:shd w:val="clear" w:color="auto" w:fill="F2F2F6"/>
            <w:vAlign w:val="center"/>
          </w:tcPr>
          <w:p>
            <w:pPr>
              <w:spacing w:after="40" w:before="40"/>
            </w:pPr>
            <w:r>
              <w:rPr>
                <w:rFonts w:ascii="Calibri" w:hAnsi="Calibri"/>
                <w:b w:val="0"/>
                <w:color w:val="000000"/>
                <w:sz w:val="19"/>
              </w:rPr>
              <w:t>Discipline Leads + OEM</w:t>
            </w:r>
          </w:p>
        </w:tc>
      </w:tr>
      <w:tr>
        <w:tc>
          <w:tcPr>
            <w:tcW w:type="dxa" w:w="3251"/>
            <w:vAlign w:val="center"/>
          </w:tcPr>
          <w:p>
            <w:pPr>
              <w:spacing w:after="40" w:before="40"/>
            </w:pPr>
            <w:r>
              <w:rPr>
                <w:rFonts w:ascii="Calibri" w:hAnsi="Calibri"/>
                <w:b w:val="0"/>
                <w:color w:val="000000"/>
                <w:sz w:val="19"/>
              </w:rPr>
              <w:t>Event-Driven</w:t>
            </w:r>
          </w:p>
        </w:tc>
        <w:tc>
          <w:tcPr>
            <w:tcW w:type="dxa" w:w="3251"/>
            <w:vAlign w:val="center"/>
          </w:tcPr>
          <w:p>
            <w:pPr>
              <w:spacing w:after="40" w:before="40"/>
            </w:pPr>
            <w:r>
              <w:rPr>
                <w:rFonts w:ascii="Calibri" w:hAnsi="Calibri"/>
                <w:b w:val="0"/>
                <w:color w:val="000000"/>
                <w:sz w:val="19"/>
              </w:rPr>
              <w:t>Alarm, OEM recommendation, serial defect, recall, firmware/regulatory change or</w:t>
            </w:r>
          </w:p>
          <w:p>
            <w:pPr>
              <w:spacing w:after="40" w:before="0"/>
            </w:pPr>
            <w:r>
              <w:rPr>
                <w:rFonts w:ascii="Calibri" w:hAnsi="Calibri"/>
                <w:b w:val="0"/>
                <w:color w:val="000000"/>
                <w:sz w:val="19"/>
              </w:rPr>
              <w:t>trend result.</w:t>
            </w:r>
          </w:p>
        </w:tc>
        <w:tc>
          <w:tcPr>
            <w:tcW w:type="dxa" w:w="3251"/>
            <w:vAlign w:val="center"/>
          </w:tcPr>
          <w:p>
            <w:pPr>
              <w:spacing w:after="40" w:before="40"/>
            </w:pPr>
            <w:r>
              <w:rPr>
                <w:rFonts w:ascii="Calibri" w:hAnsi="Calibri"/>
                <w:b w:val="0"/>
                <w:color w:val="000000"/>
                <w:sz w:val="19"/>
              </w:rPr>
              <w:t>O&amp;M Manager</w:t>
            </w:r>
          </w:p>
        </w:tc>
      </w:tr>
    </w:tbl>
    <w:p>
      <w:pPr>
        <w:spacing w:after="80"/>
      </w:pPr>
    </w:p>
    <w:p>
      <w:pPr>
        <w:keepNext/>
        <w:spacing w:before="0" w:after="80"/>
      </w:pPr>
      <w:r>
        <w:rPr>
          <w:rFonts w:ascii="Calibri" w:hAnsi="Calibri"/>
          <w:b/>
          <w:i w:val="0"/>
          <w:color w:val="9C7D22"/>
          <w:sz w:val="24"/>
        </w:rPr>
        <w:t>8.3 Scope of the Quarterly Visit</w:t>
      </w:r>
    </w:p>
    <w:p>
      <w:pPr>
        <w:pStyle w:val="ListBullet"/>
        <w:spacing w:after="60" w:before="0"/>
      </w:pPr>
      <w:r>
        <w:rPr>
          <w:rFonts w:ascii="Calibri" w:hAnsi="Calibri"/>
          <w:b w:val="0"/>
          <w:i w:val="0"/>
          <w:color w:val="000000"/>
          <w:sz w:val="22"/>
        </w:rPr>
        <w:t>Visual inspection of enclosures, structures, foundations, connections, seals, moisture and contamination.</w:t>
      </w:r>
    </w:p>
    <w:p>
      <w:pPr>
        <w:pStyle w:val="ListBullet"/>
        <w:spacing w:after="60" w:before="0"/>
      </w:pPr>
      <w:r>
        <w:rPr>
          <w:rFonts w:ascii="Calibri" w:hAnsi="Calibri"/>
          <w:b w:val="0"/>
          <w:i w:val="0"/>
          <w:color w:val="000000"/>
          <w:sz w:val="22"/>
        </w:rPr>
        <w:t>Thermal imaging of electrical connections and switchgear under an appropriate load condition.</w:t>
      </w:r>
    </w:p>
    <w:p>
      <w:pPr>
        <w:pStyle w:val="ListBullet"/>
        <w:spacing w:after="60" w:before="0"/>
      </w:pPr>
      <w:r>
        <w:rPr>
          <w:rFonts w:ascii="Calibri" w:hAnsi="Calibri"/>
          <w:b w:val="0"/>
          <w:i w:val="0"/>
          <w:color w:val="000000"/>
          <w:sz w:val="22"/>
        </w:rPr>
        <w:t>Verification of module balancing, BMS and cell voltages and temperatures.</w:t>
      </w:r>
    </w:p>
    <w:p>
      <w:pPr>
        <w:pStyle w:val="ListBullet"/>
        <w:spacing w:after="60" w:before="0"/>
      </w:pPr>
      <w:r>
        <w:rPr>
          <w:rFonts w:ascii="Calibri" w:hAnsi="Calibri"/>
          <w:b w:val="0"/>
          <w:i w:val="0"/>
          <w:color w:val="000000"/>
          <w:sz w:val="22"/>
        </w:rPr>
        <w:t>Inspection and cleaning of cooling systems: filters, fans, intake/outlet, sensors and abnormal noise.</w:t>
      </w:r>
    </w:p>
    <w:p>
      <w:pPr>
        <w:pStyle w:val="ListBullet"/>
        <w:spacing w:after="60" w:before="0"/>
      </w:pPr>
      <w:r>
        <w:rPr>
          <w:rFonts w:ascii="Calibri" w:hAnsi="Calibri"/>
          <w:b w:val="0"/>
          <w:i w:val="0"/>
          <w:color w:val="000000"/>
          <w:sz w:val="22"/>
        </w:rPr>
        <w:t>Check readiness of detection/suppression, E-stop, interlocks, signage and fire-service access.</w:t>
      </w:r>
    </w:p>
    <w:p>
      <w:pPr>
        <w:pStyle w:val="ListBullet"/>
        <w:spacing w:after="60" w:before="0"/>
      </w:pPr>
      <w:r>
        <w:rPr>
          <w:rFonts w:ascii="Calibri" w:hAnsi="Calibri"/>
          <w:b w:val="0"/>
          <w:i w:val="0"/>
          <w:color w:val="000000"/>
          <w:sz w:val="22"/>
        </w:rPr>
        <w:t>Check cable terminations and tightening torques against OEM values.</w:t>
      </w:r>
    </w:p>
    <w:p>
      <w:pPr>
        <w:pStyle w:val="ListBullet"/>
        <w:spacing w:after="60" w:before="0"/>
      </w:pPr>
      <w:r>
        <w:rPr>
          <w:rFonts w:ascii="Calibri" w:hAnsi="Calibri"/>
          <w:b w:val="0"/>
          <w:i w:val="0"/>
          <w:color w:val="000000"/>
          <w:sz w:val="22"/>
        </w:rPr>
        <w:t>Functional test of protection, relays, sensors, meters and communications.</w:t>
      </w:r>
    </w:p>
    <w:p>
      <w:pPr>
        <w:pStyle w:val="ListBullet"/>
        <w:spacing w:after="60" w:before="0"/>
      </w:pPr>
      <w:r>
        <w:rPr>
          <w:rFonts w:ascii="Calibri" w:hAnsi="Calibri"/>
          <w:b w:val="0"/>
          <w:i w:val="0"/>
          <w:color w:val="000000"/>
          <w:sz w:val="22"/>
        </w:rPr>
        <w:t>Review of alarms, firmware and OEM-approved updates.</w:t>
      </w:r>
    </w:p>
    <w:p>
      <w:pPr>
        <w:pStyle w:val="ListBullet"/>
        <w:spacing w:after="60" w:before="0"/>
      </w:pPr>
      <w:r>
        <w:rPr>
          <w:rFonts w:ascii="Calibri" w:hAnsi="Calibri"/>
          <w:b w:val="0"/>
          <w:i w:val="0"/>
          <w:color w:val="000000"/>
          <w:sz w:val="22"/>
        </w:rPr>
        <w:t>C5 protection: coatings, salt deposits, grilles, seals, drains, surfaces, hinges and fasteners, with photographs.</w:t>
      </w:r>
    </w:p>
    <w:p>
      <w:pPr>
        <w:pStyle w:val="ListBullet"/>
        <w:spacing w:after="60" w:before="0"/>
      </w:pPr>
      <w:r>
        <w:rPr>
          <w:rFonts w:ascii="Calibri" w:hAnsi="Calibri"/>
          <w:b w:val="0"/>
          <w:i w:val="0"/>
          <w:color w:val="000000"/>
          <w:sz w:val="22"/>
        </w:rPr>
        <w:t>Restore configuration, complete post-work testing, close doors and confirm monitoring.</w:t>
      </w:r>
    </w:p>
    <w:p>
      <w:pPr>
        <w:keepNext/>
        <w:spacing w:before="0" w:after="80"/>
      </w:pPr>
      <w:r>
        <w:rPr>
          <w:rFonts w:ascii="Calibri" w:hAnsi="Calibri"/>
          <w:b/>
          <w:i w:val="0"/>
          <w:color w:val="9C7D22"/>
          <w:sz w:val="24"/>
        </w:rPr>
        <w:t>8.4 PM Completion Evidence</w:t>
      </w:r>
    </w:p>
    <w:p>
      <w:pPr>
        <w:spacing w:after="120" w:before="0"/>
      </w:pPr>
      <w:r>
        <w:rPr>
          <w:rFonts w:ascii="Calibri" w:hAnsi="Calibri"/>
          <w:b w:val="0"/>
          <w:i w:val="0"/>
          <w:color w:val="000000"/>
          <w:sz w:val="22"/>
        </w:rPr>
        <w:t>A work order is considered complete only after attaching the checklist, before/after photographs, measurements, thermograms, tightening torques, test results, parts/consumables list, names and qualifications of personnel, downtime, deviations, recommendations and the verifier's signature.</w:t>
      </w:r>
    </w:p>
    <w:p>
      <w:pPr>
        <w:keepNext/>
        <w:spacing w:before="320" w:after="120"/>
        <w:pBdr>
          <w:bottom w:val="single" w:sz="8" w:space="4" w:color="1A365D"/>
        </w:pBdr>
      </w:pPr>
      <w:r>
        <w:rPr>
          <w:rFonts w:ascii="Calibri" w:hAnsi="Calibri"/>
          <w:b/>
          <w:color w:val="C9A432"/>
          <w:sz w:val="28"/>
        </w:rPr>
        <w:t>9.  CORRECTIVE MAINTENANCE AND WORK CONTROL</w:t>
      </w:r>
    </w:p>
    <w:p>
      <w:pPr>
        <w:keepNext/>
        <w:spacing w:before="0" w:after="80"/>
      </w:pPr>
      <w:r>
        <w:rPr>
          <w:rFonts w:ascii="Calibri" w:hAnsi="Calibri"/>
          <w:b/>
          <w:i w:val="0"/>
          <w:color w:val="9C7D22"/>
          <w:sz w:val="24"/>
        </w:rPr>
        <w:t>9.1 CM Scope</w:t>
      </w:r>
    </w:p>
    <w:p>
      <w:pPr>
        <w:spacing w:after="120" w:before="0"/>
      </w:pPr>
      <w:r>
        <w:rPr>
          <w:rFonts w:ascii="Calibri" w:hAnsi="Calibri"/>
          <w:b w:val="0"/>
          <w:i w:val="0"/>
          <w:color w:val="000000"/>
          <w:sz w:val="22"/>
        </w:rPr>
        <w:t>Under Tier C, Corrective Maintenance includes diagnosis, labour, travel within Cyprus, safe dismantling and reassembly, configuration restoration, testing, recommissioning and incident documentation for the BESS, PCS, BMS, MVS, SCADA gateway and associated control systems. Parts costs are governed by the warranty, spares and LTSA exclusion provisions.</w:t>
      </w:r>
    </w:p>
    <w:p>
      <w:pPr>
        <w:keepNext/>
        <w:spacing w:before="0" w:after="80"/>
      </w:pPr>
      <w:r>
        <w:rPr>
          <w:rFonts w:ascii="Calibri" w:hAnsi="Calibri"/>
          <w:b/>
          <w:i w:val="0"/>
          <w:color w:val="9C7D22"/>
          <w:sz w:val="24"/>
        </w:rPr>
        <w:t>9.2 Work-Order Control</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76"/>
        <w:gridCol w:w="4876"/>
      </w:tblGrid>
      <w:tr>
        <w:tc>
          <w:tcPr>
            <w:tcW w:type="dxa" w:w="4876"/>
            <w:shd w:val="clear" w:color="auto" w:fill="1A365D"/>
            <w:vAlign w:val="center"/>
          </w:tcPr>
          <w:p>
            <w:pPr>
              <w:spacing w:after="40" w:before="40"/>
            </w:pPr>
            <w:r>
              <w:rPr>
                <w:rFonts w:ascii="Calibri" w:hAnsi="Calibri"/>
                <w:b/>
                <w:color w:val="FFFFFF"/>
                <w:sz w:val="20"/>
              </w:rPr>
              <w:t>Stage</w:t>
            </w:r>
          </w:p>
        </w:tc>
        <w:tc>
          <w:tcPr>
            <w:tcW w:type="dxa" w:w="4876"/>
            <w:shd w:val="clear" w:color="auto" w:fill="1A365D"/>
            <w:vAlign w:val="center"/>
          </w:tcPr>
          <w:p>
            <w:pPr>
              <w:spacing w:after="40" w:before="40"/>
            </w:pPr>
            <w:r>
              <w:rPr>
                <w:rFonts w:ascii="Calibri" w:hAnsi="Calibri"/>
                <w:b/>
                <w:color w:val="FFFFFF"/>
                <w:sz w:val="20"/>
              </w:rPr>
              <w:t>Minimum Data / Gate</w:t>
            </w:r>
          </w:p>
        </w:tc>
      </w:tr>
      <w:tr>
        <w:tc>
          <w:tcPr>
            <w:tcW w:type="dxa" w:w="4876"/>
            <w:vAlign w:val="center"/>
          </w:tcPr>
          <w:p>
            <w:pPr>
              <w:spacing w:after="40" w:before="40"/>
            </w:pPr>
            <w:r>
              <w:rPr>
                <w:rFonts w:ascii="Calibri" w:hAnsi="Calibri"/>
                <w:b w:val="0"/>
                <w:color w:val="000000"/>
                <w:sz w:val="19"/>
              </w:rPr>
              <w:t>Opening</w:t>
            </w:r>
          </w:p>
        </w:tc>
        <w:tc>
          <w:tcPr>
            <w:tcW w:type="dxa" w:w="4876"/>
            <w:vAlign w:val="center"/>
          </w:tcPr>
          <w:p>
            <w:pPr>
              <w:spacing w:after="40" w:before="40"/>
            </w:pPr>
            <w:r>
              <w:rPr>
                <w:rFonts w:ascii="Calibri" w:hAnsi="Calibri"/>
                <w:b w:val="0"/>
                <w:color w:val="000000"/>
                <w:sz w:val="19"/>
              </w:rPr>
              <w:t>Number, Park/tag, alarm source, timestamp, class and impact on safety/availability/warranty.</w:t>
            </w:r>
          </w:p>
        </w:tc>
      </w:tr>
      <w:tr>
        <w:tc>
          <w:tcPr>
            <w:tcW w:type="dxa" w:w="4876"/>
            <w:shd w:val="clear" w:color="auto" w:fill="F2F2F6"/>
            <w:vAlign w:val="center"/>
          </w:tcPr>
          <w:p>
            <w:pPr>
              <w:spacing w:after="40" w:before="40"/>
            </w:pPr>
            <w:r>
              <w:rPr>
                <w:rFonts w:ascii="Calibri" w:hAnsi="Calibri"/>
                <w:b w:val="0"/>
                <w:color w:val="000000"/>
                <w:sz w:val="19"/>
              </w:rPr>
              <w:t>Work Plan</w:t>
            </w:r>
          </w:p>
        </w:tc>
        <w:tc>
          <w:tcPr>
            <w:tcW w:type="dxa" w:w="4876"/>
            <w:shd w:val="clear" w:color="auto" w:fill="F2F2F6"/>
            <w:vAlign w:val="center"/>
          </w:tcPr>
          <w:p>
            <w:pPr>
              <w:spacing w:after="40" w:before="40"/>
            </w:pPr>
            <w:r>
              <w:rPr>
                <w:rFonts w:ascii="Calibri" w:hAnsi="Calibri"/>
                <w:b w:val="0"/>
                <w:color w:val="000000"/>
                <w:sz w:val="19"/>
              </w:rPr>
              <w:t>Scope, method, risks, LOTO/PTW, PPE, parts, personnel, OEM/DSO approval and rollback plan.</w:t>
            </w:r>
          </w:p>
        </w:tc>
      </w:tr>
      <w:tr>
        <w:tc>
          <w:tcPr>
            <w:tcW w:type="dxa" w:w="4876"/>
            <w:vAlign w:val="center"/>
          </w:tcPr>
          <w:p>
            <w:pPr>
              <w:spacing w:after="40" w:before="40"/>
            </w:pPr>
            <w:r>
              <w:rPr>
                <w:rFonts w:ascii="Calibri" w:hAnsi="Calibri"/>
                <w:b w:val="0"/>
                <w:color w:val="000000"/>
                <w:sz w:val="19"/>
              </w:rPr>
              <w:t>Execution</w:t>
            </w:r>
          </w:p>
        </w:tc>
        <w:tc>
          <w:tcPr>
            <w:tcW w:type="dxa" w:w="4876"/>
            <w:vAlign w:val="center"/>
          </w:tcPr>
          <w:p>
            <w:pPr>
              <w:spacing w:after="40" w:before="40"/>
            </w:pPr>
            <w:r>
              <w:rPr>
                <w:rFonts w:ascii="Calibri" w:hAnsi="Calibri"/>
                <w:b w:val="0"/>
                <w:color w:val="000000"/>
                <w:sz w:val="19"/>
              </w:rPr>
              <w:t>Times, measurements, photographs, parts, serial numbers, configurations before/after and deviations.</w:t>
            </w:r>
          </w:p>
        </w:tc>
      </w:tr>
      <w:tr>
        <w:tc>
          <w:tcPr>
            <w:tcW w:type="dxa" w:w="4876"/>
            <w:shd w:val="clear" w:color="auto" w:fill="F2F2F6"/>
            <w:vAlign w:val="center"/>
          </w:tcPr>
          <w:p>
            <w:pPr>
              <w:spacing w:after="40" w:before="40"/>
            </w:pPr>
            <w:r>
              <w:rPr>
                <w:rFonts w:ascii="Calibri" w:hAnsi="Calibri"/>
                <w:b w:val="0"/>
                <w:color w:val="000000"/>
                <w:sz w:val="19"/>
              </w:rPr>
              <w:t>Post-Repair Test</w:t>
            </w:r>
          </w:p>
        </w:tc>
        <w:tc>
          <w:tcPr>
            <w:tcW w:type="dxa" w:w="4876"/>
            <w:shd w:val="clear" w:color="auto" w:fill="F2F2F6"/>
            <w:vAlign w:val="center"/>
          </w:tcPr>
          <w:p>
            <w:pPr>
              <w:spacing w:after="40" w:before="40"/>
            </w:pPr>
            <w:r>
              <w:rPr>
                <w:rFonts w:ascii="Calibri" w:hAnsi="Calibri"/>
                <w:b w:val="0"/>
                <w:color w:val="000000"/>
                <w:sz w:val="19"/>
              </w:rPr>
              <w:t>Protection/interlocks, communications, commands, thermal stability and no active alarms.</w:t>
            </w:r>
          </w:p>
        </w:tc>
      </w:tr>
      <w:tr>
        <w:tc>
          <w:tcPr>
            <w:tcW w:type="dxa" w:w="4876"/>
            <w:vAlign w:val="center"/>
          </w:tcPr>
          <w:p>
            <w:pPr>
              <w:spacing w:after="40" w:before="40"/>
            </w:pPr>
            <w:r>
              <w:rPr>
                <w:rFonts w:ascii="Calibri" w:hAnsi="Calibri"/>
                <w:b w:val="0"/>
                <w:color w:val="000000"/>
                <w:sz w:val="19"/>
              </w:rPr>
              <w:t>Restoration</w:t>
            </w:r>
          </w:p>
        </w:tc>
        <w:tc>
          <w:tcPr>
            <w:tcW w:type="dxa" w:w="4876"/>
            <w:vAlign w:val="center"/>
          </w:tcPr>
          <w:p>
            <w:pPr>
              <w:spacing w:after="40" w:before="40"/>
            </w:pPr>
            <w:r>
              <w:rPr>
                <w:rFonts w:ascii="Calibri" w:hAnsi="Calibri"/>
                <w:b w:val="0"/>
                <w:color w:val="000000"/>
                <w:sz w:val="19"/>
              </w:rPr>
              <w:t>Safe partial/full operation, limitations, post-work monitoring and Client notification.</w:t>
            </w:r>
          </w:p>
        </w:tc>
      </w:tr>
      <w:tr>
        <w:tc>
          <w:tcPr>
            <w:tcW w:type="dxa" w:w="4876"/>
            <w:shd w:val="clear" w:color="auto" w:fill="F2F2F6"/>
            <w:vAlign w:val="center"/>
          </w:tcPr>
          <w:p>
            <w:pPr>
              <w:spacing w:after="40" w:before="40"/>
            </w:pPr>
            <w:r>
              <w:rPr>
                <w:rFonts w:ascii="Calibri" w:hAnsi="Calibri"/>
                <w:b w:val="0"/>
                <w:color w:val="000000"/>
                <w:sz w:val="19"/>
              </w:rPr>
              <w:t>Closure</w:t>
            </w:r>
          </w:p>
        </w:tc>
        <w:tc>
          <w:tcPr>
            <w:tcW w:type="dxa" w:w="4876"/>
            <w:shd w:val="clear" w:color="auto" w:fill="F2F2F6"/>
            <w:vAlign w:val="center"/>
          </w:tcPr>
          <w:p>
            <w:pPr>
              <w:spacing w:after="40" w:before="40"/>
            </w:pPr>
            <w:r>
              <w:rPr>
                <w:rFonts w:ascii="Calibri" w:hAnsi="Calibri"/>
                <w:b w:val="0"/>
                <w:color w:val="000000"/>
                <w:sz w:val="19"/>
              </w:rPr>
              <w:t>Cause, CAPA, warranty status, availability coding and updates to the asset/spares/configuration registers.</w:t>
            </w:r>
          </w:p>
        </w:tc>
      </w:tr>
    </w:tbl>
    <w:p>
      <w:pPr>
        <w:spacing w:after="80"/>
      </w:pPr>
    </w:p>
    <w:p>
      <w:pPr>
        <w:keepNext/>
        <w:spacing w:before="0" w:after="80"/>
      </w:pPr>
      <w:r>
        <w:rPr>
          <w:rFonts w:ascii="Calibri" w:hAnsi="Calibri"/>
          <w:b/>
          <w:i w:val="0"/>
          <w:color w:val="9C7D22"/>
          <w:sz w:val="24"/>
        </w:rPr>
        <w:t>9.3 Permit to Work and LOTO</w:t>
      </w:r>
    </w:p>
    <w:p>
      <w:pPr>
        <w:pStyle w:val="ListBullet"/>
        <w:spacing w:after="60" w:before="0"/>
      </w:pPr>
      <w:r>
        <w:rPr>
          <w:rFonts w:ascii="Calibri" w:hAnsi="Calibri"/>
          <w:b w:val="0"/>
          <w:i w:val="0"/>
          <w:color w:val="000000"/>
          <w:sz w:val="22"/>
        </w:rPr>
        <w:t>Before work: risk assessment, PTW, identification of energy sources and confirmation of competence and weather conditions.</w:t>
      </w:r>
    </w:p>
    <w:p>
      <w:pPr>
        <w:pStyle w:val="ListBullet"/>
        <w:spacing w:after="60" w:before="0"/>
      </w:pPr>
      <w:r>
        <w:rPr>
          <w:rFonts w:ascii="Calibri" w:hAnsi="Calibri"/>
          <w:b w:val="0"/>
          <w:i w:val="0"/>
          <w:color w:val="000000"/>
          <w:sz w:val="22"/>
        </w:rPr>
        <w:t>Before work on a rack, disconnect all MSDs; release locking mechanisms before disconnecting the pack plug.</w:t>
      </w:r>
    </w:p>
    <w:p>
      <w:pPr>
        <w:pStyle w:val="ListBullet"/>
        <w:spacing w:after="60" w:before="0"/>
      </w:pPr>
      <w:r>
        <w:rPr>
          <w:rFonts w:ascii="Calibri" w:hAnsi="Calibri"/>
          <w:b w:val="0"/>
          <w:i w:val="0"/>
          <w:color w:val="000000"/>
          <w:sz w:val="22"/>
        </w:rPr>
        <w:t>Each person shall apply their own lock; the de-energised state shall be verified using the appropriate instrument and procedure.</w:t>
      </w:r>
    </w:p>
    <w:p>
      <w:pPr>
        <w:pStyle w:val="ListBullet"/>
        <w:spacing w:after="60" w:before="0"/>
      </w:pPr>
      <w:r>
        <w:rPr>
          <w:rFonts w:ascii="Calibri" w:hAnsi="Calibri"/>
          <w:b w:val="0"/>
          <w:i w:val="0"/>
          <w:color w:val="000000"/>
          <w:sz w:val="22"/>
        </w:rPr>
        <w:t>Work near hazardous energy shall be performed only by authorised personnel wearing the required PPE and with a safety observer where required by the risk assessment.</w:t>
      </w:r>
    </w:p>
    <w:p>
      <w:pPr>
        <w:pStyle w:val="ListBullet"/>
        <w:spacing w:after="60" w:before="0"/>
      </w:pPr>
      <w:r>
        <w:rPr>
          <w:rFonts w:ascii="Calibri" w:hAnsi="Calibri"/>
          <w:b w:val="0"/>
          <w:i w:val="0"/>
          <w:color w:val="000000"/>
          <w:sz w:val="22"/>
        </w:rPr>
        <w:t>After work: check tools and foreign objects, reconnect MSDs, test interlocks, close doors and have lock owners remove their LOTO devices.</w:t>
      </w:r>
    </w:p>
    <w:p>
      <w:pPr>
        <w:keepNext/>
        <w:spacing w:before="320" w:after="120"/>
        <w:pBdr>
          <w:bottom w:val="single" w:sz="8" w:space="4" w:color="1A365D"/>
        </w:pBdr>
      </w:pPr>
      <w:r>
        <w:rPr>
          <w:rFonts w:ascii="Calibri" w:hAnsi="Calibri"/>
          <w:b/>
          <w:color w:val="C9A432"/>
          <w:sz w:val="28"/>
        </w:rPr>
        <w:t>10.  HSE, FIRE SAFETY, ENVIRONMENT AND EMERGENCY RESPONSE</w:t>
      </w:r>
    </w:p>
    <w:p>
      <w:pPr>
        <w:keepNext/>
        <w:spacing w:before="0" w:after="80"/>
      </w:pPr>
      <w:r>
        <w:rPr>
          <w:rFonts w:ascii="Calibri" w:hAnsi="Calibri"/>
          <w:b/>
          <w:i w:val="0"/>
          <w:color w:val="9C7D22"/>
          <w:sz w:val="24"/>
        </w:rPr>
        <w:t>10.1 Overriding Safety Rules</w:t>
      </w:r>
    </w:p>
    <w:tbl>
      <w:tblPr>
        <w:tblW w:type="auto" w:w="0"/>
        <w:jc w:val="center"/>
        <w:tblLook w:firstColumn="1" w:firstRow="1" w:lastColumn="0" w:lastRow="0" w:noHBand="0" w:noVBand="1" w:val="04A0"/>
      </w:tblPr>
      <w:tblGrid>
        <w:gridCol w:w="9752"/>
      </w:tblGrid>
      <w:tr>
        <w:tc>
          <w:tcPr>
            <w:tcW w:type="dxa" w:w="9752"/>
            <w:shd w:val="clear" w:color="auto" w:fill="F7EFD6"/>
            <w:tcBorders>
              <w:top w:val="single" w:sz="6" w:space="0" w:color="C9A432"/>
              <w:left w:val="single" w:sz="6" w:space="0" w:color="C9A432"/>
              <w:bottom w:val="single" w:sz="6" w:space="0" w:color="C9A432"/>
              <w:right w:val="single" w:sz="6" w:space="0" w:color="C9A432"/>
            </w:tcBorders>
            <w:vAlign w:val="center"/>
          </w:tcPr>
          <w:p>
            <w:pPr>
              <w:spacing w:after="40" w:before="40"/>
            </w:pPr>
            <w:r>
              <w:rPr>
                <w:rFonts w:ascii="Calibri" w:hAnsi="Calibri"/>
                <w:b/>
                <w:color w:val="9C7D22"/>
                <w:sz w:val="19"/>
              </w:rPr>
              <w:t xml:space="preserve">STOP WORK: </w:t>
            </w:r>
            <w:r>
              <w:rPr>
                <w:rFonts w:ascii="Calibri" w:hAnsi="Calibri"/>
                <w:color w:val="000000"/>
                <w:sz w:val="19"/>
              </w:rPr>
              <w:t>Every person has the right and duty to stop work in the event of uncontrolled energy, a fire/gas alarm, signs of thermal runaway, inadequate PTW/LOTO/PPE, adverse weather or unclear configuration. Work may resume only after reassessment and authorisation.</w:t>
            </w:r>
          </w:p>
        </w:tc>
      </w:tr>
    </w:tbl>
    <w:p>
      <w:pPr>
        <w:spacing w:after="80"/>
      </w:pPr>
    </w:p>
    <w:p>
      <w:pPr>
        <w:pStyle w:val="ListBullet"/>
        <w:spacing w:after="60" w:before="0"/>
      </w:pPr>
      <w:r>
        <w:rPr>
          <w:rFonts w:ascii="Calibri" w:hAnsi="Calibri"/>
          <w:b w:val="0"/>
          <w:i w:val="0"/>
          <w:color w:val="000000"/>
          <w:sz w:val="22"/>
        </w:rPr>
        <w:t>Access is restricted to authorised persons; maintain entry/exit records and key control.</w:t>
      </w:r>
    </w:p>
    <w:p>
      <w:pPr>
        <w:pStyle w:val="ListBullet"/>
        <w:spacing w:after="60" w:before="0"/>
      </w:pPr>
      <w:r>
        <w:rPr>
          <w:rFonts w:ascii="Calibri" w:hAnsi="Calibri"/>
          <w:b w:val="0"/>
          <w:i w:val="0"/>
          <w:color w:val="000000"/>
          <w:sz w:val="22"/>
        </w:rPr>
        <w:t>Maintain current SDS, OEM instructions, evacuation plan, assembly points and 112/Fire Service contact numbers.</w:t>
      </w:r>
    </w:p>
    <w:p>
      <w:pPr>
        <w:pStyle w:val="ListBullet"/>
        <w:spacing w:after="60" w:before="0"/>
      </w:pPr>
      <w:r>
        <w:rPr>
          <w:rFonts w:ascii="Calibri" w:hAnsi="Calibri"/>
          <w:b w:val="0"/>
          <w:i w:val="0"/>
          <w:color w:val="000000"/>
          <w:sz w:val="22"/>
        </w:rPr>
        <w:t>Keep fire-access roads clear, with a minimum width of 6 m.</w:t>
      </w:r>
    </w:p>
    <w:p>
      <w:pPr>
        <w:pStyle w:val="ListBullet"/>
        <w:spacing w:after="60" w:before="0"/>
      </w:pPr>
      <w:r>
        <w:rPr>
          <w:rFonts w:ascii="Calibri" w:hAnsi="Calibri"/>
          <w:b w:val="0"/>
          <w:i w:val="0"/>
          <w:color w:val="000000"/>
          <w:sz w:val="22"/>
        </w:rPr>
        <w:t>Keep extinguishers and detection/suppression systems ready and within their inspection dates.</w:t>
      </w:r>
    </w:p>
    <w:p>
      <w:pPr>
        <w:pStyle w:val="ListBullet"/>
        <w:spacing w:after="60" w:before="0"/>
      </w:pPr>
      <w:r>
        <w:rPr>
          <w:rFonts w:ascii="Calibri" w:hAnsi="Calibri"/>
          <w:b w:val="0"/>
          <w:i w:val="0"/>
          <w:color w:val="000000"/>
          <w:sz w:val="22"/>
        </w:rPr>
        <w:t>Do not attempt firefighting or open a container during a thermal event except within roles and procedures approved by the OEM and emergency services.</w:t>
      </w:r>
    </w:p>
    <w:p>
      <w:pPr>
        <w:keepNext/>
        <w:spacing w:before="0" w:after="80"/>
      </w:pPr>
      <w:r>
        <w:rPr>
          <w:rFonts w:ascii="Calibri" w:hAnsi="Calibri"/>
          <w:b/>
          <w:i w:val="0"/>
          <w:color w:val="9C7D22"/>
          <w:sz w:val="24"/>
        </w:rPr>
        <w:t>10.2 Response to Fire Alarm / Thermal Event</w:t>
      </w:r>
    </w:p>
    <w:p>
      <w:pPr>
        <w:spacing w:after="60" w:before="0"/>
        <w:ind w:left="340" w:hanging="340"/>
      </w:pPr>
      <w:r>
        <w:rPr>
          <w:rFonts w:ascii="Calibri" w:hAnsi="Calibri"/>
          <w:b w:val="0"/>
          <w:i w:val="0"/>
          <w:color w:val="000000"/>
          <w:sz w:val="22"/>
        </w:rPr>
        <w:t>1.</w:t>
        <w:tab/>
        <w:t>Do not approach the container or open the doors; warn persons nearby.</w:t>
      </w:r>
    </w:p>
    <w:p>
      <w:pPr>
        <w:spacing w:after="60" w:before="0"/>
        <w:ind w:left="340" w:hanging="340"/>
      </w:pPr>
      <w:r>
        <w:rPr>
          <w:rFonts w:ascii="Calibri" w:hAnsi="Calibri"/>
          <w:b w:val="0"/>
          <w:i w:val="0"/>
          <w:color w:val="000000"/>
          <w:sz w:val="22"/>
        </w:rPr>
        <w:t>2.</w:t>
        <w:tab/>
        <w:t>Initiate the alarm, evacuation and emergency-services call in accordance with the ERP.</w:t>
      </w:r>
    </w:p>
    <w:p>
      <w:pPr>
        <w:spacing w:after="60" w:before="0"/>
        <w:ind w:left="340" w:hanging="340"/>
      </w:pPr>
      <w:r>
        <w:rPr>
          <w:rFonts w:ascii="Calibri" w:hAnsi="Calibri"/>
          <w:b w:val="0"/>
          <w:i w:val="0"/>
          <w:color w:val="000000"/>
          <w:sz w:val="22"/>
        </w:rPr>
        <w:t>3.</w:t>
        <w:tab/>
        <w:t>Apply remote E-stop/isolation only where safe and provided for by the procedure.</w:t>
      </w:r>
    </w:p>
    <w:p>
      <w:pPr>
        <w:spacing w:after="60" w:before="0"/>
        <w:ind w:left="340" w:hanging="340"/>
      </w:pPr>
      <w:r>
        <w:rPr>
          <w:rFonts w:ascii="Calibri" w:hAnsi="Calibri"/>
          <w:b w:val="0"/>
          <w:i w:val="0"/>
          <w:color w:val="000000"/>
          <w:sz w:val="22"/>
        </w:rPr>
        <w:t>4.</w:t>
        <w:tab/>
        <w:t>Provide emergency services with the location, LFP chemistry, SDS, diagram, stored energy, suppression status and possible adjacent hazards.</w:t>
      </w:r>
    </w:p>
    <w:p>
      <w:pPr>
        <w:spacing w:after="60" w:before="0"/>
        <w:ind w:left="340" w:hanging="340"/>
      </w:pPr>
      <w:r>
        <w:rPr>
          <w:rFonts w:ascii="Calibri" w:hAnsi="Calibri"/>
          <w:b w:val="0"/>
          <w:i w:val="0"/>
          <w:color w:val="000000"/>
          <w:sz w:val="22"/>
        </w:rPr>
        <w:t>5.</w:t>
        <w:tab/>
        <w:t>Secure the zone and 6 m access; do not permit re-entry without approval from the incident commander/HSE.</w:t>
      </w:r>
    </w:p>
    <w:p>
      <w:pPr>
        <w:spacing w:after="60" w:before="0"/>
        <w:ind w:left="340" w:hanging="340"/>
      </w:pPr>
      <w:r>
        <w:rPr>
          <w:rFonts w:ascii="Calibri" w:hAnsi="Calibri"/>
          <w:b w:val="0"/>
          <w:i w:val="0"/>
          <w:color w:val="000000"/>
          <w:sz w:val="22"/>
        </w:rPr>
        <w:t>6.</w:t>
        <w:tab/>
        <w:t>Preserve logs, monitoring, images and communications; initiate the Major Incident Procedure.</w:t>
      </w:r>
    </w:p>
    <w:p>
      <w:pPr>
        <w:keepNext/>
        <w:spacing w:before="0" w:after="80"/>
      </w:pPr>
      <w:r>
        <w:rPr>
          <w:rFonts w:ascii="Calibri" w:hAnsi="Calibri"/>
          <w:b/>
          <w:i w:val="0"/>
          <w:color w:val="9C7D22"/>
          <w:sz w:val="24"/>
        </w:rPr>
        <w:t>10.3 Environment</w:t>
      </w:r>
    </w:p>
    <w:p>
      <w:pPr>
        <w:pStyle w:val="ListBullet"/>
        <w:spacing w:after="60" w:before="0"/>
      </w:pPr>
      <w:r>
        <w:rPr>
          <w:rFonts w:ascii="Calibri" w:hAnsi="Calibri"/>
          <w:b w:val="0"/>
          <w:i w:val="0"/>
          <w:color w:val="000000"/>
          <w:sz w:val="22"/>
        </w:rPr>
        <w:t>Prevent uncontrolled leaks and emissions; respond to spills in accordance with the site plan.</w:t>
      </w:r>
    </w:p>
    <w:p>
      <w:pPr>
        <w:pStyle w:val="ListBullet"/>
        <w:spacing w:after="60" w:before="0"/>
      </w:pPr>
      <w:r>
        <w:rPr>
          <w:rFonts w:ascii="Calibri" w:hAnsi="Calibri"/>
          <w:b w:val="0"/>
          <w:i w:val="0"/>
          <w:color w:val="000000"/>
          <w:sz w:val="22"/>
        </w:rPr>
        <w:t>Maintain cooling systems in accordance with F-gas requirements where applicable.</w:t>
      </w:r>
    </w:p>
    <w:p>
      <w:pPr>
        <w:pStyle w:val="ListBullet"/>
        <w:spacing w:after="60" w:before="0"/>
      </w:pPr>
      <w:r>
        <w:rPr>
          <w:rFonts w:ascii="Calibri" w:hAnsi="Calibri"/>
          <w:b w:val="0"/>
          <w:i w:val="0"/>
          <w:color w:val="000000"/>
          <w:sz w:val="22"/>
        </w:rPr>
        <w:t>Record and secure damaged batteries, electrical/electronic waste and other hazardous waste and transfer them only to licensed recipients.</w:t>
      </w:r>
    </w:p>
    <w:p>
      <w:pPr>
        <w:pStyle w:val="ListBullet"/>
        <w:spacing w:after="60" w:before="0"/>
      </w:pPr>
      <w:r>
        <w:rPr>
          <w:rFonts w:ascii="Calibri" w:hAnsi="Calibri"/>
          <w:b w:val="0"/>
          <w:i w:val="0"/>
          <w:color w:val="000000"/>
          <w:sz w:val="22"/>
        </w:rPr>
        <w:t>Maintain vegetation and remove dry biomass to reduce fire risk without affecting protected areas or environmental conditions.</w:t>
      </w:r>
    </w:p>
    <w:p>
      <w:pPr>
        <w:pStyle w:val="ListBullet"/>
        <w:spacing w:after="60" w:before="0"/>
      </w:pPr>
      <w:r>
        <w:rPr>
          <w:rFonts w:ascii="Calibri" w:hAnsi="Calibri"/>
          <w:b w:val="0"/>
          <w:i w:val="0"/>
          <w:color w:val="000000"/>
          <w:sz w:val="22"/>
        </w:rPr>
        <w:t>On plots 71/73, do not interfere with registered stream No. 303; monitor its flow, erosion and signs of contamination and promptly escalate deviations.</w:t>
      </w:r>
    </w:p>
    <w:p>
      <w:pPr>
        <w:pStyle w:val="ListBullet"/>
        <w:spacing w:after="60" w:before="0"/>
      </w:pPr>
      <w:r>
        <w:rPr>
          <w:rFonts w:ascii="Calibri" w:hAnsi="Calibri"/>
          <w:b w:val="0"/>
          <w:i w:val="0"/>
          <w:color w:val="000000"/>
          <w:sz w:val="22"/>
        </w:rPr>
        <w:t>Maintain fencing and fauna passages in accordance with approved plans; for plots 471/520, inspect 50 × 25 cm openings spaced every 70-100 m and ensure there are no sharp edges.</w:t>
      </w:r>
    </w:p>
    <w:p>
      <w:pPr>
        <w:pStyle w:val="ListBullet"/>
        <w:spacing w:after="60" w:before="0"/>
      </w:pPr>
      <w:r>
        <w:rPr>
          <w:rFonts w:ascii="Calibri" w:hAnsi="Calibri"/>
          <w:b w:val="0"/>
          <w:i w:val="0"/>
          <w:color w:val="000000"/>
          <w:sz w:val="22"/>
        </w:rPr>
        <w:t>Maintain drainage, roads and the site to minimise flooding, corrosion, dust and unauthorised access; do not store materials outside designated areas.</w:t>
      </w:r>
    </w:p>
    <w:p>
      <w:pPr>
        <w:keepNext/>
        <w:spacing w:before="320" w:after="120"/>
        <w:pBdr>
          <w:bottom w:val="single" w:sz="8" w:space="4" w:color="1A365D"/>
        </w:pBdr>
      </w:pPr>
      <w:r>
        <w:rPr>
          <w:rFonts w:ascii="Calibri" w:hAnsi="Calibri"/>
          <w:b/>
          <w:color w:val="C9A432"/>
          <w:sz w:val="28"/>
        </w:rPr>
        <w:t>11.  SPARE PARTS, WAREHOUSE AND OBSOLESCENCE</w:t>
      </w:r>
    </w:p>
    <w:p>
      <w:pPr>
        <w:keepNext/>
        <w:spacing w:before="0" w:after="80"/>
      </w:pPr>
      <w:r>
        <w:rPr>
          <w:rFonts w:ascii="Calibri" w:hAnsi="Calibri"/>
          <w:b/>
          <w:i w:val="0"/>
          <w:color w:val="9C7D22"/>
          <w:sz w:val="24"/>
        </w:rPr>
        <w:t>11.1 Local Tier C Warehouse</w:t>
      </w:r>
    </w:p>
    <w:p>
      <w:pPr>
        <w:spacing w:after="120" w:before="0"/>
      </w:pPr>
      <w:r>
        <w:rPr>
          <w:rFonts w:ascii="Calibri" w:hAnsi="Calibri"/>
          <w:b w:val="0"/>
          <w:i w:val="0"/>
          <w:color w:val="000000"/>
          <w:sz w:val="22"/>
        </w:rPr>
        <w:t>The Cyprus warehouse shall maintain the agreed minimum stock of critical components sufficient to remedy typical faults within 24 hours. For each item, record the part number, compatibility, application, min/max quantity, condition, location, storage conditions, expiry date, lead time and replenishment deadline.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51"/>
        <w:gridCol w:w="3251"/>
        <w:gridCol w:w="3251"/>
      </w:tblGrid>
      <w:tr>
        <w:tc>
          <w:tcPr>
            <w:tcW w:type="dxa" w:w="3251"/>
            <w:shd w:val="clear" w:color="auto" w:fill="1A365D"/>
            <w:vAlign w:val="center"/>
          </w:tcPr>
          <w:p>
            <w:pPr>
              <w:spacing w:after="40" w:before="40"/>
            </w:pPr>
            <w:r>
              <w:rPr>
                <w:rFonts w:ascii="Calibri" w:hAnsi="Calibri"/>
                <w:b/>
                <w:color w:val="FFFFFF"/>
                <w:sz w:val="20"/>
              </w:rPr>
              <w:t>Parts Group</w:t>
            </w:r>
          </w:p>
        </w:tc>
        <w:tc>
          <w:tcPr>
            <w:tcW w:type="dxa" w:w="3251"/>
            <w:shd w:val="clear" w:color="auto" w:fill="1A365D"/>
            <w:vAlign w:val="center"/>
          </w:tcPr>
          <w:p>
            <w:pPr>
              <w:spacing w:after="40" w:before="40"/>
            </w:pPr>
            <w:r>
              <w:rPr>
                <w:rFonts w:ascii="Calibri" w:hAnsi="Calibri"/>
                <w:b/>
                <w:color w:val="FFFFFF"/>
                <w:sz w:val="20"/>
              </w:rPr>
              <w:t>Minimum Scope</w:t>
            </w:r>
          </w:p>
        </w:tc>
        <w:tc>
          <w:tcPr>
            <w:tcW w:type="dxa" w:w="3251"/>
            <w:shd w:val="clear" w:color="auto" w:fill="1A365D"/>
            <w:vAlign w:val="center"/>
          </w:tcPr>
          <w:p>
            <w:pPr>
              <w:spacing w:after="40" w:before="40"/>
            </w:pPr>
            <w:r>
              <w:rPr>
                <w:rFonts w:ascii="Calibri" w:hAnsi="Calibri"/>
                <w:b/>
                <w:color w:val="FFFFFF"/>
                <w:sz w:val="20"/>
              </w:rPr>
              <w:t>Control</w:t>
            </w:r>
          </w:p>
        </w:tc>
      </w:tr>
      <w:tr>
        <w:tc>
          <w:tcPr>
            <w:tcW w:type="dxa" w:w="3251"/>
            <w:vAlign w:val="center"/>
          </w:tcPr>
          <w:p>
            <w:pPr>
              <w:spacing w:after="40" w:before="40"/>
            </w:pPr>
            <w:r>
              <w:rPr>
                <w:rFonts w:ascii="Calibri" w:hAnsi="Calibri"/>
                <w:b w:val="0"/>
                <w:color w:val="000000"/>
                <w:sz w:val="19"/>
              </w:rPr>
              <w:t>BMS / Communications</w:t>
            </w:r>
          </w:p>
        </w:tc>
        <w:tc>
          <w:tcPr>
            <w:tcW w:type="dxa" w:w="3251"/>
            <w:vAlign w:val="center"/>
          </w:tcPr>
          <w:p>
            <w:pPr>
              <w:spacing w:after="40" w:before="40"/>
            </w:pPr>
            <w:r>
              <w:rPr>
                <w:rFonts w:ascii="Calibri" w:hAnsi="Calibri"/>
                <w:b w:val="0"/>
                <w:color w:val="000000"/>
                <w:sz w:val="19"/>
              </w:rPr>
              <w:t>BMS controllers, communication modules, gateway and sensors.</w:t>
            </w:r>
          </w:p>
        </w:tc>
        <w:tc>
          <w:tcPr>
            <w:tcW w:type="dxa" w:w="3251"/>
            <w:vAlign w:val="center"/>
          </w:tcPr>
          <w:p>
            <w:pPr>
              <w:spacing w:after="40" w:before="40"/>
            </w:pPr>
            <w:r>
              <w:rPr>
                <w:rFonts w:ascii="Calibri" w:hAnsi="Calibri"/>
                <w:b w:val="0"/>
                <w:color w:val="000000"/>
                <w:sz w:val="19"/>
              </w:rPr>
              <w:t>ESD, firmware/compatibility, test after</w:t>
            </w:r>
          </w:p>
          <w:p>
            <w:pPr>
              <w:spacing w:after="40" w:before="0"/>
            </w:pPr>
            <w:r>
              <w:rPr>
                <w:rFonts w:ascii="Calibri" w:hAnsi="Calibri"/>
                <w:b w:val="0"/>
                <w:color w:val="000000"/>
                <w:sz w:val="19"/>
              </w:rPr>
              <w:t>issue</w:t>
            </w:r>
          </w:p>
        </w:tc>
      </w:tr>
      <w:tr>
        <w:tc>
          <w:tcPr>
            <w:tcW w:type="dxa" w:w="3251"/>
            <w:shd w:val="clear" w:color="auto" w:fill="F2F2F6"/>
            <w:vAlign w:val="center"/>
          </w:tcPr>
          <w:p>
            <w:pPr>
              <w:spacing w:after="40" w:before="40"/>
            </w:pPr>
            <w:r>
              <w:rPr>
                <w:rFonts w:ascii="Calibri" w:hAnsi="Calibri"/>
                <w:b w:val="0"/>
                <w:color w:val="000000"/>
                <w:sz w:val="19"/>
              </w:rPr>
              <w:t>Cooling</w:t>
            </w:r>
          </w:p>
        </w:tc>
        <w:tc>
          <w:tcPr>
            <w:tcW w:type="dxa" w:w="3251"/>
            <w:shd w:val="clear" w:color="auto" w:fill="F2F2F6"/>
            <w:vAlign w:val="center"/>
          </w:tcPr>
          <w:p>
            <w:pPr>
              <w:spacing w:after="40" w:before="40"/>
            </w:pPr>
            <w:r>
              <w:rPr>
                <w:rFonts w:ascii="Calibri" w:hAnsi="Calibri"/>
                <w:b w:val="0"/>
                <w:color w:val="000000"/>
                <w:sz w:val="19"/>
              </w:rPr>
              <w:t>Fans, filters, sensors and agreed liquid-cooling components.</w:t>
            </w:r>
          </w:p>
        </w:tc>
        <w:tc>
          <w:tcPr>
            <w:tcW w:type="dxa" w:w="3251"/>
            <w:shd w:val="clear" w:color="auto" w:fill="F2F2F6"/>
            <w:vAlign w:val="center"/>
          </w:tcPr>
          <w:p>
            <w:pPr>
              <w:spacing w:after="40" w:before="40"/>
            </w:pPr>
            <w:r>
              <w:rPr>
                <w:rFonts w:ascii="Calibri" w:hAnsi="Calibri"/>
                <w:b w:val="0"/>
                <w:color w:val="000000"/>
                <w:sz w:val="19"/>
              </w:rPr>
              <w:t>Storage conditions, sealing and dates</w:t>
            </w:r>
          </w:p>
        </w:tc>
      </w:tr>
      <w:tr>
        <w:tc>
          <w:tcPr>
            <w:tcW w:type="dxa" w:w="3251"/>
            <w:vAlign w:val="center"/>
          </w:tcPr>
          <w:p>
            <w:pPr>
              <w:spacing w:after="40" w:before="40"/>
            </w:pPr>
            <w:r>
              <w:rPr>
                <w:rFonts w:ascii="Calibri" w:hAnsi="Calibri"/>
                <w:b w:val="0"/>
                <w:color w:val="000000"/>
                <w:sz w:val="19"/>
              </w:rPr>
              <w:t>Electrical</w:t>
            </w:r>
          </w:p>
        </w:tc>
        <w:tc>
          <w:tcPr>
            <w:tcW w:type="dxa" w:w="3251"/>
            <w:vAlign w:val="center"/>
          </w:tcPr>
          <w:p>
            <w:pPr>
              <w:spacing w:after="40" w:before="40"/>
            </w:pPr>
            <w:r>
              <w:rPr>
                <w:rFonts w:ascii="Calibri" w:hAnsi="Calibri"/>
                <w:b w:val="0"/>
                <w:color w:val="000000"/>
                <w:sz w:val="19"/>
              </w:rPr>
              <w:t>Fuses, contactors, SPDs, protection components and minor connections.</w:t>
            </w:r>
          </w:p>
        </w:tc>
        <w:tc>
          <w:tcPr>
            <w:tcW w:type="dxa" w:w="3251"/>
            <w:vAlign w:val="center"/>
          </w:tcPr>
          <w:p>
            <w:pPr>
              <w:spacing w:after="40" w:before="40"/>
            </w:pPr>
            <w:r>
              <w:rPr>
                <w:rFonts w:ascii="Calibri" w:hAnsi="Calibri"/>
                <w:b w:val="0"/>
                <w:color w:val="000000"/>
                <w:sz w:val="19"/>
              </w:rPr>
              <w:t>Rating, certificates and shelf life</w:t>
            </w:r>
          </w:p>
        </w:tc>
      </w:tr>
      <w:tr>
        <w:tc>
          <w:tcPr>
            <w:tcW w:type="dxa" w:w="3251"/>
            <w:shd w:val="clear" w:color="auto" w:fill="F2F2F6"/>
            <w:vAlign w:val="center"/>
          </w:tcPr>
          <w:p>
            <w:pPr>
              <w:spacing w:after="40" w:before="40"/>
            </w:pPr>
            <w:r>
              <w:rPr>
                <w:rFonts w:ascii="Calibri" w:hAnsi="Calibri"/>
                <w:b w:val="0"/>
                <w:color w:val="000000"/>
                <w:sz w:val="19"/>
              </w:rPr>
              <w:t>PCS</w:t>
            </w:r>
          </w:p>
        </w:tc>
        <w:tc>
          <w:tcPr>
            <w:tcW w:type="dxa" w:w="3251"/>
            <w:shd w:val="clear" w:color="auto" w:fill="F2F2F6"/>
            <w:vAlign w:val="center"/>
          </w:tcPr>
          <w:p>
            <w:pPr>
              <w:spacing w:after="40" w:before="40"/>
            </w:pPr>
            <w:r>
              <w:rPr>
                <w:rFonts w:ascii="Calibri" w:hAnsi="Calibri"/>
                <w:b w:val="0"/>
                <w:color w:val="000000"/>
                <w:sz w:val="19"/>
              </w:rPr>
              <w:t>Control boards and agreed power modules.</w:t>
            </w:r>
          </w:p>
        </w:tc>
        <w:tc>
          <w:tcPr>
            <w:tcW w:type="dxa" w:w="3251"/>
            <w:shd w:val="clear" w:color="auto" w:fill="F2F2F6"/>
            <w:vAlign w:val="center"/>
          </w:tcPr>
          <w:p>
            <w:pPr>
              <w:spacing w:after="40" w:before="40"/>
            </w:pPr>
            <w:r>
              <w:rPr>
                <w:rFonts w:ascii="Calibri" w:hAnsi="Calibri"/>
                <w:b w:val="0"/>
                <w:color w:val="000000"/>
                <w:sz w:val="19"/>
              </w:rPr>
              <w:t>Model/version and OEM approval</w:t>
            </w:r>
          </w:p>
        </w:tc>
      </w:tr>
      <w:tr>
        <w:tc>
          <w:tcPr>
            <w:tcW w:type="dxa" w:w="3251"/>
            <w:vAlign w:val="center"/>
          </w:tcPr>
          <w:p>
            <w:pPr>
              <w:spacing w:after="40" w:before="40"/>
            </w:pPr>
            <w:r>
              <w:rPr>
                <w:rFonts w:ascii="Calibri" w:hAnsi="Calibri"/>
                <w:b w:val="0"/>
                <w:color w:val="000000"/>
                <w:sz w:val="19"/>
              </w:rPr>
              <w:t>Battery</w:t>
            </w:r>
          </w:p>
        </w:tc>
        <w:tc>
          <w:tcPr>
            <w:tcW w:type="dxa" w:w="3251"/>
            <w:vAlign w:val="center"/>
          </w:tcPr>
          <w:p>
            <w:pPr>
              <w:spacing w:after="40" w:before="40"/>
            </w:pPr>
            <w:r>
              <w:rPr>
                <w:rFonts w:ascii="Calibri" w:hAnsi="Calibri"/>
                <w:b w:val="0"/>
                <w:color w:val="000000"/>
                <w:sz w:val="19"/>
              </w:rPr>
              <w:t>Balancing equipment and OEM-approved parts.</w:t>
            </w:r>
          </w:p>
        </w:tc>
        <w:tc>
          <w:tcPr>
            <w:tcW w:type="dxa" w:w="3251"/>
            <w:vAlign w:val="center"/>
          </w:tcPr>
          <w:p>
            <w:pPr>
              <w:spacing w:after="40" w:before="40"/>
            </w:pPr>
            <w:r>
              <w:rPr>
                <w:rFonts w:ascii="Calibri" w:hAnsi="Calibri"/>
                <w:b w:val="0"/>
                <w:color w:val="000000"/>
                <w:sz w:val="19"/>
              </w:rPr>
              <w:t>SOC/storage and traceability</w:t>
            </w:r>
          </w:p>
        </w:tc>
      </w:tr>
      <w:tr>
        <w:tc>
          <w:tcPr>
            <w:tcW w:type="dxa" w:w="3251"/>
            <w:shd w:val="clear" w:color="auto" w:fill="F2F2F6"/>
            <w:vAlign w:val="center"/>
          </w:tcPr>
          <w:p>
            <w:pPr>
              <w:spacing w:after="40" w:before="40"/>
            </w:pPr>
            <w:r>
              <w:rPr>
                <w:rFonts w:ascii="Calibri" w:hAnsi="Calibri"/>
                <w:b w:val="0"/>
                <w:color w:val="000000"/>
                <w:sz w:val="19"/>
              </w:rPr>
              <w:t>PM Materials</w:t>
            </w:r>
          </w:p>
        </w:tc>
        <w:tc>
          <w:tcPr>
            <w:tcW w:type="dxa" w:w="3251"/>
            <w:shd w:val="clear" w:color="auto" w:fill="F2F2F6"/>
            <w:vAlign w:val="center"/>
          </w:tcPr>
          <w:p>
            <w:pPr>
              <w:spacing w:after="40" w:before="40"/>
            </w:pPr>
            <w:r>
              <w:rPr>
                <w:rFonts w:ascii="Calibri" w:hAnsi="Calibri"/>
                <w:b w:val="0"/>
                <w:color w:val="000000"/>
                <w:sz w:val="19"/>
              </w:rPr>
              <w:t>Filters, cleaning agents, fasteners and protective C5 lubricants.</w:t>
            </w:r>
          </w:p>
        </w:tc>
        <w:tc>
          <w:tcPr>
            <w:tcW w:type="dxa" w:w="3251"/>
            <w:shd w:val="clear" w:color="auto" w:fill="F2F2F6"/>
            <w:vAlign w:val="center"/>
          </w:tcPr>
          <w:p>
            <w:pPr>
              <w:spacing w:after="40" w:before="40"/>
            </w:pPr>
            <w:r>
              <w:rPr>
                <w:rFonts w:ascii="Calibri" w:hAnsi="Calibri"/>
                <w:b w:val="0"/>
                <w:color w:val="000000"/>
                <w:sz w:val="19"/>
              </w:rPr>
              <w:t>Min/max and consumption per visit</w:t>
            </w:r>
          </w:p>
        </w:tc>
      </w:tr>
    </w:tbl>
    <w:p>
      <w:pPr>
        <w:spacing w:after="80"/>
      </w:pPr>
    </w:p>
    <w:p>
      <w:pPr>
        <w:spacing w:after="120" w:before="0"/>
      </w:pPr>
      <w:r>
        <w:rPr>
          <w:rFonts w:ascii="Calibri" w:hAnsi="Calibri"/>
          <w:b w:val="0"/>
          <w:i w:val="0"/>
          <w:color w:val="000000"/>
          <w:sz w:val="22"/>
        </w:rPr>
        <w:t>The minimum critical-spares list requires written acceptance before PAC and shall identify, for each item, the owner, location, min/max quantity, replenishment deadline and periodic verification method. Full PCS units and transformers need not be stocked unless separately agreed, but the failure strategy shall identify stock, an OEM pool, a replacement unit or a binding lead time. A declared four-week OEM delivery period shall qualify as mitigation only upon presentation of written, binding OEM confirmation. Failure to maintain the agreed stock or critical strategy constitutes Service Provider default, and the resulting downtime shall be classified as Unavailable.</w:t>
      </w:r>
    </w:p>
    <w:p>
      <w:pPr>
        <w:keepNext/>
        <w:spacing w:before="0" w:after="80"/>
      </w:pPr>
      <w:r>
        <w:rPr>
          <w:rFonts w:ascii="Calibri" w:hAnsi="Calibri"/>
          <w:b/>
          <w:i w:val="0"/>
          <w:color w:val="9C7D22"/>
          <w:sz w:val="24"/>
        </w:rPr>
        <w:t>11.2 Replenishment, Warranty Parts and Obsolescence</w:t>
      </w:r>
    </w:p>
    <w:p>
      <w:pPr>
        <w:pStyle w:val="ListBullet"/>
        <w:spacing w:after="60" w:before="0"/>
      </w:pPr>
      <w:r>
        <w:rPr>
          <w:rFonts w:ascii="Calibri" w:hAnsi="Calibri"/>
          <w:b w:val="0"/>
          <w:i w:val="0"/>
          <w:color w:val="000000"/>
          <w:sz w:val="22"/>
        </w:rPr>
        <w:t>Issue of a part automatically generates a replenishment reservation/purchase and updates the stock ledger.</w:t>
      </w:r>
    </w:p>
    <w:p>
      <w:pPr>
        <w:pStyle w:val="ListBullet"/>
        <w:spacing w:after="60" w:before="0"/>
      </w:pPr>
      <w:r>
        <w:rPr>
          <w:rFonts w:ascii="Calibri" w:hAnsi="Calibri"/>
          <w:b w:val="0"/>
          <w:i w:val="0"/>
          <w:color w:val="000000"/>
          <w:sz w:val="22"/>
        </w:rPr>
        <w:t>A removed part shall be labelled with the fault tag, retained pending the OEM decision and linked to the warranty claim.</w:t>
      </w:r>
    </w:p>
    <w:p>
      <w:pPr>
        <w:pStyle w:val="ListBullet"/>
        <w:spacing w:after="60" w:before="0"/>
      </w:pPr>
      <w:r>
        <w:rPr>
          <w:rFonts w:ascii="Calibri" w:hAnsi="Calibri"/>
          <w:b w:val="0"/>
          <w:i w:val="0"/>
          <w:color w:val="000000"/>
          <w:sz w:val="22"/>
        </w:rPr>
        <w:t>Warranty components shall be supplied at no additional cost in accordance with OEM terms; Lighthief shall manage the claim and evidence.</w:t>
      </w:r>
    </w:p>
    <w:p>
      <w:pPr>
        <w:pStyle w:val="ListBullet"/>
        <w:spacing w:after="60" w:before="0"/>
      </w:pPr>
      <w:r>
        <w:rPr>
          <w:rFonts w:ascii="Calibri" w:hAnsi="Calibri"/>
          <w:b w:val="0"/>
          <w:i w:val="0"/>
          <w:color w:val="000000"/>
          <w:sz w:val="22"/>
        </w:rPr>
        <w:t>Replacement of major components outside warranty/SOH coverage is subject to a separate quotation.</w:t>
      </w:r>
    </w:p>
    <w:p>
      <w:pPr>
        <w:pStyle w:val="ListBullet"/>
        <w:spacing w:after="60" w:before="0"/>
      </w:pPr>
      <w:r>
        <w:rPr>
          <w:rFonts w:ascii="Calibri" w:hAnsi="Calibri"/>
          <w:b w:val="0"/>
          <w:i w:val="0"/>
          <w:color w:val="000000"/>
          <w:sz w:val="22"/>
        </w:rPr>
        <w:t>For at least 15 years, support the availability of compatible parts and firmware; replacements shall be equivalent or better without loss of warranty, certification or grid-code compliance.</w:t>
      </w:r>
    </w:p>
    <w:p>
      <w:pPr>
        <w:keepNext/>
        <w:spacing w:before="320" w:after="120"/>
        <w:pBdr>
          <w:bottom w:val="single" w:sz="8" w:space="4" w:color="1A365D"/>
        </w:pBdr>
      </w:pPr>
      <w:r>
        <w:rPr>
          <w:rFonts w:ascii="Calibri" w:hAnsi="Calibri"/>
          <w:b/>
          <w:color w:val="C9A432"/>
          <w:sz w:val="28"/>
        </w:rPr>
        <w:t>12.  AVAILABILITY, SOH, RTE AND WARRANTY MANAGEMENT</w:t>
      </w:r>
    </w:p>
    <w:p>
      <w:pPr>
        <w:keepNext/>
        <w:spacing w:before="0" w:after="80"/>
      </w:pPr>
      <w:r>
        <w:rPr>
          <w:rFonts w:ascii="Calibri" w:hAnsi="Calibri"/>
          <w:b/>
          <w:i w:val="0"/>
          <w:color w:val="9C7D22"/>
          <w:sz w:val="24"/>
        </w:rPr>
        <w:t>12.1 Availability</w:t>
      </w:r>
    </w:p>
    <w:p>
      <w:pPr>
        <w:spacing w:after="120" w:before="0"/>
      </w:pPr>
      <w:r>
        <w:rPr>
          <w:rFonts w:ascii="Calibri" w:hAnsi="Calibri"/>
          <w:b w:val="0"/>
          <w:i w:val="0"/>
          <w:color w:val="000000"/>
          <w:sz w:val="22"/>
        </w:rPr>
        <w:t>The contractual Availability guarantee remains as stated in the LTSA: 97% per year at G1+G2 group level. For investor transparency, each Park is also reported separately together with an additional non-binding capacity- weighted group indicator. The additional indicators do not increase the Service Provider's guarantee or liability without a written LTSA amendment.</w:t>
      </w:r>
    </w:p>
    <w:tbl>
      <w:tblPr>
        <w:tblW w:type="auto" w:w="0"/>
        <w:jc w:val="center"/>
        <w:tblLook w:firstColumn="1" w:firstRow="1" w:lastColumn="0" w:lastRow="0" w:noHBand="0" w:noVBand="1" w:val="04A0"/>
      </w:tblPr>
      <w:tblGrid>
        <w:gridCol w:w="9752"/>
      </w:tblGrid>
      <w:tr>
        <w:tc>
          <w:tcPr>
            <w:tcW w:type="dxa" w:w="9752"/>
            <w:shd w:val="clear" w:color="auto" w:fill="F7EFD6"/>
            <w:tcBorders>
              <w:top w:val="single" w:sz="6" w:space="0" w:color="C9A432"/>
              <w:left w:val="single" w:sz="6" w:space="0" w:color="C9A432"/>
              <w:bottom w:val="single" w:sz="6" w:space="0" w:color="C9A432"/>
              <w:right w:val="single" w:sz="6" w:space="0" w:color="C9A432"/>
            </w:tcBorders>
            <w:vAlign w:val="center"/>
          </w:tcPr>
          <w:p>
            <w:pPr>
              <w:spacing w:after="40" w:before="40"/>
            </w:pPr>
            <w:r>
              <w:rPr>
                <w:rFonts w:ascii="Calibri" w:hAnsi="Calibri"/>
                <w:b/>
                <w:color w:val="9C7D22"/>
                <w:sz w:val="19"/>
              </w:rPr>
              <w:t xml:space="preserve">LTSA CONTRACTUAL FORMULA: </w:t>
            </w:r>
            <w:r>
              <w:rPr>
                <w:rFonts w:ascii="Calibri" w:hAnsi="Calibri"/>
                <w:color w:val="000000"/>
                <w:sz w:val="19"/>
              </w:rPr>
              <w:t>Group Availability [%] = SUM(Available Hours per Park) / SUM(Total Hours per Park) × 100. Total Hours are counted for each Park from its PAC: 8,760 h per year or 8,784 h in a leap year, pro rata in the first year.</w:t>
            </w:r>
          </w:p>
        </w:tc>
      </w:tr>
    </w:tbl>
    <w:p>
      <w:pPr>
        <w:spacing w:after="80"/>
      </w:pP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76"/>
        <w:gridCol w:w="4876"/>
      </w:tblGrid>
      <w:tr>
        <w:tc>
          <w:tcPr>
            <w:tcW w:type="dxa" w:w="4876"/>
            <w:shd w:val="clear" w:color="auto" w:fill="1A365D"/>
            <w:vAlign w:val="center"/>
          </w:tcPr>
          <w:p>
            <w:pPr>
              <w:spacing w:after="40" w:before="40"/>
            </w:pPr>
            <w:r>
              <w:rPr>
                <w:rFonts w:ascii="Calibri" w:hAnsi="Calibri"/>
                <w:b/>
                <w:color w:val="FFFFFF"/>
                <w:sz w:val="20"/>
              </w:rPr>
              <w:t>Indicator</w:t>
            </w:r>
          </w:p>
        </w:tc>
        <w:tc>
          <w:tcPr>
            <w:tcW w:type="dxa" w:w="4876"/>
            <w:shd w:val="clear" w:color="auto" w:fill="1A365D"/>
            <w:vAlign w:val="center"/>
          </w:tcPr>
          <w:p>
            <w:pPr>
              <w:spacing w:after="40" w:before="40"/>
            </w:pPr>
            <w:r>
              <w:rPr>
                <w:rFonts w:ascii="Calibri" w:hAnsi="Calibri"/>
                <w:b/>
                <w:color w:val="FFFFFF"/>
                <w:sz w:val="20"/>
              </w:rPr>
              <w:t>Calculation Method / Status</w:t>
            </w:r>
          </w:p>
        </w:tc>
      </w:tr>
      <w:tr>
        <w:tc>
          <w:tcPr>
            <w:tcW w:type="dxa" w:w="4876"/>
            <w:vAlign w:val="center"/>
          </w:tcPr>
          <w:p>
            <w:pPr>
              <w:spacing w:after="40" w:before="40"/>
            </w:pPr>
            <w:r>
              <w:rPr>
                <w:rFonts w:ascii="Calibri" w:hAnsi="Calibri"/>
                <w:b w:val="0"/>
                <w:color w:val="000000"/>
                <w:sz w:val="19"/>
              </w:rPr>
              <w:t>Availability G1</w:t>
            </w:r>
          </w:p>
        </w:tc>
        <w:tc>
          <w:tcPr>
            <w:tcW w:type="dxa" w:w="4876"/>
            <w:vAlign w:val="center"/>
          </w:tcPr>
          <w:p>
            <w:pPr>
              <w:spacing w:after="40" w:before="40"/>
            </w:pPr>
            <w:r>
              <w:rPr>
                <w:rFonts w:ascii="Calibri" w:hAnsi="Calibri"/>
                <w:b w:val="0"/>
                <w:color w:val="000000"/>
                <w:sz w:val="19"/>
              </w:rPr>
              <w:t>Reported separately for Galascope 1; diagnostic KPI and basis for remediation.</w:t>
            </w:r>
          </w:p>
        </w:tc>
      </w:tr>
      <w:tr>
        <w:tc>
          <w:tcPr>
            <w:tcW w:type="dxa" w:w="4876"/>
            <w:shd w:val="clear" w:color="auto" w:fill="F2F2F6"/>
            <w:vAlign w:val="center"/>
          </w:tcPr>
          <w:p>
            <w:pPr>
              <w:spacing w:after="40" w:before="40"/>
            </w:pPr>
            <w:r>
              <w:rPr>
                <w:rFonts w:ascii="Calibri" w:hAnsi="Calibri"/>
                <w:b w:val="0"/>
                <w:color w:val="000000"/>
                <w:sz w:val="19"/>
              </w:rPr>
              <w:t>Availability G2</w:t>
            </w:r>
          </w:p>
        </w:tc>
        <w:tc>
          <w:tcPr>
            <w:tcW w:type="dxa" w:w="4876"/>
            <w:shd w:val="clear" w:color="auto" w:fill="F2F2F6"/>
            <w:vAlign w:val="center"/>
          </w:tcPr>
          <w:p>
            <w:pPr>
              <w:spacing w:after="40" w:before="40"/>
            </w:pPr>
            <w:r>
              <w:rPr>
                <w:rFonts w:ascii="Calibri" w:hAnsi="Calibri"/>
                <w:b w:val="0"/>
                <w:color w:val="000000"/>
                <w:sz w:val="19"/>
              </w:rPr>
              <w:t>Reported separately for Galascope 2; diagnostic KPI and basis for remediation.</w:t>
            </w:r>
          </w:p>
        </w:tc>
      </w:tr>
      <w:tr>
        <w:tc>
          <w:tcPr>
            <w:tcW w:type="dxa" w:w="4876"/>
            <w:vAlign w:val="center"/>
          </w:tcPr>
          <w:p>
            <w:pPr>
              <w:spacing w:after="40" w:before="40"/>
            </w:pPr>
            <w:r>
              <w:rPr>
                <w:rFonts w:ascii="Calibri" w:hAnsi="Calibri"/>
                <w:b w:val="0"/>
                <w:color w:val="000000"/>
                <w:sz w:val="19"/>
              </w:rPr>
              <w:t>Group Availability LTSA</w:t>
            </w:r>
          </w:p>
        </w:tc>
        <w:tc>
          <w:tcPr>
            <w:tcW w:type="dxa" w:w="4876"/>
            <w:vAlign w:val="center"/>
          </w:tcPr>
          <w:p>
            <w:pPr>
              <w:spacing w:after="40" w:before="40"/>
            </w:pPr>
            <w:r>
              <w:rPr>
                <w:rFonts w:ascii="Calibri" w:hAnsi="Calibri"/>
                <w:b w:val="0"/>
                <w:color w:val="000000"/>
                <w:sz w:val="19"/>
              </w:rPr>
              <w:t>Contractual hourly indicator calculated in accordance with the LTSA; annual target ≥97%.</w:t>
            </w:r>
          </w:p>
        </w:tc>
      </w:tr>
      <w:tr>
        <w:tc>
          <w:tcPr>
            <w:tcW w:type="dxa" w:w="4876"/>
            <w:shd w:val="clear" w:color="auto" w:fill="F2F2F6"/>
            <w:vAlign w:val="center"/>
          </w:tcPr>
          <w:p>
            <w:pPr>
              <w:spacing w:after="40" w:before="40"/>
            </w:pPr>
            <w:r>
              <w:rPr>
                <w:rFonts w:ascii="Calibri" w:hAnsi="Calibri"/>
                <w:b w:val="0"/>
                <w:color w:val="000000"/>
                <w:sz w:val="19"/>
              </w:rPr>
              <w:t>Capacity-weighted Availability</w:t>
            </w:r>
          </w:p>
        </w:tc>
        <w:tc>
          <w:tcPr>
            <w:tcW w:type="dxa" w:w="4876"/>
            <w:shd w:val="clear" w:color="auto" w:fill="F2F2F6"/>
            <w:vAlign w:val="center"/>
          </w:tcPr>
          <w:p>
            <w:pPr>
              <w:spacing w:after="40" w:before="40"/>
            </w:pPr>
            <w:r>
              <w:rPr>
                <w:rFonts w:ascii="Calibri" w:hAnsi="Calibri"/>
                <w:b w:val="0"/>
                <w:color w:val="000000"/>
                <w:sz w:val="19"/>
              </w:rPr>
              <w:t>100 × [1 - SUM(Unavailable MW × h) / SUM(Rated MW × Total h)]; reporting indicator without separate</w:t>
            </w:r>
          </w:p>
          <w:p>
            <w:pPr>
              <w:spacing w:after="40" w:before="0"/>
            </w:pPr>
            <w:r>
              <w:rPr>
                <w:rFonts w:ascii="Calibri" w:hAnsi="Calibri"/>
                <w:b w:val="0"/>
                <w:color w:val="000000"/>
                <w:sz w:val="19"/>
              </w:rPr>
              <w:t>service credits.</w:t>
            </w:r>
          </w:p>
        </w:tc>
      </w:tr>
    </w:tbl>
    <w:p>
      <w:pPr>
        <w:spacing w:after="80"/>
      </w:pP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76"/>
        <w:gridCol w:w="4876"/>
      </w:tblGrid>
      <w:tr>
        <w:tc>
          <w:tcPr>
            <w:tcW w:type="dxa" w:w="4876"/>
            <w:shd w:val="clear" w:color="auto" w:fill="1A365D"/>
            <w:vAlign w:val="center"/>
          </w:tcPr>
          <w:p>
            <w:pPr>
              <w:spacing w:after="40" w:before="40"/>
            </w:pPr>
            <w:r>
              <w:rPr>
                <w:rFonts w:ascii="Calibri" w:hAnsi="Calibri"/>
                <w:b/>
                <w:color w:val="FFFFFF"/>
                <w:sz w:val="20"/>
              </w:rPr>
              <w:t>Time Category</w:t>
            </w:r>
          </w:p>
        </w:tc>
        <w:tc>
          <w:tcPr>
            <w:tcW w:type="dxa" w:w="4876"/>
            <w:shd w:val="clear" w:color="auto" w:fill="1A365D"/>
            <w:vAlign w:val="center"/>
          </w:tcPr>
          <w:p>
            <w:pPr>
              <w:spacing w:after="40" w:before="40"/>
            </w:pPr>
            <w:r>
              <w:rPr>
                <w:rFonts w:ascii="Calibri" w:hAnsi="Calibri"/>
                <w:b/>
                <w:color w:val="FFFFFF"/>
                <w:sz w:val="20"/>
              </w:rPr>
              <w:t>Rule</w:t>
            </w:r>
          </w:p>
        </w:tc>
      </w:tr>
      <w:tr>
        <w:tc>
          <w:tcPr>
            <w:tcW w:type="dxa" w:w="4876"/>
            <w:vAlign w:val="center"/>
          </w:tcPr>
          <w:p>
            <w:pPr>
              <w:spacing w:after="40" w:before="40"/>
            </w:pPr>
            <w:r>
              <w:rPr>
                <w:rFonts w:ascii="Calibri" w:hAnsi="Calibri"/>
                <w:b w:val="0"/>
                <w:color w:val="000000"/>
                <w:sz w:val="19"/>
              </w:rPr>
              <w:t>Unavailable</w:t>
            </w:r>
          </w:p>
        </w:tc>
        <w:tc>
          <w:tcPr>
            <w:tcW w:type="dxa" w:w="4876"/>
            <w:vAlign w:val="center"/>
          </w:tcPr>
          <w:p>
            <w:pPr>
              <w:spacing w:after="40" w:before="40"/>
            </w:pPr>
            <w:r>
              <w:rPr>
                <w:rFonts w:ascii="Calibri" w:hAnsi="Calibri"/>
                <w:b w:val="0"/>
                <w:color w:val="000000"/>
                <w:sz w:val="19"/>
              </w:rPr>
              <w:t>Inability to operate at rated power due to equipment failure, Service Provider-caused downtime, waiting for</w:t>
            </w:r>
          </w:p>
          <w:p>
            <w:pPr>
              <w:spacing w:after="40" w:before="0"/>
            </w:pPr>
            <w:r>
              <w:rPr>
                <w:rFonts w:ascii="Calibri" w:hAnsi="Calibri"/>
                <w:b w:val="0"/>
                <w:color w:val="000000"/>
                <w:sz w:val="19"/>
              </w:rPr>
              <w:t>parts/repair or a culpable SCADA/EMS interface fault.</w:t>
            </w:r>
          </w:p>
        </w:tc>
      </w:tr>
      <w:tr>
        <w:tc>
          <w:tcPr>
            <w:tcW w:type="dxa" w:w="4876"/>
            <w:shd w:val="clear" w:color="auto" w:fill="F2F2F6"/>
            <w:vAlign w:val="center"/>
          </w:tcPr>
          <w:p>
            <w:pPr>
              <w:spacing w:after="40" w:before="40"/>
            </w:pPr>
            <w:r>
              <w:rPr>
                <w:rFonts w:ascii="Calibri" w:hAnsi="Calibri"/>
                <w:b w:val="0"/>
                <w:color w:val="000000"/>
                <w:sz w:val="19"/>
              </w:rPr>
              <w:t>Scheduled Downtime</w:t>
            </w:r>
          </w:p>
        </w:tc>
        <w:tc>
          <w:tcPr>
            <w:tcW w:type="dxa" w:w="4876"/>
            <w:shd w:val="clear" w:color="auto" w:fill="F2F2F6"/>
            <w:vAlign w:val="center"/>
          </w:tcPr>
          <w:p>
            <w:pPr>
              <w:spacing w:after="40" w:before="40"/>
            </w:pPr>
            <w:r>
              <w:rPr>
                <w:rFonts w:ascii="Calibri" w:hAnsi="Calibri"/>
                <w:b w:val="0"/>
                <w:color w:val="000000"/>
                <w:sz w:val="19"/>
              </w:rPr>
              <w:t>Previously agreed shutdown; operational limit of 48 h per Park/year.</w:t>
            </w:r>
          </w:p>
        </w:tc>
      </w:tr>
      <w:tr>
        <w:tc>
          <w:tcPr>
            <w:tcW w:type="dxa" w:w="4876"/>
            <w:vAlign w:val="center"/>
          </w:tcPr>
          <w:p>
            <w:pPr>
              <w:spacing w:after="40" w:before="40"/>
            </w:pPr>
            <w:r>
              <w:rPr>
                <w:rFonts w:ascii="Calibri" w:hAnsi="Calibri"/>
                <w:b w:val="0"/>
                <w:color w:val="000000"/>
                <w:sz w:val="19"/>
              </w:rPr>
              <w:t>Grid / Curtailment</w:t>
            </w:r>
          </w:p>
        </w:tc>
        <w:tc>
          <w:tcPr>
            <w:tcW w:type="dxa" w:w="4876"/>
            <w:vAlign w:val="center"/>
          </w:tcPr>
          <w:p>
            <w:pPr>
              <w:spacing w:after="40" w:before="40"/>
            </w:pPr>
            <w:r>
              <w:rPr>
                <w:rFonts w:ascii="Calibri" w:hAnsi="Calibri"/>
                <w:b w:val="0"/>
                <w:color w:val="000000"/>
                <w:sz w:val="19"/>
              </w:rPr>
              <w:t>Excluded where directly caused by a grid/operator instruction and properly documented.</w:t>
            </w:r>
          </w:p>
        </w:tc>
      </w:tr>
      <w:tr>
        <w:tc>
          <w:tcPr>
            <w:tcW w:type="dxa" w:w="4876"/>
            <w:shd w:val="clear" w:color="auto" w:fill="F2F2F6"/>
            <w:vAlign w:val="center"/>
          </w:tcPr>
          <w:p>
            <w:pPr>
              <w:spacing w:after="40" w:before="40"/>
            </w:pPr>
            <w:r>
              <w:rPr>
                <w:rFonts w:ascii="Calibri" w:hAnsi="Calibri"/>
                <w:b w:val="0"/>
                <w:color w:val="000000"/>
                <w:sz w:val="19"/>
              </w:rPr>
              <w:t>Client / Third Party / Force</w:t>
            </w:r>
          </w:p>
          <w:p>
            <w:pPr>
              <w:spacing w:after="40" w:before="0"/>
            </w:pPr>
            <w:r>
              <w:rPr>
                <w:rFonts w:ascii="Calibri" w:hAnsi="Calibri"/>
                <w:b w:val="0"/>
                <w:color w:val="000000"/>
                <w:sz w:val="19"/>
              </w:rPr>
              <w:t>Majeure</w:t>
            </w:r>
          </w:p>
        </w:tc>
        <w:tc>
          <w:tcPr>
            <w:tcW w:type="dxa" w:w="4876"/>
            <w:shd w:val="clear" w:color="auto" w:fill="F2F2F6"/>
            <w:vAlign w:val="center"/>
          </w:tcPr>
          <w:p>
            <w:pPr>
              <w:spacing w:after="40" w:before="40"/>
            </w:pPr>
            <w:r>
              <w:rPr>
                <w:rFonts w:ascii="Calibri" w:hAnsi="Calibri"/>
                <w:b w:val="0"/>
                <w:color w:val="000000"/>
                <w:sz w:val="19"/>
              </w:rPr>
              <w:t>Excluded only to the extent of direct causation; the clock is stopped for the documented period.</w:t>
            </w:r>
          </w:p>
        </w:tc>
      </w:tr>
      <w:tr>
        <w:tc>
          <w:tcPr>
            <w:tcW w:type="dxa" w:w="4876"/>
            <w:vAlign w:val="center"/>
          </w:tcPr>
          <w:p>
            <w:pPr>
              <w:spacing w:after="40" w:before="40"/>
            </w:pPr>
            <w:r>
              <w:rPr>
                <w:rFonts w:ascii="Calibri" w:hAnsi="Calibri"/>
                <w:b w:val="0"/>
                <w:color w:val="000000"/>
                <w:sz w:val="19"/>
              </w:rPr>
              <w:t>No Dispatch</w:t>
            </w:r>
          </w:p>
        </w:tc>
        <w:tc>
          <w:tcPr>
            <w:tcW w:type="dxa" w:w="4876"/>
            <w:vAlign w:val="center"/>
          </w:tcPr>
          <w:p>
            <w:pPr>
              <w:spacing w:after="40" w:before="40"/>
            </w:pPr>
            <w:r>
              <w:rPr>
                <w:rFonts w:ascii="Calibri" w:hAnsi="Calibri"/>
                <w:b w:val="0"/>
                <w:color w:val="000000"/>
                <w:sz w:val="19"/>
              </w:rPr>
              <w:t>Does not constitute unavailability if the BESS remains technically capable of operation.</w:t>
            </w:r>
          </w:p>
        </w:tc>
      </w:tr>
      <w:tr>
        <w:tc>
          <w:tcPr>
            <w:tcW w:type="dxa" w:w="4876"/>
            <w:shd w:val="clear" w:color="auto" w:fill="F2F2F6"/>
            <w:vAlign w:val="center"/>
          </w:tcPr>
          <w:p>
            <w:pPr>
              <w:spacing w:after="40" w:before="40"/>
            </w:pPr>
            <w:r>
              <w:rPr>
                <w:rFonts w:ascii="Calibri" w:hAnsi="Calibri"/>
                <w:b w:val="0"/>
                <w:color w:val="000000"/>
                <w:sz w:val="19"/>
              </w:rPr>
              <w:t>EMS/SCADA</w:t>
            </w:r>
          </w:p>
        </w:tc>
        <w:tc>
          <w:tcPr>
            <w:tcW w:type="dxa" w:w="4876"/>
            <w:shd w:val="clear" w:color="auto" w:fill="F2F2F6"/>
            <w:vAlign w:val="center"/>
          </w:tcPr>
          <w:p>
            <w:pPr>
              <w:spacing w:after="40" w:before="40"/>
            </w:pPr>
            <w:r>
              <w:rPr>
                <w:rFonts w:ascii="Calibri" w:hAnsi="Calibri"/>
                <w:b w:val="0"/>
                <w:color w:val="000000"/>
                <w:sz w:val="19"/>
              </w:rPr>
              <w:t>Included where the cause is attributable to Lighthief/DISPERON, configuration, integration, gateway, firmware or</w:t>
            </w:r>
          </w:p>
          <w:p>
            <w:pPr>
              <w:spacing w:after="40" w:before="0"/>
            </w:pPr>
            <w:r>
              <w:rPr>
                <w:rFonts w:ascii="Calibri" w:hAnsi="Calibri"/>
                <w:b w:val="0"/>
                <w:color w:val="000000"/>
                <w:sz w:val="19"/>
              </w:rPr>
              <w:t>cyber controls and prevents dispatch/monitoring/DSO operation.</w:t>
            </w:r>
          </w:p>
        </w:tc>
      </w:tr>
    </w:tbl>
    <w:p>
      <w:pPr>
        <w:spacing w:after="80"/>
      </w:pPr>
    </w:p>
    <w:p>
      <w:pPr>
        <w:spacing w:after="120" w:before="0"/>
      </w:pPr>
      <w:r>
        <w:rPr>
          <w:rFonts w:ascii="Calibri" w:hAnsi="Calibri"/>
          <w:b w:val="0"/>
          <w:i w:val="0"/>
          <w:color w:val="000000"/>
          <w:sz w:val="22"/>
        </w:rPr>
        <w:t>Each time exclusion from the calculation requires event identification, start and end timestamps, the direct cause, source evidence and Client acceptance. Disputed items remain included until agreed. The monthly report shall list all adjustments, and the annual report shall include joint agreement of the final calculation. If the Availability of either Park falls below 95% in a year, below 97% for two consecutive years, or at least three Critical SLA breaches occur in a 12-month period, the O&amp;M Manager shall initiate a remediation plan, independent technical audit and review of additional stock.</w:t>
      </w:r>
    </w:p>
    <w:p>
      <w:pPr>
        <w:keepNext/>
        <w:spacing w:before="0" w:after="80"/>
      </w:pPr>
      <w:r>
        <w:rPr>
          <w:rFonts w:ascii="Calibri" w:hAnsi="Calibri"/>
          <w:b/>
          <w:i w:val="0"/>
          <w:color w:val="9C7D22"/>
          <w:sz w:val="24"/>
        </w:rPr>
        <w:t>12.2 SOH and Performance Testing</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51"/>
        <w:gridCol w:w="3251"/>
        <w:gridCol w:w="3251"/>
      </w:tblGrid>
      <w:tr>
        <w:tc>
          <w:tcPr>
            <w:tcW w:type="dxa" w:w="3251"/>
            <w:shd w:val="clear" w:color="auto" w:fill="1A365D"/>
            <w:vAlign w:val="center"/>
          </w:tcPr>
          <w:p>
            <w:pPr>
              <w:spacing w:after="40" w:before="40"/>
            </w:pPr>
            <w:r>
              <w:rPr>
                <w:rFonts w:ascii="Calibri" w:hAnsi="Calibri"/>
                <w:b/>
                <w:color w:val="FFFFFF"/>
                <w:sz w:val="20"/>
              </w:rPr>
              <w:t>Year</w:t>
            </w:r>
          </w:p>
        </w:tc>
        <w:tc>
          <w:tcPr>
            <w:tcW w:type="dxa" w:w="3251"/>
            <w:shd w:val="clear" w:color="auto" w:fill="1A365D"/>
            <w:vAlign w:val="center"/>
          </w:tcPr>
          <w:p>
            <w:pPr>
              <w:spacing w:after="40" w:before="40"/>
            </w:pPr>
            <w:r>
              <w:rPr>
                <w:rFonts w:ascii="Calibri" w:hAnsi="Calibri"/>
                <w:b/>
                <w:color w:val="FFFFFF"/>
                <w:sz w:val="20"/>
              </w:rPr>
              <w:t>Minimum SOH - 1 Cycle/Day</w:t>
            </w:r>
          </w:p>
        </w:tc>
        <w:tc>
          <w:tcPr>
            <w:tcW w:type="dxa" w:w="3251"/>
            <w:shd w:val="clear" w:color="auto" w:fill="1A365D"/>
            <w:vAlign w:val="center"/>
          </w:tcPr>
          <w:p>
            <w:pPr>
              <w:spacing w:after="40" w:before="40"/>
            </w:pPr>
            <w:r>
              <w:rPr>
                <w:rFonts w:ascii="Calibri" w:hAnsi="Calibri"/>
                <w:b/>
                <w:color w:val="FFFFFF"/>
                <w:sz w:val="20"/>
              </w:rPr>
              <w:t>Condition</w:t>
            </w:r>
          </w:p>
        </w:tc>
      </w:tr>
      <w:tr>
        <w:tc>
          <w:tcPr>
            <w:tcW w:type="dxa" w:w="3251"/>
            <w:vAlign w:val="center"/>
          </w:tcPr>
          <w:p>
            <w:pPr>
              <w:spacing w:after="40" w:before="40"/>
            </w:pPr>
            <w:r>
              <w:rPr>
                <w:rFonts w:ascii="Calibri" w:hAnsi="Calibri"/>
                <w:b w:val="0"/>
                <w:color w:val="000000"/>
                <w:sz w:val="19"/>
              </w:rPr>
              <w:t>COD</w:t>
            </w:r>
          </w:p>
        </w:tc>
        <w:tc>
          <w:tcPr>
            <w:tcW w:type="dxa" w:w="3251"/>
            <w:vAlign w:val="center"/>
          </w:tcPr>
          <w:p>
            <w:pPr>
              <w:spacing w:after="40" w:before="40"/>
            </w:pPr>
            <w:r>
              <w:rPr>
                <w:rFonts w:ascii="Calibri" w:hAnsi="Calibri"/>
                <w:b w:val="0"/>
                <w:color w:val="000000"/>
                <w:sz w:val="19"/>
              </w:rPr>
              <w:t>98,50%</w:t>
            </w:r>
          </w:p>
        </w:tc>
        <w:tc>
          <w:tcPr>
            <w:tcW w:type="dxa" w:w="3251"/>
            <w:vAlign w:val="center"/>
          </w:tcPr>
          <w:p>
            <w:pPr>
              <w:spacing w:after="40" w:before="40"/>
            </w:pPr>
            <w:r>
              <w:rPr>
                <w:rFonts w:ascii="Calibri" w:hAnsi="Calibri"/>
                <w:b w:val="0"/>
                <w:color w:val="000000"/>
                <w:sz w:val="19"/>
              </w:rPr>
              <w:t>Initial Reference</w:t>
            </w:r>
          </w:p>
        </w:tc>
      </w:tr>
      <w:tr>
        <w:tc>
          <w:tcPr>
            <w:tcW w:type="dxa" w:w="3251"/>
            <w:shd w:val="clear" w:color="auto" w:fill="F2F2F6"/>
            <w:vAlign w:val="center"/>
          </w:tcPr>
          <w:p>
            <w:pPr>
              <w:spacing w:after="40" w:before="40"/>
            </w:pPr>
            <w:r>
              <w:rPr>
                <w:rFonts w:ascii="Calibri" w:hAnsi="Calibri"/>
                <w:b w:val="0"/>
                <w:color w:val="000000"/>
                <w:sz w:val="19"/>
              </w:rPr>
              <w:t>1</w:t>
            </w:r>
          </w:p>
        </w:tc>
        <w:tc>
          <w:tcPr>
            <w:tcW w:type="dxa" w:w="3251"/>
            <w:shd w:val="clear" w:color="auto" w:fill="F2F2F6"/>
            <w:vAlign w:val="center"/>
          </w:tcPr>
          <w:p>
            <w:pPr>
              <w:spacing w:after="40" w:before="40"/>
            </w:pPr>
            <w:r>
              <w:rPr>
                <w:rFonts w:ascii="Calibri" w:hAnsi="Calibri"/>
                <w:b w:val="0"/>
                <w:color w:val="000000"/>
                <w:sz w:val="19"/>
              </w:rPr>
              <w:t>94,62%</w:t>
            </w:r>
          </w:p>
        </w:tc>
        <w:tc>
          <w:tcPr>
            <w:tcW w:type="dxa" w:w="3251"/>
            <w:shd w:val="clear" w:color="auto" w:fill="F2F2F6"/>
            <w:vAlign w:val="center"/>
          </w:tcPr>
          <w:p>
            <w:pPr>
              <w:spacing w:after="40" w:before="40"/>
            </w:pPr>
            <w:r>
              <w:rPr>
                <w:rFonts w:ascii="Calibri" w:hAnsi="Calibri"/>
                <w:b w:val="0"/>
                <w:color w:val="000000"/>
                <w:sz w:val="19"/>
              </w:rPr>
              <w:t>OEM curve / operating conditions</w:t>
            </w:r>
          </w:p>
        </w:tc>
      </w:tr>
      <w:tr>
        <w:tc>
          <w:tcPr>
            <w:tcW w:type="dxa" w:w="3251"/>
            <w:vAlign w:val="center"/>
          </w:tcPr>
          <w:p>
            <w:pPr>
              <w:spacing w:after="40" w:before="40"/>
            </w:pPr>
            <w:r>
              <w:rPr>
                <w:rFonts w:ascii="Calibri" w:hAnsi="Calibri"/>
                <w:b w:val="0"/>
                <w:color w:val="000000"/>
                <w:sz w:val="19"/>
              </w:rPr>
              <w:t>2</w:t>
            </w:r>
          </w:p>
        </w:tc>
        <w:tc>
          <w:tcPr>
            <w:tcW w:type="dxa" w:w="3251"/>
            <w:vAlign w:val="center"/>
          </w:tcPr>
          <w:p>
            <w:pPr>
              <w:spacing w:after="40" w:before="40"/>
            </w:pPr>
            <w:r>
              <w:rPr>
                <w:rFonts w:ascii="Calibri" w:hAnsi="Calibri"/>
                <w:b w:val="0"/>
                <w:color w:val="000000"/>
                <w:sz w:val="19"/>
              </w:rPr>
              <w:t>91,77%</w:t>
            </w:r>
          </w:p>
        </w:tc>
        <w:tc>
          <w:tcPr>
            <w:tcW w:type="dxa" w:w="3251"/>
            <w:vAlign w:val="center"/>
          </w:tcPr>
          <w:p>
            <w:pPr>
              <w:spacing w:after="40" w:before="40"/>
            </w:pPr>
            <w:r>
              <w:rPr>
                <w:rFonts w:ascii="Calibri" w:hAnsi="Calibri"/>
                <w:b w:val="0"/>
                <w:color w:val="000000"/>
                <w:sz w:val="19"/>
              </w:rPr>
              <w:t>OEM curve / operating conditions</w:t>
            </w:r>
          </w:p>
        </w:tc>
      </w:tr>
      <w:tr>
        <w:tc>
          <w:tcPr>
            <w:tcW w:type="dxa" w:w="3251"/>
            <w:shd w:val="clear" w:color="auto" w:fill="F2F2F6"/>
            <w:vAlign w:val="center"/>
          </w:tcPr>
          <w:p>
            <w:pPr>
              <w:spacing w:after="40" w:before="40"/>
            </w:pPr>
            <w:r>
              <w:rPr>
                <w:rFonts w:ascii="Calibri" w:hAnsi="Calibri"/>
                <w:b w:val="0"/>
                <w:color w:val="000000"/>
                <w:sz w:val="19"/>
              </w:rPr>
              <w:t>3</w:t>
            </w:r>
          </w:p>
        </w:tc>
        <w:tc>
          <w:tcPr>
            <w:tcW w:type="dxa" w:w="3251"/>
            <w:shd w:val="clear" w:color="auto" w:fill="F2F2F6"/>
            <w:vAlign w:val="center"/>
          </w:tcPr>
          <w:p>
            <w:pPr>
              <w:spacing w:after="40" w:before="40"/>
            </w:pPr>
            <w:r>
              <w:rPr>
                <w:rFonts w:ascii="Calibri" w:hAnsi="Calibri"/>
                <w:b w:val="0"/>
                <w:color w:val="000000"/>
                <w:sz w:val="19"/>
              </w:rPr>
              <w:t>89,91%</w:t>
            </w:r>
          </w:p>
        </w:tc>
        <w:tc>
          <w:tcPr>
            <w:tcW w:type="dxa" w:w="3251"/>
            <w:shd w:val="clear" w:color="auto" w:fill="F2F2F6"/>
            <w:vAlign w:val="center"/>
          </w:tcPr>
          <w:p>
            <w:pPr>
              <w:spacing w:after="40" w:before="40"/>
            </w:pPr>
            <w:r>
              <w:rPr>
                <w:rFonts w:ascii="Calibri" w:hAnsi="Calibri"/>
                <w:b w:val="0"/>
                <w:color w:val="000000"/>
                <w:sz w:val="19"/>
              </w:rPr>
              <w:t>OEM curve / operating conditions</w:t>
            </w:r>
          </w:p>
        </w:tc>
      </w:tr>
      <w:tr>
        <w:tc>
          <w:tcPr>
            <w:tcW w:type="dxa" w:w="3251"/>
            <w:vAlign w:val="center"/>
          </w:tcPr>
          <w:p>
            <w:pPr>
              <w:spacing w:after="40" w:before="40"/>
            </w:pPr>
            <w:r>
              <w:rPr>
                <w:rFonts w:ascii="Calibri" w:hAnsi="Calibri"/>
                <w:b w:val="0"/>
                <w:color w:val="000000"/>
                <w:sz w:val="19"/>
              </w:rPr>
              <w:t>4</w:t>
            </w:r>
          </w:p>
        </w:tc>
        <w:tc>
          <w:tcPr>
            <w:tcW w:type="dxa" w:w="3251"/>
            <w:vAlign w:val="center"/>
          </w:tcPr>
          <w:p>
            <w:pPr>
              <w:spacing w:after="40" w:before="40"/>
            </w:pPr>
            <w:r>
              <w:rPr>
                <w:rFonts w:ascii="Calibri" w:hAnsi="Calibri"/>
                <w:b w:val="0"/>
                <w:color w:val="000000"/>
                <w:sz w:val="19"/>
              </w:rPr>
              <w:t>88,00%</w:t>
            </w:r>
          </w:p>
        </w:tc>
        <w:tc>
          <w:tcPr>
            <w:tcW w:type="dxa" w:w="3251"/>
            <w:vAlign w:val="center"/>
          </w:tcPr>
          <w:p>
            <w:pPr>
              <w:spacing w:after="40" w:before="40"/>
            </w:pPr>
            <w:r>
              <w:rPr>
                <w:rFonts w:ascii="Calibri" w:hAnsi="Calibri"/>
                <w:b w:val="0"/>
                <w:color w:val="000000"/>
                <w:sz w:val="19"/>
              </w:rPr>
              <w:t>OEM curve / operating conditions</w:t>
            </w:r>
          </w:p>
        </w:tc>
      </w:tr>
      <w:tr>
        <w:tc>
          <w:tcPr>
            <w:tcW w:type="dxa" w:w="3251"/>
            <w:shd w:val="clear" w:color="auto" w:fill="F2F2F6"/>
            <w:vAlign w:val="center"/>
          </w:tcPr>
          <w:p>
            <w:pPr>
              <w:spacing w:after="40" w:before="40"/>
            </w:pPr>
            <w:r>
              <w:rPr>
                <w:rFonts w:ascii="Calibri" w:hAnsi="Calibri"/>
                <w:b w:val="0"/>
                <w:color w:val="000000"/>
                <w:sz w:val="19"/>
              </w:rPr>
              <w:t>5</w:t>
            </w:r>
          </w:p>
        </w:tc>
        <w:tc>
          <w:tcPr>
            <w:tcW w:type="dxa" w:w="3251"/>
            <w:shd w:val="clear" w:color="auto" w:fill="F2F2F6"/>
            <w:vAlign w:val="center"/>
          </w:tcPr>
          <w:p>
            <w:pPr>
              <w:spacing w:after="40" w:before="40"/>
            </w:pPr>
            <w:r>
              <w:rPr>
                <w:rFonts w:ascii="Calibri" w:hAnsi="Calibri"/>
                <w:b w:val="0"/>
                <w:color w:val="000000"/>
                <w:sz w:val="19"/>
              </w:rPr>
              <w:t>86,78%</w:t>
            </w:r>
          </w:p>
        </w:tc>
        <w:tc>
          <w:tcPr>
            <w:tcW w:type="dxa" w:w="3251"/>
            <w:shd w:val="clear" w:color="auto" w:fill="F2F2F6"/>
            <w:vAlign w:val="center"/>
          </w:tcPr>
          <w:p>
            <w:pPr>
              <w:spacing w:after="40" w:before="40"/>
            </w:pPr>
            <w:r>
              <w:rPr>
                <w:rFonts w:ascii="Calibri" w:hAnsi="Calibri"/>
                <w:b w:val="0"/>
                <w:color w:val="000000"/>
                <w:sz w:val="19"/>
              </w:rPr>
              <w:t>Base warranty</w:t>
            </w:r>
          </w:p>
        </w:tc>
      </w:tr>
      <w:tr>
        <w:tc>
          <w:tcPr>
            <w:tcW w:type="dxa" w:w="3251"/>
            <w:vAlign w:val="center"/>
          </w:tcPr>
          <w:p>
            <w:pPr>
              <w:spacing w:after="40" w:before="40"/>
            </w:pPr>
            <w:r>
              <w:rPr>
                <w:rFonts w:ascii="Calibri" w:hAnsi="Calibri"/>
                <w:b w:val="0"/>
                <w:color w:val="000000"/>
                <w:sz w:val="19"/>
              </w:rPr>
              <w:t>10</w:t>
            </w:r>
          </w:p>
        </w:tc>
        <w:tc>
          <w:tcPr>
            <w:tcW w:type="dxa" w:w="3251"/>
            <w:vAlign w:val="center"/>
          </w:tcPr>
          <w:p>
            <w:pPr>
              <w:spacing w:after="40" w:before="40"/>
            </w:pPr>
            <w:r>
              <w:rPr>
                <w:rFonts w:ascii="Calibri" w:hAnsi="Calibri"/>
                <w:b w:val="0"/>
                <w:color w:val="000000"/>
                <w:sz w:val="19"/>
              </w:rPr>
              <w:t>79,58%</w:t>
            </w:r>
          </w:p>
        </w:tc>
        <w:tc>
          <w:tcPr>
            <w:tcW w:type="dxa" w:w="3251"/>
            <w:vAlign w:val="center"/>
          </w:tcPr>
          <w:p>
            <w:pPr>
              <w:spacing w:after="40" w:before="40"/>
            </w:pPr>
            <w:r>
              <w:rPr>
                <w:rFonts w:ascii="Calibri" w:hAnsi="Calibri"/>
                <w:b w:val="0"/>
                <w:color w:val="000000"/>
                <w:sz w:val="19"/>
              </w:rPr>
              <w:t>Only if the Years 6-10 extension is selected and paid for</w:t>
            </w:r>
          </w:p>
        </w:tc>
      </w:tr>
      <w:tr>
        <w:tc>
          <w:tcPr>
            <w:tcW w:type="dxa" w:w="3251"/>
            <w:shd w:val="clear" w:color="auto" w:fill="F2F2F6"/>
            <w:vAlign w:val="center"/>
          </w:tcPr>
          <w:p>
            <w:pPr>
              <w:spacing w:after="40" w:before="40"/>
            </w:pPr>
            <w:r>
              <w:rPr>
                <w:rFonts w:ascii="Calibri" w:hAnsi="Calibri"/>
                <w:b w:val="0"/>
                <w:color w:val="000000"/>
                <w:sz w:val="19"/>
              </w:rPr>
              <w:t>15</w:t>
            </w:r>
          </w:p>
        </w:tc>
        <w:tc>
          <w:tcPr>
            <w:tcW w:type="dxa" w:w="3251"/>
            <w:shd w:val="clear" w:color="auto" w:fill="F2F2F6"/>
            <w:vAlign w:val="center"/>
          </w:tcPr>
          <w:p>
            <w:pPr>
              <w:spacing w:after="40" w:before="40"/>
            </w:pPr>
            <w:r>
              <w:rPr>
                <w:rFonts w:ascii="Calibri" w:hAnsi="Calibri"/>
                <w:b w:val="0"/>
                <w:color w:val="000000"/>
                <w:sz w:val="19"/>
              </w:rPr>
              <w:t>73,61%</w:t>
            </w:r>
          </w:p>
        </w:tc>
        <w:tc>
          <w:tcPr>
            <w:tcW w:type="dxa" w:w="3251"/>
            <w:shd w:val="clear" w:color="auto" w:fill="F2F2F6"/>
            <w:vAlign w:val="center"/>
          </w:tcPr>
          <w:p>
            <w:pPr>
              <w:spacing w:after="40" w:before="40"/>
            </w:pPr>
            <w:r>
              <w:rPr>
                <w:rFonts w:ascii="Calibri" w:hAnsi="Calibri"/>
                <w:b w:val="0"/>
                <w:color w:val="000000"/>
                <w:sz w:val="19"/>
              </w:rPr>
              <w:t>Only if the Years 11-15 extension is selected and paid for</w:t>
            </w:r>
          </w:p>
        </w:tc>
      </w:tr>
    </w:tbl>
    <w:p>
      <w:pPr>
        <w:spacing w:after="80"/>
      </w:pPr>
    </w:p>
    <w:p>
      <w:pPr>
        <w:spacing w:after="120" w:before="0"/>
      </w:pPr>
      <w:r>
        <w:rPr>
          <w:rFonts w:ascii="Calibri" w:hAnsi="Calibri"/>
          <w:b w:val="0"/>
          <w:i w:val="0"/>
          <w:color w:val="000000"/>
          <w:sz w:val="22"/>
        </w:rPr>
        <w:t>SOH, usable AC capacity and RTE shall be measured at least annually in accordance with the OEM/EPC protocol signed before PAC. The protocol shall unambiguously define the AC measurement point, treatment of auxiliary energy, temperature and tolerance, C-rate, initial and final SOC, rest period, meter calibration, complete required data set, validity criteria and repeat-test rules. The Client and the Lender's Independent Engineer may witness the test. The result shall be delivered as an SOH Certificate and the performance report within 10 business days after the test.</w:t>
      </w:r>
    </w:p>
    <w:p>
      <w:pPr>
        <w:pStyle w:val="ListBullet"/>
        <w:spacing w:after="60" w:before="0"/>
      </w:pPr>
      <w:r>
        <w:rPr>
          <w:rFonts w:ascii="Calibri" w:hAnsi="Calibri"/>
          <w:b w:val="0"/>
          <w:i w:val="0"/>
          <w:color w:val="000000"/>
          <w:sz w:val="22"/>
        </w:rPr>
        <w:t>LTSA reference conditions: 20-25°C, full charge/discharge cycle at C/3 and 2 h rest between charge and discharge - to be confirmed against the current OEM protocol before testing.</w:t>
      </w:r>
    </w:p>
    <w:p>
      <w:pPr>
        <w:pStyle w:val="ListBullet"/>
        <w:spacing w:after="60" w:before="0"/>
      </w:pPr>
      <w:r>
        <w:rPr>
          <w:rFonts w:ascii="Calibri" w:hAnsi="Calibri"/>
          <w:b w:val="0"/>
          <w:i w:val="0"/>
          <w:color w:val="000000"/>
          <w:sz w:val="22"/>
        </w:rPr>
        <w:t>If the result deviates from the curve, preserve raw data, cycle history, temperatures, power limits, firmware and events that may affect warranty coverage.</w:t>
      </w:r>
    </w:p>
    <w:p>
      <w:pPr>
        <w:pStyle w:val="ListBullet"/>
        <w:spacing w:after="60" w:before="0"/>
      </w:pPr>
      <w:r>
        <w:rPr>
          <w:rFonts w:ascii="Calibri" w:hAnsi="Calibri"/>
          <w:b w:val="0"/>
          <w:i w:val="0"/>
          <w:color w:val="000000"/>
          <w:sz w:val="22"/>
        </w:rPr>
        <w:t>The remedy includes parts, labour, installation, recommissioning, testing, documentation and data updates; Lighthief shall actively manage and document the OEM claim.</w:t>
      </w:r>
    </w:p>
    <w:p>
      <w:pPr>
        <w:pStyle w:val="ListBullet"/>
        <w:spacing w:after="60" w:before="0"/>
      </w:pPr>
      <w:r>
        <w:rPr>
          <w:rFonts w:ascii="Calibri" w:hAnsi="Calibri"/>
          <w:b w:val="0"/>
          <w:i w:val="0"/>
          <w:color w:val="000000"/>
          <w:sz w:val="22"/>
        </w:rPr>
        <w:t>Annual confirmation of the validity of the OEM warranty reserve, extended warranty, parts availability and support shall form part of the Annual Review.</w:t>
      </w:r>
    </w:p>
    <w:p>
      <w:pPr>
        <w:pStyle w:val="ListBullet"/>
        <w:spacing w:after="60" w:before="0"/>
      </w:pPr>
      <w:r>
        <w:rPr>
          <w:rFonts w:ascii="Calibri" w:hAnsi="Calibri"/>
          <w:b w:val="0"/>
          <w:i w:val="0"/>
          <w:color w:val="000000"/>
          <w:sz w:val="22"/>
        </w:rPr>
        <w:t>Any OEM dispute, insolvency risk, supply restriction, recall, safety notice or firmware issue affecting the project shall be reported to the Client within 5 business days.</w:t>
      </w:r>
    </w:p>
    <w:p>
      <w:pPr>
        <w:keepNext/>
        <w:spacing w:before="0" w:after="80"/>
      </w:pPr>
      <w:r>
        <w:rPr>
          <w:rFonts w:ascii="Calibri" w:hAnsi="Calibri"/>
          <w:b/>
          <w:i w:val="0"/>
          <w:color w:val="9C7D22"/>
          <w:sz w:val="24"/>
        </w:rPr>
        <w:t>12.3 Warranty-Preservation File</w:t>
      </w:r>
    </w:p>
    <w:p>
      <w:pPr>
        <w:pStyle w:val="ListBullet"/>
        <w:spacing w:after="60" w:before="0"/>
      </w:pPr>
      <w:r>
        <w:rPr>
          <w:rFonts w:ascii="Calibri" w:hAnsi="Calibri"/>
          <w:b w:val="0"/>
          <w:i w:val="0"/>
          <w:color w:val="000000"/>
          <w:sz w:val="22"/>
        </w:rPr>
        <w:t>PM/CM checklists and work orders</w:t>
      </w:r>
    </w:p>
    <w:p>
      <w:pPr>
        <w:pStyle w:val="ListBullet"/>
        <w:spacing w:after="60" w:before="0"/>
      </w:pPr>
      <w:r>
        <w:rPr>
          <w:rFonts w:ascii="Calibri" w:hAnsi="Calibri"/>
          <w:b w:val="0"/>
          <w:i w:val="0"/>
          <w:color w:val="000000"/>
          <w:sz w:val="22"/>
        </w:rPr>
        <w:t>photographs and C5 coating condition</w:t>
      </w:r>
    </w:p>
    <w:p>
      <w:pPr>
        <w:pStyle w:val="ListBullet"/>
        <w:spacing w:after="60" w:before="0"/>
      </w:pPr>
      <w:r>
        <w:rPr>
          <w:rFonts w:ascii="Calibri" w:hAnsi="Calibri"/>
          <w:b w:val="0"/>
          <w:i w:val="0"/>
          <w:color w:val="000000"/>
          <w:sz w:val="22"/>
        </w:rPr>
        <w:t>torque records</w:t>
      </w:r>
    </w:p>
    <w:p>
      <w:pPr>
        <w:pStyle w:val="ListBullet"/>
        <w:spacing w:after="60" w:before="0"/>
      </w:pPr>
      <w:r>
        <w:rPr>
          <w:rFonts w:ascii="Calibri" w:hAnsi="Calibri"/>
          <w:b w:val="0"/>
          <w:i w:val="0"/>
          <w:color w:val="000000"/>
          <w:sz w:val="22"/>
        </w:rPr>
        <w:t>thermograms</w:t>
      </w:r>
    </w:p>
    <w:p>
      <w:pPr>
        <w:pStyle w:val="ListBullet"/>
        <w:spacing w:after="60" w:before="0"/>
      </w:pPr>
      <w:r>
        <w:rPr>
          <w:rFonts w:ascii="Calibri" w:hAnsi="Calibri"/>
          <w:b w:val="0"/>
          <w:i w:val="0"/>
          <w:color w:val="000000"/>
          <w:sz w:val="22"/>
        </w:rPr>
        <w:t>earthing and insulation measurements</w:t>
      </w:r>
    </w:p>
    <w:p>
      <w:pPr>
        <w:pStyle w:val="ListBullet"/>
        <w:spacing w:after="60" w:before="0"/>
      </w:pPr>
      <w:r>
        <w:rPr>
          <w:rFonts w:ascii="Calibri" w:hAnsi="Calibri"/>
          <w:b w:val="0"/>
          <w:i w:val="0"/>
          <w:color w:val="000000"/>
          <w:sz w:val="22"/>
        </w:rPr>
        <w:t>firmware and configuration register</w:t>
      </w:r>
    </w:p>
    <w:p>
      <w:pPr>
        <w:pStyle w:val="ListBullet"/>
        <w:spacing w:after="60" w:before="0"/>
      </w:pPr>
      <w:r>
        <w:rPr>
          <w:rFonts w:ascii="Calibri" w:hAnsi="Calibri"/>
          <w:b w:val="0"/>
          <w:i w:val="0"/>
          <w:color w:val="000000"/>
          <w:sz w:val="22"/>
        </w:rPr>
        <w:t>alarms, SOC and logs</w:t>
      </w:r>
    </w:p>
    <w:p>
      <w:pPr>
        <w:pStyle w:val="ListBullet"/>
        <w:spacing w:after="60" w:before="0"/>
      </w:pPr>
      <w:r>
        <w:rPr>
          <w:rFonts w:ascii="Calibri" w:hAnsi="Calibri"/>
          <w:b w:val="0"/>
          <w:i w:val="0"/>
          <w:color w:val="000000"/>
          <w:sz w:val="22"/>
        </w:rPr>
        <w:t>environmental data</w:t>
      </w:r>
    </w:p>
    <w:p>
      <w:pPr>
        <w:pStyle w:val="ListBullet"/>
        <w:spacing w:after="60" w:before="0"/>
      </w:pPr>
      <w:r>
        <w:rPr>
          <w:rFonts w:ascii="Calibri" w:hAnsi="Calibri"/>
          <w:b w:val="0"/>
          <w:i w:val="0"/>
          <w:color w:val="000000"/>
          <w:sz w:val="22"/>
        </w:rPr>
        <w:t>fire-system and E-stop tests</w:t>
      </w:r>
    </w:p>
    <w:p>
      <w:pPr>
        <w:pStyle w:val="ListBullet"/>
        <w:spacing w:after="60" w:before="0"/>
      </w:pPr>
      <w:r>
        <w:rPr>
          <w:rFonts w:ascii="Calibri" w:hAnsi="Calibri"/>
          <w:b w:val="0"/>
          <w:i w:val="0"/>
          <w:color w:val="000000"/>
          <w:sz w:val="22"/>
        </w:rPr>
        <w:t>parts and traceability</w:t>
      </w:r>
    </w:p>
    <w:p>
      <w:pPr>
        <w:pStyle w:val="ListBullet"/>
        <w:spacing w:after="60" w:before="0"/>
      </w:pPr>
      <w:r>
        <w:rPr>
          <w:rFonts w:ascii="Calibri" w:hAnsi="Calibri"/>
          <w:b w:val="0"/>
          <w:i w:val="0"/>
          <w:color w:val="000000"/>
          <w:sz w:val="22"/>
        </w:rPr>
        <w:t>OEM correspondence/claim</w:t>
      </w:r>
    </w:p>
    <w:p>
      <w:pPr>
        <w:pStyle w:val="ListBullet"/>
        <w:spacing w:after="60" w:before="0"/>
      </w:pPr>
      <w:r>
        <w:rPr>
          <w:rFonts w:ascii="Calibri" w:hAnsi="Calibri"/>
          <w:b w:val="0"/>
          <w:i w:val="0"/>
          <w:color w:val="000000"/>
          <w:sz w:val="22"/>
        </w:rPr>
        <w:t>SOH/RTE/capacity certificates</w:t>
      </w:r>
    </w:p>
    <w:p>
      <w:pPr>
        <w:pStyle w:val="ListBullet"/>
        <w:spacing w:after="60" w:before="0"/>
      </w:pPr>
      <w:r>
        <w:rPr>
          <w:rFonts w:ascii="Calibri" w:hAnsi="Calibri"/>
          <w:b w:val="0"/>
          <w:i w:val="0"/>
          <w:color w:val="000000"/>
          <w:sz w:val="22"/>
        </w:rPr>
        <w:t>personnel qualification evidence</w:t>
      </w:r>
    </w:p>
    <w:p>
      <w:pPr>
        <w:pStyle w:val="ListBullet"/>
        <w:spacing w:after="60" w:before="0"/>
      </w:pPr>
      <w:r>
        <w:rPr>
          <w:rFonts w:ascii="Calibri" w:hAnsi="Calibri"/>
          <w:b w:val="0"/>
          <w:i w:val="0"/>
          <w:color w:val="000000"/>
          <w:sz w:val="22"/>
        </w:rPr>
        <w:t>Client/DSO notification evidence</w:t>
      </w:r>
    </w:p>
    <w:p>
      <w:pPr>
        <w:keepNext/>
        <w:spacing w:before="320" w:after="120"/>
        <w:pBdr>
          <w:bottom w:val="single" w:sz="8" w:space="4" w:color="1A365D"/>
        </w:pBdr>
      </w:pPr>
      <w:r>
        <w:rPr>
          <w:rFonts w:ascii="Calibri" w:hAnsi="Calibri"/>
          <w:b/>
          <w:color w:val="C9A432"/>
          <w:sz w:val="28"/>
        </w:rPr>
        <w:t>13.  REPORTING, DATA AND CYBERSECURITY</w:t>
      </w:r>
    </w:p>
    <w:p>
      <w:pPr>
        <w:keepNext/>
        <w:spacing w:before="0" w:after="80"/>
      </w:pPr>
      <w:r>
        <w:rPr>
          <w:rFonts w:ascii="Calibri" w:hAnsi="Calibri"/>
          <w:b/>
          <w:i w:val="0"/>
          <w:color w:val="9C7D22"/>
          <w:sz w:val="24"/>
        </w:rPr>
        <w:t>13.1 Reporting Package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51"/>
        <w:gridCol w:w="3251"/>
        <w:gridCol w:w="3251"/>
      </w:tblGrid>
      <w:tr>
        <w:tc>
          <w:tcPr>
            <w:tcW w:type="dxa" w:w="3251"/>
            <w:shd w:val="clear" w:color="auto" w:fill="1A365D"/>
            <w:vAlign w:val="center"/>
          </w:tcPr>
          <w:p>
            <w:pPr>
              <w:spacing w:after="40" w:before="40"/>
            </w:pPr>
            <w:r>
              <w:rPr>
                <w:rFonts w:ascii="Calibri" w:hAnsi="Calibri"/>
                <w:b/>
                <w:color w:val="FFFFFF"/>
                <w:sz w:val="20"/>
              </w:rPr>
              <w:t>Document</w:t>
            </w:r>
          </w:p>
        </w:tc>
        <w:tc>
          <w:tcPr>
            <w:tcW w:type="dxa" w:w="3251"/>
            <w:shd w:val="clear" w:color="auto" w:fill="1A365D"/>
            <w:vAlign w:val="center"/>
          </w:tcPr>
          <w:p>
            <w:pPr>
              <w:spacing w:after="40" w:before="40"/>
            </w:pPr>
            <w:r>
              <w:rPr>
                <w:rFonts w:ascii="Calibri" w:hAnsi="Calibri"/>
                <w:b/>
                <w:color w:val="FFFFFF"/>
                <w:sz w:val="20"/>
              </w:rPr>
              <w:t>Deadline / Frequency</w:t>
            </w:r>
          </w:p>
        </w:tc>
        <w:tc>
          <w:tcPr>
            <w:tcW w:type="dxa" w:w="3251"/>
            <w:shd w:val="clear" w:color="auto" w:fill="1A365D"/>
            <w:vAlign w:val="center"/>
          </w:tcPr>
          <w:p>
            <w:pPr>
              <w:spacing w:after="40" w:before="40"/>
            </w:pPr>
            <w:r>
              <w:rPr>
                <w:rFonts w:ascii="Calibri" w:hAnsi="Calibri"/>
                <w:b/>
                <w:color w:val="FFFFFF"/>
                <w:sz w:val="20"/>
              </w:rPr>
              <w:t>Minimum Content</w:t>
            </w:r>
          </w:p>
        </w:tc>
      </w:tr>
      <w:tr>
        <w:tc>
          <w:tcPr>
            <w:tcW w:type="dxa" w:w="3251"/>
            <w:vAlign w:val="center"/>
          </w:tcPr>
          <w:p>
            <w:pPr>
              <w:spacing w:after="40" w:before="40"/>
            </w:pPr>
            <w:r>
              <w:rPr>
                <w:rFonts w:ascii="Calibri" w:hAnsi="Calibri"/>
                <w:b w:val="0"/>
                <w:color w:val="000000"/>
                <w:sz w:val="19"/>
              </w:rPr>
              <w:t>Shift Handover Log</w:t>
            </w:r>
          </w:p>
        </w:tc>
        <w:tc>
          <w:tcPr>
            <w:tcW w:type="dxa" w:w="3251"/>
            <w:vAlign w:val="center"/>
          </w:tcPr>
          <w:p>
            <w:pPr>
              <w:spacing w:after="40" w:before="40"/>
            </w:pPr>
            <w:r>
              <w:rPr>
                <w:rFonts w:ascii="Calibri" w:hAnsi="Calibri"/>
                <w:b w:val="0"/>
                <w:color w:val="000000"/>
                <w:sz w:val="19"/>
              </w:rPr>
              <w:t>Each Shift</w:t>
            </w:r>
          </w:p>
        </w:tc>
        <w:tc>
          <w:tcPr>
            <w:tcW w:type="dxa" w:w="3251"/>
            <w:vAlign w:val="center"/>
          </w:tcPr>
          <w:p>
            <w:pPr>
              <w:spacing w:after="40" w:before="40"/>
            </w:pPr>
            <w:r>
              <w:rPr>
                <w:rFonts w:ascii="Calibri" w:hAnsi="Calibri"/>
                <w:b w:val="0"/>
                <w:color w:val="000000"/>
                <w:sz w:val="19"/>
              </w:rPr>
              <w:t>Alarms, limitations, work orders, actions, parts and persons responsible for</w:t>
            </w:r>
          </w:p>
          <w:p>
            <w:pPr>
              <w:spacing w:after="40" w:before="0"/>
            </w:pPr>
            <w:r>
              <w:rPr>
                <w:rFonts w:ascii="Calibri" w:hAnsi="Calibri"/>
                <w:b w:val="0"/>
                <w:color w:val="000000"/>
                <w:sz w:val="19"/>
              </w:rPr>
              <w:t>follow-up.</w:t>
            </w:r>
          </w:p>
        </w:tc>
      </w:tr>
      <w:tr>
        <w:tc>
          <w:tcPr>
            <w:tcW w:type="dxa" w:w="3251"/>
            <w:shd w:val="clear" w:color="auto" w:fill="F2F2F6"/>
            <w:vAlign w:val="center"/>
          </w:tcPr>
          <w:p>
            <w:pPr>
              <w:spacing w:after="40" w:before="40"/>
            </w:pPr>
            <w:r>
              <w:rPr>
                <w:rFonts w:ascii="Calibri" w:hAnsi="Calibri"/>
                <w:b w:val="0"/>
                <w:color w:val="000000"/>
                <w:sz w:val="19"/>
              </w:rPr>
              <w:t>Critical/Major Notification</w:t>
            </w:r>
          </w:p>
        </w:tc>
        <w:tc>
          <w:tcPr>
            <w:tcW w:type="dxa" w:w="3251"/>
            <w:shd w:val="clear" w:color="auto" w:fill="F2F2F6"/>
            <w:vAlign w:val="center"/>
          </w:tcPr>
          <w:p>
            <w:pPr>
              <w:spacing w:after="40" w:before="40"/>
            </w:pPr>
            <w:r>
              <w:rPr>
                <w:rFonts w:ascii="Calibri" w:hAnsi="Calibri"/>
                <w:b w:val="0"/>
                <w:color w:val="000000"/>
                <w:sz w:val="19"/>
              </w:rPr>
              <w:t>≤30 min / ≤2 h</w:t>
            </w:r>
          </w:p>
        </w:tc>
        <w:tc>
          <w:tcPr>
            <w:tcW w:type="dxa" w:w="3251"/>
            <w:shd w:val="clear" w:color="auto" w:fill="F2F2F6"/>
            <w:vAlign w:val="center"/>
          </w:tcPr>
          <w:p>
            <w:pPr>
              <w:spacing w:after="40" w:before="40"/>
            </w:pPr>
            <w:r>
              <w:rPr>
                <w:rFonts w:ascii="Calibri" w:hAnsi="Calibri"/>
                <w:b w:val="0"/>
                <w:color w:val="000000"/>
                <w:sz w:val="19"/>
              </w:rPr>
              <w:t>Event, impact, protective actions, ETA and owner.</w:t>
            </w:r>
          </w:p>
        </w:tc>
      </w:tr>
      <w:tr>
        <w:tc>
          <w:tcPr>
            <w:tcW w:type="dxa" w:w="3251"/>
            <w:vAlign w:val="center"/>
          </w:tcPr>
          <w:p>
            <w:pPr>
              <w:spacing w:after="40" w:before="40"/>
            </w:pPr>
            <w:r>
              <w:rPr>
                <w:rFonts w:ascii="Calibri" w:hAnsi="Calibri"/>
                <w:b w:val="0"/>
                <w:color w:val="000000"/>
                <w:sz w:val="19"/>
              </w:rPr>
              <w:t>Initial Major Incident Report</w:t>
            </w:r>
          </w:p>
        </w:tc>
        <w:tc>
          <w:tcPr>
            <w:tcW w:type="dxa" w:w="3251"/>
            <w:vAlign w:val="center"/>
          </w:tcPr>
          <w:p>
            <w:pPr>
              <w:spacing w:after="40" w:before="40"/>
            </w:pPr>
            <w:r>
              <w:rPr>
                <w:rFonts w:ascii="Calibri" w:hAnsi="Calibri"/>
                <w:b w:val="0"/>
                <w:color w:val="000000"/>
                <w:sz w:val="19"/>
              </w:rPr>
              <w:t>≤24 h</w:t>
            </w:r>
          </w:p>
        </w:tc>
        <w:tc>
          <w:tcPr>
            <w:tcW w:type="dxa" w:w="3251"/>
            <w:vAlign w:val="center"/>
          </w:tcPr>
          <w:p>
            <w:pPr>
              <w:spacing w:after="40" w:before="40"/>
            </w:pPr>
            <w:r>
              <w:rPr>
                <w:rFonts w:ascii="Calibri" w:hAnsi="Calibri"/>
                <w:b w:val="0"/>
                <w:color w:val="000000"/>
                <w:sz w:val="19"/>
              </w:rPr>
              <w:t>Timeline, safety condition, downtime, data, preliminary cause and RCA plan.</w:t>
            </w:r>
          </w:p>
        </w:tc>
      </w:tr>
      <w:tr>
        <w:tc>
          <w:tcPr>
            <w:tcW w:type="dxa" w:w="3251"/>
            <w:shd w:val="clear" w:color="auto" w:fill="F2F2F6"/>
            <w:vAlign w:val="center"/>
          </w:tcPr>
          <w:p>
            <w:pPr>
              <w:spacing w:after="40" w:before="40"/>
            </w:pPr>
            <w:r>
              <w:rPr>
                <w:rFonts w:ascii="Calibri" w:hAnsi="Calibri"/>
                <w:b w:val="0"/>
                <w:color w:val="000000"/>
                <w:sz w:val="19"/>
              </w:rPr>
              <w:t>Monthly Performance Report</w:t>
            </w:r>
          </w:p>
        </w:tc>
        <w:tc>
          <w:tcPr>
            <w:tcW w:type="dxa" w:w="3251"/>
            <w:shd w:val="clear" w:color="auto" w:fill="F2F2F6"/>
            <w:vAlign w:val="center"/>
          </w:tcPr>
          <w:p>
            <w:pPr>
              <w:spacing w:after="40" w:before="40"/>
            </w:pPr>
            <w:r>
              <w:rPr>
                <w:rFonts w:ascii="Calibri" w:hAnsi="Calibri"/>
                <w:b w:val="0"/>
                <w:color w:val="000000"/>
                <w:sz w:val="19"/>
              </w:rPr>
              <w:t>≤10 business days after month-end</w:t>
            </w:r>
          </w:p>
        </w:tc>
        <w:tc>
          <w:tcPr>
            <w:tcW w:type="dxa" w:w="3251"/>
            <w:shd w:val="clear" w:color="auto" w:fill="F2F2F6"/>
            <w:vAlign w:val="center"/>
          </w:tcPr>
          <w:p>
            <w:pPr>
              <w:spacing w:after="40" w:before="40"/>
            </w:pPr>
            <w:r>
              <w:rPr>
                <w:rFonts w:ascii="Calibri" w:hAnsi="Calibri"/>
                <w:b w:val="0"/>
                <w:color w:val="000000"/>
                <w:sz w:val="19"/>
              </w:rPr>
              <w:t>Throughput, G1/G2 Availability, group and capacity-weighted indicators,</w:t>
            </w:r>
          </w:p>
          <w:p>
            <w:pPr>
              <w:spacing w:after="40" w:before="0"/>
            </w:pPr>
            <w:r>
              <w:rPr>
                <w:rFonts w:ascii="Calibri" w:hAnsi="Calibri"/>
                <w:b w:val="0"/>
                <w:color w:val="000000"/>
                <w:sz w:val="19"/>
              </w:rPr>
              <w:t>SOC/SOH, KPIs, alarms, PM/CM, parts and downtime.</w:t>
            </w:r>
          </w:p>
        </w:tc>
      </w:tr>
      <w:tr>
        <w:tc>
          <w:tcPr>
            <w:tcW w:type="dxa" w:w="3251"/>
            <w:vAlign w:val="center"/>
          </w:tcPr>
          <w:p>
            <w:pPr>
              <w:spacing w:after="40" w:before="40"/>
            </w:pPr>
            <w:r>
              <w:rPr>
                <w:rFonts w:ascii="Calibri" w:hAnsi="Calibri"/>
                <w:b w:val="0"/>
                <w:color w:val="000000"/>
                <w:sz w:val="19"/>
              </w:rPr>
              <w:t>Quarterly Health Report</w:t>
            </w:r>
          </w:p>
        </w:tc>
        <w:tc>
          <w:tcPr>
            <w:tcW w:type="dxa" w:w="3251"/>
            <w:vAlign w:val="center"/>
          </w:tcPr>
          <w:p>
            <w:pPr>
              <w:spacing w:after="40" w:before="40"/>
            </w:pPr>
            <w:r>
              <w:rPr>
                <w:rFonts w:ascii="Calibri" w:hAnsi="Calibri"/>
                <w:b w:val="0"/>
                <w:color w:val="000000"/>
                <w:sz w:val="19"/>
              </w:rPr>
              <w:t>≤15 business days after quarter-</w:t>
            </w:r>
          </w:p>
          <w:p>
            <w:pPr>
              <w:spacing w:after="40" w:before="0"/>
            </w:pPr>
            <w:r>
              <w:rPr>
                <w:rFonts w:ascii="Calibri" w:hAnsi="Calibri"/>
                <w:b w:val="0"/>
                <w:color w:val="000000"/>
                <w:sz w:val="19"/>
              </w:rPr>
              <w:t>end</w:t>
            </w:r>
          </w:p>
        </w:tc>
        <w:tc>
          <w:tcPr>
            <w:tcW w:type="dxa" w:w="3251"/>
            <w:vAlign w:val="center"/>
          </w:tcPr>
          <w:p>
            <w:pPr>
              <w:spacing w:after="40" w:before="40"/>
            </w:pPr>
            <w:r>
              <w:rPr>
                <w:rFonts w:ascii="Calibri" w:hAnsi="Calibri"/>
                <w:b w:val="0"/>
                <w:color w:val="000000"/>
                <w:sz w:val="19"/>
              </w:rPr>
              <w:t>Degradation, thermal performance, cell imbalance, firmware,</w:t>
            </w:r>
          </w:p>
          <w:p>
            <w:pPr>
              <w:spacing w:after="40" w:before="0"/>
            </w:pPr>
            <w:r>
              <w:rPr>
                <w:rFonts w:ascii="Calibri" w:hAnsi="Calibri"/>
                <w:b w:val="0"/>
                <w:color w:val="000000"/>
                <w:sz w:val="19"/>
              </w:rPr>
              <w:t>recommendations and warranty risks.</w:t>
            </w:r>
          </w:p>
        </w:tc>
      </w:tr>
      <w:tr>
        <w:tc>
          <w:tcPr>
            <w:tcW w:type="dxa" w:w="3251"/>
            <w:shd w:val="clear" w:color="auto" w:fill="F2F2F6"/>
            <w:vAlign w:val="center"/>
          </w:tcPr>
          <w:p>
            <w:pPr>
              <w:spacing w:after="40" w:before="40"/>
            </w:pPr>
            <w:r>
              <w:rPr>
                <w:rFonts w:ascii="Calibri" w:hAnsi="Calibri"/>
                <w:b w:val="0"/>
                <w:color w:val="000000"/>
                <w:sz w:val="19"/>
              </w:rPr>
              <w:t>PM / CM Report</w:t>
            </w:r>
          </w:p>
        </w:tc>
        <w:tc>
          <w:tcPr>
            <w:tcW w:type="dxa" w:w="3251"/>
            <w:shd w:val="clear" w:color="auto" w:fill="F2F2F6"/>
            <w:vAlign w:val="center"/>
          </w:tcPr>
          <w:p>
            <w:pPr>
              <w:spacing w:after="40" w:before="40"/>
            </w:pPr>
            <w:r>
              <w:rPr>
                <w:rFonts w:ascii="Calibri" w:hAnsi="Calibri"/>
                <w:b w:val="0"/>
                <w:color w:val="000000"/>
                <w:sz w:val="19"/>
              </w:rPr>
              <w:t>After Each Work Activity</w:t>
            </w:r>
          </w:p>
        </w:tc>
        <w:tc>
          <w:tcPr>
            <w:tcW w:type="dxa" w:w="3251"/>
            <w:shd w:val="clear" w:color="auto" w:fill="F2F2F6"/>
            <w:vAlign w:val="center"/>
          </w:tcPr>
          <w:p>
            <w:pPr>
              <w:spacing w:after="40" w:before="40"/>
            </w:pPr>
            <w:r>
              <w:rPr>
                <w:rFonts w:ascii="Calibri" w:hAnsi="Calibri"/>
                <w:b w:val="0"/>
                <w:color w:val="000000"/>
                <w:sz w:val="19"/>
              </w:rPr>
              <w:t>Checklist, results, photographs, measurements, post-work test, punch list and</w:t>
            </w:r>
          </w:p>
          <w:p>
            <w:pPr>
              <w:spacing w:after="40" w:before="0"/>
            </w:pPr>
            <w:r>
              <w:rPr>
                <w:rFonts w:ascii="Calibri" w:hAnsi="Calibri"/>
                <w:b w:val="0"/>
                <w:color w:val="000000"/>
                <w:sz w:val="19"/>
              </w:rPr>
              <w:t>parts.</w:t>
            </w:r>
          </w:p>
        </w:tc>
      </w:tr>
      <w:tr>
        <w:tc>
          <w:tcPr>
            <w:tcW w:type="dxa" w:w="3251"/>
            <w:vAlign w:val="center"/>
          </w:tcPr>
          <w:p>
            <w:pPr>
              <w:spacing w:after="40" w:before="40"/>
            </w:pPr>
            <w:r>
              <w:rPr>
                <w:rFonts w:ascii="Calibri" w:hAnsi="Calibri"/>
                <w:b w:val="0"/>
                <w:color w:val="000000"/>
                <w:sz w:val="19"/>
              </w:rPr>
              <w:t>SOH / Performance Report</w:t>
            </w:r>
          </w:p>
        </w:tc>
        <w:tc>
          <w:tcPr>
            <w:tcW w:type="dxa" w:w="3251"/>
            <w:vAlign w:val="center"/>
          </w:tcPr>
          <w:p>
            <w:pPr>
              <w:spacing w:after="40" w:before="40"/>
            </w:pPr>
            <w:r>
              <w:rPr>
                <w:rFonts w:ascii="Calibri" w:hAnsi="Calibri"/>
                <w:b w:val="0"/>
                <w:color w:val="000000"/>
                <w:sz w:val="19"/>
              </w:rPr>
              <w:t>Annually; ≤10 business days after</w:t>
            </w:r>
          </w:p>
          <w:p>
            <w:pPr>
              <w:spacing w:after="40" w:before="0"/>
            </w:pPr>
            <w:r>
              <w:rPr>
                <w:rFonts w:ascii="Calibri" w:hAnsi="Calibri"/>
                <w:b w:val="0"/>
                <w:color w:val="000000"/>
                <w:sz w:val="19"/>
              </w:rPr>
              <w:t>the test</w:t>
            </w:r>
          </w:p>
        </w:tc>
        <w:tc>
          <w:tcPr>
            <w:tcW w:type="dxa" w:w="3251"/>
            <w:vAlign w:val="center"/>
          </w:tcPr>
          <w:p>
            <w:pPr>
              <w:spacing w:after="40" w:before="40"/>
            </w:pPr>
            <w:r>
              <w:rPr>
                <w:rFonts w:ascii="Calibri" w:hAnsi="Calibri"/>
                <w:b w:val="0"/>
                <w:color w:val="000000"/>
                <w:sz w:val="19"/>
              </w:rPr>
              <w:t>SOH, usable AC capacity, RTE, protocol, conditions and certificate.</w:t>
            </w:r>
          </w:p>
        </w:tc>
      </w:tr>
      <w:tr>
        <w:tc>
          <w:tcPr>
            <w:tcW w:type="dxa" w:w="3251"/>
            <w:shd w:val="clear" w:color="auto" w:fill="F2F2F6"/>
            <w:vAlign w:val="center"/>
          </w:tcPr>
          <w:p>
            <w:pPr>
              <w:spacing w:after="40" w:before="40"/>
            </w:pPr>
            <w:r>
              <w:rPr>
                <w:rFonts w:ascii="Calibri" w:hAnsi="Calibri"/>
                <w:b w:val="0"/>
                <w:color w:val="000000"/>
                <w:sz w:val="19"/>
              </w:rPr>
              <w:t>Annual Availability Calculation</w:t>
            </w:r>
          </w:p>
        </w:tc>
        <w:tc>
          <w:tcPr>
            <w:tcW w:type="dxa" w:w="3251"/>
            <w:shd w:val="clear" w:color="auto" w:fill="F2F2F6"/>
            <w:vAlign w:val="center"/>
          </w:tcPr>
          <w:p>
            <w:pPr>
              <w:spacing w:after="40" w:before="40"/>
            </w:pPr>
            <w:r>
              <w:rPr>
                <w:rFonts w:ascii="Calibri" w:hAnsi="Calibri"/>
                <w:b w:val="0"/>
                <w:color w:val="000000"/>
                <w:sz w:val="19"/>
              </w:rPr>
              <w:t>≤15 business days after year-end</w:t>
            </w:r>
          </w:p>
        </w:tc>
        <w:tc>
          <w:tcPr>
            <w:tcW w:type="dxa" w:w="3251"/>
            <w:shd w:val="clear" w:color="auto" w:fill="F2F2F6"/>
            <w:vAlign w:val="center"/>
          </w:tcPr>
          <w:p>
            <w:pPr>
              <w:spacing w:after="40" w:before="40"/>
            </w:pPr>
            <w:r>
              <w:rPr>
                <w:rFonts w:ascii="Calibri" w:hAnsi="Calibri"/>
                <w:b w:val="0"/>
                <w:color w:val="000000"/>
                <w:sz w:val="19"/>
              </w:rPr>
              <w:t>Per Park, LTSA group and capacity-weighted indicators; included/excluded</w:t>
            </w:r>
          </w:p>
          <w:p>
            <w:pPr>
              <w:spacing w:after="40" w:before="0"/>
            </w:pPr>
            <w:r>
              <w:rPr>
                <w:rFonts w:ascii="Calibri" w:hAnsi="Calibri"/>
                <w:b w:val="0"/>
                <w:color w:val="000000"/>
                <w:sz w:val="19"/>
              </w:rPr>
              <w:t>hours, evidence and LD basis.</w:t>
            </w:r>
          </w:p>
        </w:tc>
      </w:tr>
      <w:tr>
        <w:tc>
          <w:tcPr>
            <w:tcW w:type="dxa" w:w="3251"/>
            <w:vAlign w:val="center"/>
          </w:tcPr>
          <w:p>
            <w:pPr>
              <w:spacing w:after="40" w:before="40"/>
            </w:pPr>
            <w:r>
              <w:rPr>
                <w:rFonts w:ascii="Calibri" w:hAnsi="Calibri"/>
                <w:b w:val="0"/>
                <w:color w:val="000000"/>
                <w:sz w:val="19"/>
              </w:rPr>
              <w:t>Annual Review Report</w:t>
            </w:r>
          </w:p>
        </w:tc>
        <w:tc>
          <w:tcPr>
            <w:tcW w:type="dxa" w:w="3251"/>
            <w:vAlign w:val="center"/>
          </w:tcPr>
          <w:p>
            <w:pPr>
              <w:spacing w:after="40" w:before="40"/>
            </w:pPr>
            <w:r>
              <w:rPr>
                <w:rFonts w:ascii="Calibri" w:hAnsi="Calibri"/>
                <w:b w:val="0"/>
                <w:color w:val="000000"/>
                <w:sz w:val="19"/>
              </w:rPr>
              <w:t>≤30 days after the PAC anniversary</w:t>
            </w:r>
          </w:p>
        </w:tc>
        <w:tc>
          <w:tcPr>
            <w:tcW w:type="dxa" w:w="3251"/>
            <w:vAlign w:val="center"/>
          </w:tcPr>
          <w:p>
            <w:pPr>
              <w:spacing w:after="40" w:before="40"/>
            </w:pPr>
            <w:r>
              <w:rPr>
                <w:rFonts w:ascii="Calibri" w:hAnsi="Calibri"/>
                <w:b w:val="0"/>
                <w:color w:val="000000"/>
                <w:sz w:val="19"/>
              </w:rPr>
              <w:t>Benchmark, maintenance, warranties, cybersecurity, spares, regulations and</w:t>
            </w:r>
          </w:p>
          <w:p>
            <w:pPr>
              <w:spacing w:after="40" w:before="0"/>
            </w:pPr>
            <w:r>
              <w:rPr>
                <w:rFonts w:ascii="Calibri" w:hAnsi="Calibri"/>
                <w:b w:val="0"/>
                <w:color w:val="000000"/>
                <w:sz w:val="19"/>
              </w:rPr>
              <w:t>next-year plan.</w:t>
            </w:r>
          </w:p>
        </w:tc>
      </w:tr>
    </w:tbl>
    <w:p>
      <w:pPr>
        <w:spacing w:after="80"/>
      </w:pPr>
    </w:p>
    <w:p>
      <w:pPr>
        <w:spacing w:after="120" w:before="0"/>
      </w:pPr>
      <w:r>
        <w:rPr>
          <w:rFonts w:ascii="Calibri" w:hAnsi="Calibri"/>
          <w:b w:val="0"/>
          <w:i w:val="0"/>
          <w:color w:val="000000"/>
          <w:sz w:val="22"/>
        </w:rPr>
        <w:t>Monthly, quarterly and annual reports shall also include raw-data extracts, the incident log, justification of excluded hours, Availability per Park and in aggregate, SOH trend, cell imbalance, thermal deviation, firmware/software versions, open punch items, parts consumption, warranty notices, cyber/security events and recommendations.</w:t>
      </w:r>
    </w:p>
    <w:p>
      <w:pPr>
        <w:keepNext/>
        <w:spacing w:before="0" w:after="80"/>
      </w:pPr>
      <w:r>
        <w:rPr>
          <w:rFonts w:ascii="Calibri" w:hAnsi="Calibri"/>
          <w:b/>
          <w:i w:val="0"/>
          <w:color w:val="9C7D22"/>
          <w:sz w:val="24"/>
        </w:rPr>
        <w:t>13.2 Data Ownership, Access and Retention</w:t>
      </w:r>
    </w:p>
    <w:p>
      <w:pPr>
        <w:pStyle w:val="ListBullet"/>
        <w:spacing w:after="60" w:before="0"/>
      </w:pPr>
      <w:r>
        <w:rPr>
          <w:rFonts w:ascii="Calibri" w:hAnsi="Calibri"/>
          <w:b w:val="0"/>
          <w:i w:val="0"/>
          <w:color w:val="000000"/>
          <w:sz w:val="22"/>
        </w:rPr>
        <w:t>The Client owns all operational, technical, market, dispatch, SCADA/BMS/PCS, SOH and Availability data.</w:t>
      </w:r>
    </w:p>
    <w:p>
      <w:pPr>
        <w:pStyle w:val="ListBullet"/>
        <w:spacing w:after="60" w:before="0"/>
      </w:pPr>
      <w:r>
        <w:rPr>
          <w:rFonts w:ascii="Calibri" w:hAnsi="Calibri"/>
          <w:b w:val="0"/>
          <w:i w:val="0"/>
          <w:color w:val="000000"/>
          <w:sz w:val="22"/>
        </w:rPr>
        <w:t>The Client shall have continuous secure access to current and historical data and the right to export it at no additional charge.</w:t>
      </w:r>
    </w:p>
    <w:p>
      <w:pPr>
        <w:pStyle w:val="ListBullet"/>
        <w:spacing w:after="60" w:before="0"/>
      </w:pPr>
      <w:r>
        <w:rPr>
          <w:rFonts w:ascii="Calibri" w:hAnsi="Calibri"/>
          <w:b w:val="0"/>
          <w:i w:val="0"/>
          <w:color w:val="000000"/>
          <w:sz w:val="22"/>
        </w:rPr>
        <w:t>Retention: at least 15 years from the Commissioning Date and 5 years after termination of the LTSA, in formats accepted by Linyang and the competent authorities.</w:t>
      </w:r>
    </w:p>
    <w:p>
      <w:pPr>
        <w:pStyle w:val="ListBullet"/>
        <w:spacing w:after="60" w:before="0"/>
      </w:pPr>
      <w:r>
        <w:rPr>
          <w:rFonts w:ascii="Calibri" w:hAnsi="Calibri"/>
          <w:b w:val="0"/>
          <w:i w:val="0"/>
          <w:color w:val="000000"/>
          <w:sz w:val="22"/>
        </w:rPr>
        <w:t>Client-identifiable data shall not be used for benchmarking, training, product development or third parties without prior written consent.</w:t>
      </w:r>
    </w:p>
    <w:p>
      <w:pPr>
        <w:pStyle w:val="ListBullet"/>
        <w:spacing w:after="60" w:before="0"/>
      </w:pPr>
      <w:r>
        <w:rPr>
          <w:rFonts w:ascii="Calibri" w:hAnsi="Calibri"/>
          <w:b w:val="0"/>
          <w:i w:val="0"/>
          <w:color w:val="000000"/>
          <w:sz w:val="22"/>
        </w:rPr>
        <w:t>Documentation shall be delivered in editable format where reasonably available, including settings files, point lists, protocol maps, firmware and certificates.</w:t>
      </w:r>
    </w:p>
    <w:p>
      <w:pPr>
        <w:keepNext/>
        <w:spacing w:before="0" w:after="80"/>
      </w:pPr>
      <w:r>
        <w:rPr>
          <w:rFonts w:ascii="Calibri" w:hAnsi="Calibri"/>
          <w:b/>
          <w:i w:val="0"/>
          <w:color w:val="9C7D22"/>
          <w:sz w:val="24"/>
        </w:rPr>
        <w:t>13.3 ICS Cybersecurity</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76"/>
        <w:gridCol w:w="4876"/>
      </w:tblGrid>
      <w:tr>
        <w:tc>
          <w:tcPr>
            <w:tcW w:type="dxa" w:w="4876"/>
            <w:shd w:val="clear" w:color="auto" w:fill="1A365D"/>
            <w:vAlign w:val="center"/>
          </w:tcPr>
          <w:p>
            <w:pPr>
              <w:spacing w:after="40" w:before="40"/>
            </w:pPr>
            <w:r>
              <w:rPr>
                <w:rFonts w:ascii="Calibri" w:hAnsi="Calibri"/>
                <w:b/>
                <w:color w:val="FFFFFF"/>
                <w:sz w:val="20"/>
              </w:rPr>
              <w:t>Control</w:t>
            </w:r>
          </w:p>
        </w:tc>
        <w:tc>
          <w:tcPr>
            <w:tcW w:type="dxa" w:w="4876"/>
            <w:shd w:val="clear" w:color="auto" w:fill="1A365D"/>
            <w:vAlign w:val="center"/>
          </w:tcPr>
          <w:p>
            <w:pPr>
              <w:spacing w:after="40" w:before="40"/>
            </w:pPr>
            <w:r>
              <w:rPr>
                <w:rFonts w:ascii="Calibri" w:hAnsi="Calibri"/>
                <w:b/>
                <w:color w:val="FFFFFF"/>
                <w:sz w:val="20"/>
              </w:rPr>
              <w:t>Requirement</w:t>
            </w:r>
          </w:p>
        </w:tc>
      </w:tr>
      <w:tr>
        <w:tc>
          <w:tcPr>
            <w:tcW w:type="dxa" w:w="4876"/>
            <w:vAlign w:val="center"/>
          </w:tcPr>
          <w:p>
            <w:pPr>
              <w:spacing w:after="40" w:before="40"/>
            </w:pPr>
            <w:r>
              <w:rPr>
                <w:rFonts w:ascii="Calibri" w:hAnsi="Calibri"/>
                <w:b w:val="0"/>
                <w:color w:val="000000"/>
                <w:sz w:val="19"/>
              </w:rPr>
              <w:t>Identity</w:t>
            </w:r>
          </w:p>
        </w:tc>
        <w:tc>
          <w:tcPr>
            <w:tcW w:type="dxa" w:w="4876"/>
            <w:vAlign w:val="center"/>
          </w:tcPr>
          <w:p>
            <w:pPr>
              <w:spacing w:after="40" w:before="40"/>
            </w:pPr>
            <w:r>
              <w:rPr>
                <w:rFonts w:ascii="Calibri" w:hAnsi="Calibri"/>
                <w:b w:val="0"/>
                <w:color w:val="000000"/>
                <w:sz w:val="19"/>
              </w:rPr>
              <w:t>MFA, named accounts, RBAC, least privilege and no shared passwords except for the break-glass account.</w:t>
            </w:r>
          </w:p>
        </w:tc>
      </w:tr>
      <w:tr>
        <w:tc>
          <w:tcPr>
            <w:tcW w:type="dxa" w:w="4876"/>
            <w:shd w:val="clear" w:color="auto" w:fill="F2F2F6"/>
            <w:vAlign w:val="center"/>
          </w:tcPr>
          <w:p>
            <w:pPr>
              <w:spacing w:after="40" w:before="40"/>
            </w:pPr>
            <w:r>
              <w:rPr>
                <w:rFonts w:ascii="Calibri" w:hAnsi="Calibri"/>
                <w:b w:val="0"/>
                <w:color w:val="000000"/>
                <w:sz w:val="19"/>
              </w:rPr>
              <w:t>Remote Access</w:t>
            </w:r>
          </w:p>
        </w:tc>
        <w:tc>
          <w:tcPr>
            <w:tcW w:type="dxa" w:w="4876"/>
            <w:shd w:val="clear" w:color="auto" w:fill="F2F2F6"/>
            <w:vAlign w:val="center"/>
          </w:tcPr>
          <w:p>
            <w:pPr>
              <w:spacing w:after="40" w:before="40"/>
            </w:pPr>
            <w:r>
              <w:rPr>
                <w:rFonts w:ascii="Calibri" w:hAnsi="Calibri"/>
                <w:b w:val="0"/>
                <w:color w:val="000000"/>
                <w:sz w:val="19"/>
              </w:rPr>
              <w:t>Encrypted VPN/secure access, approved devices, time-bound access and session logging.</w:t>
            </w:r>
          </w:p>
        </w:tc>
      </w:tr>
      <w:tr>
        <w:tc>
          <w:tcPr>
            <w:tcW w:type="dxa" w:w="4876"/>
            <w:vAlign w:val="center"/>
          </w:tcPr>
          <w:p>
            <w:pPr>
              <w:spacing w:after="40" w:before="40"/>
            </w:pPr>
            <w:r>
              <w:rPr>
                <w:rFonts w:ascii="Calibri" w:hAnsi="Calibri"/>
                <w:b w:val="0"/>
                <w:color w:val="000000"/>
                <w:sz w:val="19"/>
              </w:rPr>
              <w:t>Data</w:t>
            </w:r>
          </w:p>
        </w:tc>
        <w:tc>
          <w:tcPr>
            <w:tcW w:type="dxa" w:w="4876"/>
            <w:vAlign w:val="center"/>
          </w:tcPr>
          <w:p>
            <w:pPr>
              <w:spacing w:after="40" w:before="40"/>
            </w:pPr>
            <w:r>
              <w:rPr>
                <w:rFonts w:ascii="Calibri" w:hAnsi="Calibri"/>
                <w:b w:val="0"/>
                <w:color w:val="000000"/>
                <w:sz w:val="19"/>
              </w:rPr>
              <w:t>Encryption in transit and at rest, configuration backup, restoration testing and integrity control.</w:t>
            </w:r>
          </w:p>
        </w:tc>
      </w:tr>
      <w:tr>
        <w:tc>
          <w:tcPr>
            <w:tcW w:type="dxa" w:w="4876"/>
            <w:shd w:val="clear" w:color="auto" w:fill="F2F2F6"/>
            <w:vAlign w:val="center"/>
          </w:tcPr>
          <w:p>
            <w:pPr>
              <w:spacing w:after="40" w:before="40"/>
            </w:pPr>
            <w:r>
              <w:rPr>
                <w:rFonts w:ascii="Calibri" w:hAnsi="Calibri"/>
                <w:b w:val="0"/>
                <w:color w:val="000000"/>
                <w:sz w:val="19"/>
              </w:rPr>
              <w:t>Changes</w:t>
            </w:r>
          </w:p>
        </w:tc>
        <w:tc>
          <w:tcPr>
            <w:tcW w:type="dxa" w:w="4876"/>
            <w:shd w:val="clear" w:color="auto" w:fill="F2F2F6"/>
            <w:vAlign w:val="center"/>
          </w:tcPr>
          <w:p>
            <w:pPr>
              <w:spacing w:after="40" w:before="40"/>
            </w:pPr>
            <w:r>
              <w:rPr>
                <w:rFonts w:ascii="Calibri" w:hAnsi="Calibri"/>
                <w:b w:val="0"/>
                <w:color w:val="000000"/>
                <w:sz w:val="19"/>
              </w:rPr>
              <w:t>Change request, approval, backup, firmware integrity, testing and rollback.</w:t>
            </w:r>
          </w:p>
        </w:tc>
      </w:tr>
      <w:tr>
        <w:tc>
          <w:tcPr>
            <w:tcW w:type="dxa" w:w="4876"/>
            <w:vAlign w:val="center"/>
          </w:tcPr>
          <w:p>
            <w:pPr>
              <w:spacing w:after="40" w:before="40"/>
            </w:pPr>
            <w:r>
              <w:rPr>
                <w:rFonts w:ascii="Calibri" w:hAnsi="Calibri"/>
                <w:b w:val="0"/>
                <w:color w:val="000000"/>
                <w:sz w:val="19"/>
              </w:rPr>
              <w:t>Monitoring</w:t>
            </w:r>
          </w:p>
        </w:tc>
        <w:tc>
          <w:tcPr>
            <w:tcW w:type="dxa" w:w="4876"/>
            <w:vAlign w:val="center"/>
          </w:tcPr>
          <w:p>
            <w:pPr>
              <w:spacing w:after="40" w:before="40"/>
            </w:pPr>
            <w:r>
              <w:rPr>
                <w:rFonts w:ascii="Calibri" w:hAnsi="Calibri"/>
                <w:b w:val="0"/>
                <w:color w:val="000000"/>
                <w:sz w:val="19"/>
              </w:rPr>
              <w:t>Audit logs, access alerts, telemetry loss, anomaly review and retention.</w:t>
            </w:r>
          </w:p>
        </w:tc>
      </w:tr>
      <w:tr>
        <w:tc>
          <w:tcPr>
            <w:tcW w:type="dxa" w:w="4876"/>
            <w:shd w:val="clear" w:color="auto" w:fill="F2F2F6"/>
            <w:vAlign w:val="center"/>
          </w:tcPr>
          <w:p>
            <w:pPr>
              <w:spacing w:after="40" w:before="40"/>
            </w:pPr>
            <w:r>
              <w:rPr>
                <w:rFonts w:ascii="Calibri" w:hAnsi="Calibri"/>
                <w:b w:val="0"/>
                <w:color w:val="000000"/>
                <w:sz w:val="19"/>
              </w:rPr>
              <w:t>Vulnerability</w:t>
            </w:r>
          </w:p>
          <w:p>
            <w:pPr>
              <w:spacing w:after="40" w:before="0"/>
            </w:pPr>
            <w:r>
              <w:rPr>
                <w:rFonts w:ascii="Calibri" w:hAnsi="Calibri"/>
                <w:b w:val="0"/>
                <w:color w:val="000000"/>
                <w:sz w:val="19"/>
              </w:rPr>
              <w:t>Management</w:t>
            </w:r>
          </w:p>
        </w:tc>
        <w:tc>
          <w:tcPr>
            <w:tcW w:type="dxa" w:w="4876"/>
            <w:shd w:val="clear" w:color="auto" w:fill="F2F2F6"/>
            <w:vAlign w:val="center"/>
          </w:tcPr>
          <w:p>
            <w:pPr>
              <w:spacing w:after="40" w:before="40"/>
            </w:pPr>
            <w:r>
              <w:rPr>
                <w:rFonts w:ascii="Calibri" w:hAnsi="Calibri"/>
                <w:b w:val="0"/>
                <w:color w:val="000000"/>
                <w:sz w:val="19"/>
              </w:rPr>
              <w:t>Vulnerability register, impact assessment, OEM patches, implementation plan and risk exceptions.</w:t>
            </w:r>
          </w:p>
        </w:tc>
      </w:tr>
      <w:tr>
        <w:tc>
          <w:tcPr>
            <w:tcW w:type="dxa" w:w="4876"/>
            <w:vAlign w:val="center"/>
          </w:tcPr>
          <w:p>
            <w:pPr>
              <w:spacing w:after="40" w:before="40"/>
            </w:pPr>
            <w:r>
              <w:rPr>
                <w:rFonts w:ascii="Calibri" w:hAnsi="Calibri"/>
                <w:b w:val="0"/>
                <w:color w:val="000000"/>
                <w:sz w:val="19"/>
              </w:rPr>
              <w:t>Review</w:t>
            </w:r>
          </w:p>
        </w:tc>
        <w:tc>
          <w:tcPr>
            <w:tcW w:type="dxa" w:w="4876"/>
            <w:vAlign w:val="center"/>
          </w:tcPr>
          <w:p>
            <w:pPr>
              <w:spacing w:after="40" w:before="40"/>
            </w:pPr>
            <w:r>
              <w:rPr>
                <w:rFonts w:ascii="Calibri" w:hAnsi="Calibri"/>
                <w:b w:val="0"/>
                <w:color w:val="000000"/>
                <w:sz w:val="19"/>
              </w:rPr>
              <w:t>Access review at least annually and after each personnel change/incident.</w:t>
            </w:r>
          </w:p>
        </w:tc>
      </w:tr>
      <w:tr>
        <w:tc>
          <w:tcPr>
            <w:tcW w:type="dxa" w:w="4876"/>
            <w:shd w:val="clear" w:color="auto" w:fill="F2F2F6"/>
            <w:vAlign w:val="center"/>
          </w:tcPr>
          <w:p>
            <w:pPr>
              <w:spacing w:after="40" w:before="40"/>
            </w:pPr>
            <w:r>
              <w:rPr>
                <w:rFonts w:ascii="Calibri" w:hAnsi="Calibri"/>
                <w:b w:val="0"/>
                <w:color w:val="000000"/>
                <w:sz w:val="19"/>
              </w:rPr>
              <w:t>Incident</w:t>
            </w:r>
          </w:p>
        </w:tc>
        <w:tc>
          <w:tcPr>
            <w:tcW w:type="dxa" w:w="4876"/>
            <w:shd w:val="clear" w:color="auto" w:fill="F2F2F6"/>
            <w:vAlign w:val="center"/>
          </w:tcPr>
          <w:p>
            <w:pPr>
              <w:spacing w:after="40" w:before="40"/>
            </w:pPr>
            <w:r>
              <w:rPr>
                <w:rFonts w:ascii="Calibri" w:hAnsi="Calibri"/>
                <w:b w:val="0"/>
                <w:color w:val="000000"/>
                <w:sz w:val="19"/>
              </w:rPr>
              <w:t>Isolation, evidence preservation, Client notification, RCA and controlled recovery.</w:t>
            </w:r>
          </w:p>
        </w:tc>
      </w:tr>
    </w:tbl>
    <w:p>
      <w:pPr>
        <w:spacing w:after="80"/>
      </w:pPr>
    </w:p>
    <w:p>
      <w:pPr>
        <w:spacing w:after="120" w:before="0"/>
      </w:pPr>
      <w:r>
        <w:rPr>
          <w:rFonts w:ascii="Calibri" w:hAnsi="Calibri"/>
          <w:b w:val="0"/>
          <w:i w:val="0"/>
          <w:color w:val="000000"/>
          <w:sz w:val="22"/>
        </w:rPr>
        <w:t>The control framework should align with IEC 62443 principles; the formal scope of IEC 62443 / NIS2 certification shall be confirmed with DISPERON and the ICS suppliers before controlled Rev.2 is issued.</w:t>
      </w:r>
    </w:p>
    <w:p>
      <w:pPr>
        <w:keepNext/>
        <w:spacing w:before="320" w:after="120"/>
        <w:pBdr>
          <w:bottom w:val="single" w:sz="8" w:space="4" w:color="1A365D"/>
        </w:pBdr>
      </w:pPr>
      <w:r>
        <w:rPr>
          <w:rFonts w:ascii="Calibri" w:hAnsi="Calibri"/>
          <w:b/>
          <w:color w:val="C9A432"/>
          <w:sz w:val="28"/>
        </w:rPr>
        <w:t>14.  REGULATORY COMPLIANCE, DSO AND COMPETENCE</w:t>
      </w:r>
    </w:p>
    <w:p>
      <w:pPr>
        <w:keepNext/>
        <w:spacing w:before="0" w:after="80"/>
      </w:pPr>
      <w:r>
        <w:rPr>
          <w:rFonts w:ascii="Calibri" w:hAnsi="Calibri"/>
          <w:b/>
          <w:i w:val="0"/>
          <w:color w:val="9C7D22"/>
          <w:sz w:val="24"/>
        </w:rPr>
        <w:t>14.1 Permit, Licence and Lease Register</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38"/>
        <w:gridCol w:w="2438"/>
        <w:gridCol w:w="2438"/>
        <w:gridCol w:w="2438"/>
      </w:tblGrid>
      <w:tr>
        <w:tc>
          <w:tcPr>
            <w:tcW w:type="dxa" w:w="2438"/>
            <w:shd w:val="clear" w:color="auto" w:fill="1A365D"/>
            <w:vAlign w:val="center"/>
          </w:tcPr>
          <w:p>
            <w:pPr>
              <w:spacing w:after="40" w:before="40"/>
            </w:pPr>
            <w:r>
              <w:rPr>
                <w:rFonts w:ascii="Calibri" w:hAnsi="Calibri"/>
                <w:b/>
                <w:color w:val="FFFFFF"/>
                <w:sz w:val="20"/>
              </w:rPr>
              <w:t>Document / Condition</w:t>
            </w:r>
          </w:p>
        </w:tc>
        <w:tc>
          <w:tcPr>
            <w:tcW w:type="dxa" w:w="2438"/>
            <w:shd w:val="clear" w:color="auto" w:fill="1A365D"/>
            <w:vAlign w:val="center"/>
          </w:tcPr>
          <w:p>
            <w:pPr>
              <w:spacing w:after="40" w:before="40"/>
            </w:pPr>
            <w:r>
              <w:rPr>
                <w:rFonts w:ascii="Calibri" w:hAnsi="Calibri"/>
                <w:b/>
                <w:color w:val="FFFFFF"/>
                <w:sz w:val="20"/>
              </w:rPr>
              <w:t>Galascope 1 - 5.0 MWp</w:t>
            </w:r>
          </w:p>
        </w:tc>
        <w:tc>
          <w:tcPr>
            <w:tcW w:type="dxa" w:w="2438"/>
            <w:shd w:val="clear" w:color="auto" w:fill="1A365D"/>
            <w:vAlign w:val="center"/>
          </w:tcPr>
          <w:p>
            <w:pPr>
              <w:spacing w:after="40" w:before="40"/>
            </w:pPr>
            <w:r>
              <w:rPr>
                <w:rFonts w:ascii="Calibri" w:hAnsi="Calibri"/>
                <w:b/>
                <w:color w:val="FFFFFF"/>
                <w:sz w:val="20"/>
              </w:rPr>
              <w:t>Galascope 2 - 2.5 MWp</w:t>
            </w:r>
          </w:p>
        </w:tc>
        <w:tc>
          <w:tcPr>
            <w:tcW w:type="dxa" w:w="2438"/>
            <w:shd w:val="clear" w:color="auto" w:fill="1A365D"/>
            <w:vAlign w:val="center"/>
          </w:tcPr>
          <w:p>
            <w:pPr>
              <w:spacing w:after="40" w:before="40"/>
            </w:pPr>
            <w:r>
              <w:rPr>
                <w:rFonts w:ascii="Calibri" w:hAnsi="Calibri"/>
                <w:b/>
                <w:color w:val="FFFFFF"/>
                <w:sz w:val="20"/>
              </w:rPr>
              <w:t>O&amp;M Control</w:t>
            </w:r>
          </w:p>
        </w:tc>
      </w:tr>
      <w:tr>
        <w:tc>
          <w:tcPr>
            <w:tcW w:type="dxa" w:w="2438"/>
            <w:vAlign w:val="center"/>
          </w:tcPr>
          <w:p>
            <w:pPr>
              <w:spacing w:after="40" w:before="40"/>
            </w:pPr>
            <w:r>
              <w:rPr>
                <w:rFonts w:ascii="Calibri" w:hAnsi="Calibri"/>
                <w:b w:val="0"/>
                <w:color w:val="000000"/>
                <w:sz w:val="19"/>
              </w:rPr>
              <w:t>CERA/RAEK operating</w:t>
            </w:r>
          </w:p>
          <w:p>
            <w:pPr>
              <w:spacing w:after="40" w:before="0"/>
            </w:pPr>
            <w:r>
              <w:rPr>
                <w:rFonts w:ascii="Calibri" w:hAnsi="Calibri"/>
                <w:b w:val="0"/>
                <w:color w:val="000000"/>
                <w:sz w:val="19"/>
              </w:rPr>
              <w:t>exemption</w:t>
            </w:r>
          </w:p>
        </w:tc>
        <w:tc>
          <w:tcPr>
            <w:tcW w:type="dxa" w:w="2438"/>
            <w:vAlign w:val="center"/>
          </w:tcPr>
          <w:p>
            <w:pPr>
              <w:spacing w:after="40" w:before="40"/>
            </w:pPr>
            <w:r>
              <w:rPr>
                <w:rFonts w:ascii="Calibri" w:hAnsi="Calibri"/>
                <w:b w:val="0"/>
                <w:color w:val="000000"/>
                <w:sz w:val="19"/>
              </w:rPr>
              <w:t>E2674/2020; 14.04.2020-13.04.2050</w:t>
            </w:r>
          </w:p>
        </w:tc>
        <w:tc>
          <w:tcPr>
            <w:tcW w:type="dxa" w:w="2438"/>
            <w:vAlign w:val="center"/>
          </w:tcPr>
          <w:p>
            <w:pPr>
              <w:spacing w:after="40" w:before="40"/>
            </w:pPr>
            <w:r>
              <w:rPr>
                <w:rFonts w:ascii="Calibri" w:hAnsi="Calibri"/>
                <w:b w:val="0"/>
                <w:color w:val="000000"/>
                <w:sz w:val="19"/>
              </w:rPr>
              <w:t>E2673/2020; 14.04.2020-13.04.2050</w:t>
            </w:r>
          </w:p>
        </w:tc>
        <w:tc>
          <w:tcPr>
            <w:tcW w:type="dxa" w:w="2438"/>
            <w:vAlign w:val="center"/>
          </w:tcPr>
          <w:p>
            <w:pPr>
              <w:spacing w:after="40" w:before="40"/>
            </w:pPr>
            <w:r>
              <w:rPr>
                <w:rFonts w:ascii="Calibri" w:hAnsi="Calibri"/>
                <w:b w:val="0"/>
                <w:color w:val="000000"/>
                <w:sz w:val="19"/>
              </w:rPr>
              <w:t>Annual review; apply for extension at least 3</w:t>
            </w:r>
          </w:p>
          <w:p>
            <w:pPr>
              <w:spacing w:after="40" w:before="0"/>
            </w:pPr>
            <w:r>
              <w:rPr>
                <w:rFonts w:ascii="Calibri" w:hAnsi="Calibri"/>
                <w:b w:val="0"/>
                <w:color w:val="000000"/>
                <w:sz w:val="19"/>
              </w:rPr>
              <w:t>months before expiry.</w:t>
            </w:r>
          </w:p>
        </w:tc>
      </w:tr>
      <w:tr>
        <w:tc>
          <w:tcPr>
            <w:tcW w:type="dxa" w:w="2438"/>
            <w:shd w:val="clear" w:color="auto" w:fill="F2F2F6"/>
            <w:vAlign w:val="center"/>
          </w:tcPr>
          <w:p>
            <w:pPr>
              <w:spacing w:after="40" w:before="40"/>
            </w:pPr>
            <w:r>
              <w:rPr>
                <w:rFonts w:ascii="Calibri" w:hAnsi="Calibri"/>
                <w:b w:val="0"/>
                <w:color w:val="000000"/>
                <w:sz w:val="19"/>
              </w:rPr>
              <w:t>EOA approval certificate</w:t>
            </w:r>
          </w:p>
        </w:tc>
        <w:tc>
          <w:tcPr>
            <w:tcW w:type="dxa" w:w="2438"/>
            <w:shd w:val="clear" w:color="auto" w:fill="F2F2F6"/>
            <w:vAlign w:val="center"/>
          </w:tcPr>
          <w:p>
            <w:pPr>
              <w:spacing w:after="40" w:before="40"/>
            </w:pPr>
            <w:r>
              <w:rPr>
                <w:rFonts w:ascii="Calibri" w:hAnsi="Calibri"/>
                <w:b w:val="0"/>
                <w:color w:val="000000"/>
                <w:sz w:val="19"/>
              </w:rPr>
              <w:t>P1 139876 dated 25.02.2026; certificate</w:t>
            </w:r>
          </w:p>
          <w:p>
            <w:pPr>
              <w:spacing w:after="40" w:before="0"/>
            </w:pPr>
            <w:r>
              <w:rPr>
                <w:rFonts w:ascii="Calibri" w:hAnsi="Calibri"/>
                <w:b w:val="0"/>
                <w:color w:val="000000"/>
                <w:sz w:val="19"/>
              </w:rPr>
              <w:t>noting a container on plot 73.</w:t>
            </w:r>
          </w:p>
        </w:tc>
        <w:tc>
          <w:tcPr>
            <w:tcW w:type="dxa" w:w="2438"/>
            <w:shd w:val="clear" w:color="auto" w:fill="F2F2F6"/>
            <w:vAlign w:val="center"/>
          </w:tcPr>
          <w:p>
            <w:pPr>
              <w:spacing w:after="40" w:before="40"/>
            </w:pPr>
            <w:r>
              <w:rPr>
                <w:rFonts w:ascii="Calibri" w:hAnsi="Calibri"/>
                <w:b w:val="0"/>
                <w:color w:val="000000"/>
                <w:sz w:val="19"/>
              </w:rPr>
              <w:t>P1 139841 dated 25.02.2026; PV</w:t>
            </w:r>
          </w:p>
          <w:p>
            <w:pPr>
              <w:spacing w:after="40" w:before="0"/>
            </w:pPr>
            <w:r>
              <w:rPr>
                <w:rFonts w:ascii="Calibri" w:hAnsi="Calibri"/>
                <w:b w:val="0"/>
                <w:color w:val="000000"/>
                <w:sz w:val="19"/>
              </w:rPr>
              <w:t>completion confirmed in accordance with</w:t>
            </w:r>
          </w:p>
          <w:p>
            <w:pPr>
              <w:spacing w:after="40" w:before="0"/>
            </w:pPr>
            <w:r>
              <w:rPr>
                <w:rFonts w:ascii="Calibri" w:hAnsi="Calibri"/>
                <w:b w:val="0"/>
                <w:color w:val="000000"/>
                <w:sz w:val="19"/>
              </w:rPr>
              <w:t>the permits.</w:t>
            </w:r>
          </w:p>
        </w:tc>
        <w:tc>
          <w:tcPr>
            <w:tcW w:type="dxa" w:w="2438"/>
            <w:shd w:val="clear" w:color="auto" w:fill="F2F2F6"/>
            <w:vAlign w:val="center"/>
          </w:tcPr>
          <w:p>
            <w:pPr>
              <w:spacing w:after="40" w:before="40"/>
            </w:pPr>
            <w:r>
              <w:rPr>
                <w:rFonts w:ascii="Calibri" w:hAnsi="Calibri"/>
                <w:b w:val="0"/>
                <w:color w:val="000000"/>
                <w:sz w:val="19"/>
              </w:rPr>
              <w:t>Protect the approved configuration;</w:t>
            </w:r>
          </w:p>
          <w:p>
            <w:pPr>
              <w:spacing w:after="40" w:before="0"/>
            </w:pPr>
            <w:r>
              <w:rPr>
                <w:rFonts w:ascii="Calibri" w:hAnsi="Calibri"/>
                <w:b w:val="0"/>
                <w:color w:val="000000"/>
                <w:sz w:val="19"/>
              </w:rPr>
              <w:t>maintain a register of deviations and</w:t>
            </w:r>
          </w:p>
          <w:p>
            <w:pPr>
              <w:spacing w:after="40" w:before="0"/>
            </w:pPr>
            <w:r>
              <w:rPr>
                <w:rFonts w:ascii="Calibri" w:hAnsi="Calibri"/>
                <w:b w:val="0"/>
                <w:color w:val="000000"/>
                <w:sz w:val="19"/>
              </w:rPr>
              <w:t>approvals.</w:t>
            </w:r>
          </w:p>
        </w:tc>
      </w:tr>
      <w:tr>
        <w:tc>
          <w:tcPr>
            <w:tcW w:type="dxa" w:w="2438"/>
            <w:vAlign w:val="center"/>
          </w:tcPr>
          <w:p>
            <w:pPr>
              <w:spacing w:after="40" w:before="40"/>
            </w:pPr>
            <w:r>
              <w:rPr>
                <w:rFonts w:ascii="Calibri" w:hAnsi="Calibri"/>
                <w:b w:val="0"/>
                <w:color w:val="000000"/>
                <w:sz w:val="19"/>
              </w:rPr>
              <w:t>BESS submission 2026</w:t>
            </w:r>
          </w:p>
        </w:tc>
        <w:tc>
          <w:tcPr>
            <w:tcW w:type="dxa" w:w="2438"/>
            <w:vAlign w:val="center"/>
          </w:tcPr>
          <w:p>
            <w:pPr>
              <w:spacing w:after="40" w:before="40"/>
            </w:pPr>
            <w:r>
              <w:rPr>
                <w:rFonts w:ascii="Calibri" w:hAnsi="Calibri"/>
                <w:b w:val="0"/>
                <w:color w:val="000000"/>
                <w:sz w:val="19"/>
              </w:rPr>
              <w:t>Designer declaration and plots 71/73</w:t>
            </w:r>
          </w:p>
          <w:p>
            <w:pPr>
              <w:spacing w:after="40" w:before="0"/>
            </w:pPr>
            <w:r>
              <w:rPr>
                <w:rFonts w:ascii="Calibri" w:hAnsi="Calibri"/>
                <w:b w:val="0"/>
                <w:color w:val="000000"/>
                <w:sz w:val="19"/>
              </w:rPr>
              <w:t>plans dated April 2026.</w:t>
            </w:r>
          </w:p>
        </w:tc>
        <w:tc>
          <w:tcPr>
            <w:tcW w:type="dxa" w:w="2438"/>
            <w:vAlign w:val="center"/>
          </w:tcPr>
          <w:p>
            <w:pPr>
              <w:spacing w:after="40" w:before="40"/>
            </w:pPr>
            <w:r>
              <w:rPr>
                <w:rFonts w:ascii="Calibri" w:hAnsi="Calibri"/>
                <w:b w:val="0"/>
                <w:color w:val="000000"/>
                <w:sz w:val="19"/>
              </w:rPr>
              <w:t>Designer declaration and plots 471/520</w:t>
            </w:r>
          </w:p>
          <w:p>
            <w:pPr>
              <w:spacing w:after="40" w:before="0"/>
            </w:pPr>
            <w:r>
              <w:rPr>
                <w:rFonts w:ascii="Calibri" w:hAnsi="Calibri"/>
                <w:b w:val="0"/>
                <w:color w:val="000000"/>
                <w:sz w:val="19"/>
              </w:rPr>
              <w:t>plans dated April 2026.</w:t>
            </w:r>
          </w:p>
        </w:tc>
        <w:tc>
          <w:tcPr>
            <w:tcW w:type="dxa" w:w="2438"/>
            <w:vAlign w:val="center"/>
          </w:tcPr>
          <w:p>
            <w:pPr>
              <w:spacing w:after="40" w:before="40"/>
            </w:pPr>
            <w:r>
              <w:rPr>
                <w:rFonts w:ascii="Calibri" w:hAnsi="Calibri"/>
                <w:b w:val="0"/>
                <w:color w:val="000000"/>
                <w:sz w:val="19"/>
              </w:rPr>
              <w:t>Obtain final EOA approval/acceptance and</w:t>
            </w:r>
          </w:p>
          <w:p>
            <w:pPr>
              <w:spacing w:after="40" w:before="0"/>
            </w:pPr>
            <w:r>
              <w:rPr>
                <w:rFonts w:ascii="Calibri" w:hAnsi="Calibri"/>
                <w:b w:val="0"/>
                <w:color w:val="000000"/>
                <w:sz w:val="19"/>
              </w:rPr>
              <w:t>stamped drawings; update after any change.</w:t>
            </w:r>
          </w:p>
        </w:tc>
      </w:tr>
      <w:tr>
        <w:tc>
          <w:tcPr>
            <w:tcW w:type="dxa" w:w="2438"/>
            <w:shd w:val="clear" w:color="auto" w:fill="F2F2F6"/>
            <w:vAlign w:val="center"/>
          </w:tcPr>
          <w:p>
            <w:pPr>
              <w:spacing w:after="40" w:before="40"/>
            </w:pPr>
            <w:r>
              <w:rPr>
                <w:rFonts w:ascii="Calibri" w:hAnsi="Calibri"/>
                <w:b w:val="0"/>
                <w:color w:val="000000"/>
                <w:sz w:val="19"/>
              </w:rPr>
              <w:t>Lease / land right</w:t>
            </w:r>
          </w:p>
        </w:tc>
        <w:tc>
          <w:tcPr>
            <w:tcW w:type="dxa" w:w="2438"/>
            <w:shd w:val="clear" w:color="auto" w:fill="F2F2F6"/>
            <w:vAlign w:val="center"/>
          </w:tcPr>
          <w:p>
            <w:pPr>
              <w:spacing w:after="40" w:before="40"/>
            </w:pPr>
            <w:r>
              <w:rPr>
                <w:rFonts w:ascii="Calibri" w:hAnsi="Calibri"/>
                <w:b w:val="0"/>
                <w:color w:val="000000"/>
                <w:sz w:val="19"/>
              </w:rPr>
              <w:t>Lease from 01.11.2018 to 2039; right to</w:t>
            </w:r>
          </w:p>
          <w:p>
            <w:pPr>
              <w:spacing w:after="40" w:before="0"/>
            </w:pPr>
            <w:r>
              <w:rPr>
                <w:rFonts w:ascii="Calibri" w:hAnsi="Calibri"/>
                <w:b w:val="0"/>
                <w:color w:val="000000"/>
                <w:sz w:val="19"/>
              </w:rPr>
              <w:t>two five-year extensions.</w:t>
            </w:r>
          </w:p>
        </w:tc>
        <w:tc>
          <w:tcPr>
            <w:tcW w:type="dxa" w:w="2438"/>
            <w:shd w:val="clear" w:color="auto" w:fill="F2F2F6"/>
            <w:vAlign w:val="center"/>
          </w:tcPr>
          <w:p>
            <w:pPr>
              <w:spacing w:after="40" w:before="40"/>
            </w:pPr>
            <w:r>
              <w:rPr>
                <w:rFonts w:ascii="Calibri" w:hAnsi="Calibri"/>
                <w:b w:val="0"/>
                <w:color w:val="000000"/>
                <w:sz w:val="19"/>
              </w:rPr>
              <w:t>Leases from 01.11.2018 to 2039; renewal</w:t>
            </w:r>
          </w:p>
          <w:p>
            <w:pPr>
              <w:spacing w:after="40" w:before="0"/>
            </w:pPr>
            <w:r>
              <w:rPr>
                <w:rFonts w:ascii="Calibri" w:hAnsi="Calibri"/>
                <w:b w:val="0"/>
                <w:color w:val="000000"/>
                <w:sz w:val="19"/>
              </w:rPr>
              <w:t>rights in accordance with the agreements.</w:t>
            </w:r>
          </w:p>
        </w:tc>
        <w:tc>
          <w:tcPr>
            <w:tcW w:type="dxa" w:w="2438"/>
            <w:shd w:val="clear" w:color="auto" w:fill="F2F2F6"/>
            <w:vAlign w:val="center"/>
          </w:tcPr>
          <w:p>
            <w:pPr>
              <w:spacing w:after="40" w:before="40"/>
            </w:pPr>
            <w:r>
              <w:rPr>
                <w:rFonts w:ascii="Calibri" w:hAnsi="Calibri"/>
                <w:b w:val="0"/>
                <w:color w:val="000000"/>
                <w:sz w:val="19"/>
              </w:rPr>
              <w:t>Annual review; alerts 24/12/6 months</w:t>
            </w:r>
          </w:p>
          <w:p>
            <w:pPr>
              <w:spacing w:after="40" w:before="0"/>
            </w:pPr>
            <w:r>
              <w:rPr>
                <w:rFonts w:ascii="Calibri" w:hAnsi="Calibri"/>
                <w:b w:val="0"/>
                <w:color w:val="000000"/>
                <w:sz w:val="19"/>
              </w:rPr>
              <w:t>before the required action date.</w:t>
            </w:r>
          </w:p>
        </w:tc>
      </w:tr>
      <w:tr>
        <w:tc>
          <w:tcPr>
            <w:tcW w:type="dxa" w:w="2438"/>
            <w:vAlign w:val="center"/>
          </w:tcPr>
          <w:p>
            <w:pPr>
              <w:spacing w:after="40" w:before="40"/>
            </w:pPr>
            <w:r>
              <w:rPr>
                <w:rFonts w:ascii="Calibri" w:hAnsi="Calibri"/>
                <w:b w:val="0"/>
                <w:color w:val="000000"/>
                <w:sz w:val="19"/>
              </w:rPr>
              <w:t>Decommissioning</w:t>
            </w:r>
          </w:p>
        </w:tc>
        <w:tc>
          <w:tcPr>
            <w:tcW w:type="dxa" w:w="2438"/>
            <w:vAlign w:val="center"/>
          </w:tcPr>
          <w:p>
            <w:pPr>
              <w:spacing w:after="40" w:before="40"/>
            </w:pPr>
            <w:r>
              <w:rPr>
                <w:rFonts w:ascii="Calibri" w:hAnsi="Calibri"/>
                <w:b w:val="0"/>
                <w:color w:val="000000"/>
                <w:sz w:val="19"/>
              </w:rPr>
              <w:t>Remove the installation at end of life; the</w:t>
            </w:r>
          </w:p>
          <w:p>
            <w:pPr>
              <w:spacing w:after="40" w:before="0"/>
            </w:pPr>
            <w:r>
              <w:rPr>
                <w:rFonts w:ascii="Calibri" w:hAnsi="Calibri"/>
                <w:b w:val="0"/>
                <w:color w:val="000000"/>
                <w:sz w:val="19"/>
              </w:rPr>
              <w:t>fencing remains with the owner; permit</w:t>
            </w:r>
          </w:p>
          <w:p>
            <w:pPr>
              <w:spacing w:after="40" w:before="0"/>
            </w:pPr>
            <w:r>
              <w:rPr>
                <w:rFonts w:ascii="Calibri" w:hAnsi="Calibri"/>
                <w:b w:val="0"/>
                <w:color w:val="000000"/>
                <w:sz w:val="19"/>
              </w:rPr>
              <w:t>conditions require site reinstatement.</w:t>
            </w:r>
          </w:p>
        </w:tc>
        <w:tc>
          <w:tcPr>
            <w:tcW w:type="dxa" w:w="2438"/>
            <w:vAlign w:val="center"/>
          </w:tcPr>
          <w:p>
            <w:pPr>
              <w:spacing w:after="40" w:before="40"/>
            </w:pPr>
            <w:r>
              <w:rPr>
                <w:rFonts w:ascii="Calibri" w:hAnsi="Calibri"/>
                <w:b w:val="0"/>
                <w:color w:val="000000"/>
                <w:sz w:val="19"/>
              </w:rPr>
              <w:t>Remove the installation and reinstate the</w:t>
            </w:r>
          </w:p>
          <w:p>
            <w:pPr>
              <w:spacing w:after="40" w:before="0"/>
            </w:pPr>
            <w:r>
              <w:rPr>
                <w:rFonts w:ascii="Calibri" w:hAnsi="Calibri"/>
                <w:b w:val="0"/>
                <w:color w:val="000000"/>
                <w:sz w:val="19"/>
              </w:rPr>
              <w:t>site; the permit specifies a deadline of 6</w:t>
            </w:r>
          </w:p>
          <w:p>
            <w:pPr>
              <w:spacing w:after="40" w:before="0"/>
            </w:pPr>
            <w:r>
              <w:rPr>
                <w:rFonts w:ascii="Calibri" w:hAnsi="Calibri"/>
                <w:b w:val="0"/>
                <w:color w:val="000000"/>
                <w:sz w:val="19"/>
              </w:rPr>
              <w:t>months after PV operation ceases.</w:t>
            </w:r>
          </w:p>
        </w:tc>
        <w:tc>
          <w:tcPr>
            <w:tcW w:type="dxa" w:w="2438"/>
            <w:vAlign w:val="center"/>
          </w:tcPr>
          <w:p>
            <w:pPr>
              <w:spacing w:after="40" w:before="40"/>
            </w:pPr>
            <w:r>
              <w:rPr>
                <w:rFonts w:ascii="Calibri" w:hAnsi="Calibri"/>
                <w:b w:val="0"/>
                <w:color w:val="000000"/>
                <w:sz w:val="19"/>
              </w:rPr>
              <w:t>Maintain a current decommissioning plan,</w:t>
            </w:r>
          </w:p>
          <w:p>
            <w:pPr>
              <w:spacing w:after="40" w:before="0"/>
            </w:pPr>
            <w:r>
              <w:rPr>
                <w:rFonts w:ascii="Calibri" w:hAnsi="Calibri"/>
                <w:b w:val="0"/>
                <w:color w:val="000000"/>
                <w:sz w:val="19"/>
              </w:rPr>
              <w:t>cost estimate and materials/waste register.</w:t>
            </w:r>
          </w:p>
        </w:tc>
      </w:tr>
    </w:tbl>
    <w:p>
      <w:pPr>
        <w:spacing w:after="80"/>
      </w:pPr>
    </w:p>
    <w:tbl>
      <w:tblPr>
        <w:tblW w:type="auto" w:w="0"/>
        <w:jc w:val="center"/>
        <w:tblLook w:firstColumn="1" w:firstRow="1" w:lastColumn="0" w:lastRow="0" w:noHBand="0" w:noVBand="1" w:val="04A0"/>
      </w:tblPr>
      <w:tblGrid>
        <w:gridCol w:w="9752"/>
      </w:tblGrid>
      <w:tr>
        <w:tc>
          <w:tcPr>
            <w:tcW w:type="dxa" w:w="9752"/>
            <w:shd w:val="clear" w:color="auto" w:fill="F7EFD6"/>
            <w:tcBorders>
              <w:top w:val="single" w:sz="6" w:space="0" w:color="C9A432"/>
              <w:left w:val="single" w:sz="6" w:space="0" w:color="C9A432"/>
              <w:bottom w:val="single" w:sz="6" w:space="0" w:color="C9A432"/>
              <w:right w:val="single" w:sz="6" w:space="0" w:color="C9A432"/>
            </w:tcBorders>
            <w:vAlign w:val="center"/>
          </w:tcPr>
          <w:p>
            <w:pPr>
              <w:spacing w:after="40" w:before="40"/>
            </w:pPr>
            <w:r>
              <w:rPr>
                <w:rFonts w:ascii="Calibri" w:hAnsi="Calibri"/>
                <w:b/>
                <w:color w:val="9C7D22"/>
                <w:sz w:val="19"/>
              </w:rPr>
              <w:t xml:space="preserve">REGULATORY CHANGE CONTROL: </w:t>
            </w:r>
            <w:r>
              <w:rPr>
                <w:rFonts w:ascii="Calibri" w:hAnsi="Calibri"/>
                <w:color w:val="000000"/>
                <w:sz w:val="19"/>
              </w:rPr>
              <w:t>Modification of the plant requires the applicable permit/licence amendment; expansion requires a new building/regulatory procedure. A change of ownership requires an application to CERA/RAEK at least 3 months in advance. Disposal of or creation of security over a material asset with replacement value above EUR 200,000 requires at least one month's prior notice and the applicable consent/no objection. A planned closure shall be notified at least 12 months in advance where circumstances permit.</w:t>
            </w:r>
          </w:p>
        </w:tc>
      </w:tr>
    </w:tbl>
    <w:p>
      <w:pPr>
        <w:spacing w:after="80"/>
      </w:pPr>
    </w:p>
    <w:p>
      <w:pPr>
        <w:keepNext/>
        <w:spacing w:before="0" w:after="80"/>
      </w:pPr>
      <w:r>
        <w:rPr>
          <w:rFonts w:ascii="Calibri" w:hAnsi="Calibri"/>
          <w:b/>
          <w:i w:val="0"/>
          <w:color w:val="9C7D22"/>
          <w:sz w:val="24"/>
        </w:rPr>
        <w:t>14.2 Site Obligations from EOA Documentation</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51"/>
        <w:gridCol w:w="3251"/>
        <w:gridCol w:w="3251"/>
      </w:tblGrid>
      <w:tr>
        <w:tc>
          <w:tcPr>
            <w:tcW w:type="dxa" w:w="3251"/>
            <w:shd w:val="clear" w:color="auto" w:fill="1A365D"/>
            <w:vAlign w:val="center"/>
          </w:tcPr>
          <w:p>
            <w:pPr>
              <w:spacing w:after="40" w:before="40"/>
            </w:pPr>
            <w:r>
              <w:rPr>
                <w:rFonts w:ascii="Calibri" w:hAnsi="Calibri"/>
                <w:b/>
                <w:color w:val="FFFFFF"/>
                <w:sz w:val="20"/>
              </w:rPr>
              <w:t>Area</w:t>
            </w:r>
          </w:p>
        </w:tc>
        <w:tc>
          <w:tcPr>
            <w:tcW w:type="dxa" w:w="3251"/>
            <w:shd w:val="clear" w:color="auto" w:fill="1A365D"/>
            <w:vAlign w:val="center"/>
          </w:tcPr>
          <w:p>
            <w:pPr>
              <w:spacing w:after="40" w:before="40"/>
            </w:pPr>
            <w:r>
              <w:rPr>
                <w:rFonts w:ascii="Calibri" w:hAnsi="Calibri"/>
                <w:b/>
                <w:color w:val="FFFFFF"/>
                <w:sz w:val="20"/>
              </w:rPr>
              <w:t>Control Requirement</w:t>
            </w:r>
          </w:p>
        </w:tc>
        <w:tc>
          <w:tcPr>
            <w:tcW w:type="dxa" w:w="3251"/>
            <w:shd w:val="clear" w:color="auto" w:fill="1A365D"/>
            <w:vAlign w:val="center"/>
          </w:tcPr>
          <w:p>
            <w:pPr>
              <w:spacing w:after="40" w:before="40"/>
            </w:pPr>
            <w:r>
              <w:rPr>
                <w:rFonts w:ascii="Calibri" w:hAnsi="Calibri"/>
                <w:b/>
                <w:color w:val="FFFFFF"/>
                <w:sz w:val="20"/>
              </w:rPr>
              <w:t>Frequency / Evidence</w:t>
            </w:r>
          </w:p>
        </w:tc>
      </w:tr>
      <w:tr>
        <w:tc>
          <w:tcPr>
            <w:tcW w:type="dxa" w:w="3251"/>
            <w:vAlign w:val="center"/>
          </w:tcPr>
          <w:p>
            <w:pPr>
              <w:spacing w:after="40" w:before="40"/>
            </w:pPr>
            <w:r>
              <w:rPr>
                <w:rFonts w:ascii="Calibri" w:hAnsi="Calibri"/>
                <w:b w:val="0"/>
                <w:color w:val="000000"/>
                <w:sz w:val="19"/>
              </w:rPr>
              <w:t>Access and EAC</w:t>
            </w:r>
          </w:p>
        </w:tc>
        <w:tc>
          <w:tcPr>
            <w:tcW w:type="dxa" w:w="3251"/>
            <w:vAlign w:val="center"/>
          </w:tcPr>
          <w:p>
            <w:pPr>
              <w:spacing w:after="40" w:before="40"/>
            </w:pPr>
            <w:r>
              <w:rPr>
                <w:rFonts w:ascii="Calibri" w:hAnsi="Calibri"/>
                <w:b w:val="0"/>
                <w:color w:val="000000"/>
                <w:sz w:val="19"/>
              </w:rPr>
              <w:t>Keep roads, gates, parking, access strips and routes to EAC rooms/substations clear</w:t>
            </w:r>
          </w:p>
          <w:p>
            <w:pPr>
              <w:spacing w:after="40" w:before="0"/>
            </w:pPr>
            <w:r>
              <w:rPr>
                <w:rFonts w:ascii="Calibri" w:hAnsi="Calibri"/>
                <w:b w:val="0"/>
                <w:color w:val="000000"/>
                <w:sz w:val="19"/>
              </w:rPr>
              <w:t>throughout the year.</w:t>
            </w:r>
          </w:p>
        </w:tc>
        <w:tc>
          <w:tcPr>
            <w:tcW w:type="dxa" w:w="3251"/>
            <w:vAlign w:val="center"/>
          </w:tcPr>
          <w:p>
            <w:pPr>
              <w:spacing w:after="40" w:before="40"/>
            </w:pPr>
            <w:r>
              <w:rPr>
                <w:rFonts w:ascii="Calibri" w:hAnsi="Calibri"/>
                <w:b w:val="0"/>
                <w:color w:val="000000"/>
                <w:sz w:val="19"/>
              </w:rPr>
              <w:t>Each visit; photographs and work</w:t>
            </w:r>
          </w:p>
          <w:p>
            <w:pPr>
              <w:spacing w:after="40" w:before="0"/>
            </w:pPr>
            <w:r>
              <w:rPr>
                <w:rFonts w:ascii="Calibri" w:hAnsi="Calibri"/>
                <w:b w:val="0"/>
                <w:color w:val="000000"/>
                <w:sz w:val="19"/>
              </w:rPr>
              <w:t>orders for defects.</w:t>
            </w:r>
          </w:p>
        </w:tc>
      </w:tr>
      <w:tr>
        <w:tc>
          <w:tcPr>
            <w:tcW w:type="dxa" w:w="3251"/>
            <w:shd w:val="clear" w:color="auto" w:fill="F2F2F6"/>
            <w:vAlign w:val="center"/>
          </w:tcPr>
          <w:p>
            <w:pPr>
              <w:spacing w:after="40" w:before="40"/>
            </w:pPr>
            <w:r>
              <w:rPr>
                <w:rFonts w:ascii="Calibri" w:hAnsi="Calibri"/>
                <w:b w:val="0"/>
                <w:color w:val="000000"/>
                <w:sz w:val="19"/>
              </w:rPr>
              <w:t>Fencing / Fauna</w:t>
            </w:r>
          </w:p>
        </w:tc>
        <w:tc>
          <w:tcPr>
            <w:tcW w:type="dxa" w:w="3251"/>
            <w:shd w:val="clear" w:color="auto" w:fill="F2F2F6"/>
            <w:vAlign w:val="center"/>
          </w:tcPr>
          <w:p>
            <w:pPr>
              <w:spacing w:after="40" w:before="40"/>
            </w:pPr>
            <w:r>
              <w:rPr>
                <w:rFonts w:ascii="Calibri" w:hAnsi="Calibri"/>
                <w:b w:val="0"/>
                <w:color w:val="000000"/>
                <w:sz w:val="19"/>
              </w:rPr>
              <w:t>Maintain the 2.10 m fence free of damage; keep fauna passages clear, without sharp</w:t>
            </w:r>
          </w:p>
          <w:p>
            <w:pPr>
              <w:spacing w:after="40" w:before="0"/>
            </w:pPr>
            <w:r>
              <w:rPr>
                <w:rFonts w:ascii="Calibri" w:hAnsi="Calibri"/>
                <w:b w:val="0"/>
                <w:color w:val="000000"/>
                <w:sz w:val="19"/>
              </w:rPr>
              <w:t>edges or trapping hazards.</w:t>
            </w:r>
          </w:p>
        </w:tc>
        <w:tc>
          <w:tcPr>
            <w:tcW w:type="dxa" w:w="3251"/>
            <w:shd w:val="clear" w:color="auto" w:fill="F2F2F6"/>
            <w:vAlign w:val="center"/>
          </w:tcPr>
          <w:p>
            <w:pPr>
              <w:spacing w:after="40" w:before="40"/>
            </w:pPr>
            <w:r>
              <w:rPr>
                <w:rFonts w:ascii="Calibri" w:hAnsi="Calibri"/>
                <w:b w:val="0"/>
                <w:color w:val="000000"/>
                <w:sz w:val="19"/>
              </w:rPr>
              <w:t>Quarterly and after storms/events.</w:t>
            </w:r>
          </w:p>
        </w:tc>
      </w:tr>
      <w:tr>
        <w:tc>
          <w:tcPr>
            <w:tcW w:type="dxa" w:w="3251"/>
            <w:vAlign w:val="center"/>
          </w:tcPr>
          <w:p>
            <w:pPr>
              <w:spacing w:after="40" w:before="40"/>
            </w:pPr>
            <w:r>
              <w:rPr>
                <w:rFonts w:ascii="Calibri" w:hAnsi="Calibri"/>
                <w:b w:val="0"/>
                <w:color w:val="000000"/>
                <w:sz w:val="19"/>
              </w:rPr>
              <w:t>Drainage / Stream</w:t>
            </w:r>
          </w:p>
        </w:tc>
        <w:tc>
          <w:tcPr>
            <w:tcW w:type="dxa" w:w="3251"/>
            <w:vAlign w:val="center"/>
          </w:tcPr>
          <w:p>
            <w:pPr>
              <w:spacing w:after="40" w:before="40"/>
            </w:pPr>
            <w:r>
              <w:rPr>
                <w:rFonts w:ascii="Calibri" w:hAnsi="Calibri"/>
                <w:b w:val="0"/>
                <w:color w:val="000000"/>
                <w:sz w:val="19"/>
              </w:rPr>
              <w:t>Keep drains and channels clear; no erosion, ponding or contamination; no interference</w:t>
            </w:r>
          </w:p>
          <w:p>
            <w:pPr>
              <w:spacing w:after="40" w:before="0"/>
            </w:pPr>
            <w:r>
              <w:rPr>
                <w:rFonts w:ascii="Calibri" w:hAnsi="Calibri"/>
                <w:b w:val="0"/>
                <w:color w:val="000000"/>
                <w:sz w:val="19"/>
              </w:rPr>
              <w:t>with stream No. 303.</w:t>
            </w:r>
          </w:p>
        </w:tc>
        <w:tc>
          <w:tcPr>
            <w:tcW w:type="dxa" w:w="3251"/>
            <w:vAlign w:val="center"/>
          </w:tcPr>
          <w:p>
            <w:pPr>
              <w:spacing w:after="40" w:before="40"/>
            </w:pPr>
            <w:r>
              <w:rPr>
                <w:rFonts w:ascii="Calibri" w:hAnsi="Calibri"/>
                <w:b w:val="0"/>
                <w:color w:val="000000"/>
                <w:sz w:val="19"/>
              </w:rPr>
              <w:t>Quarterly and after heavy rain.</w:t>
            </w:r>
          </w:p>
        </w:tc>
      </w:tr>
      <w:tr>
        <w:tc>
          <w:tcPr>
            <w:tcW w:type="dxa" w:w="3251"/>
            <w:shd w:val="clear" w:color="auto" w:fill="F2F2F6"/>
            <w:vAlign w:val="center"/>
          </w:tcPr>
          <w:p>
            <w:pPr>
              <w:spacing w:after="40" w:before="40"/>
            </w:pPr>
            <w:r>
              <w:rPr>
                <w:rFonts w:ascii="Calibri" w:hAnsi="Calibri"/>
                <w:b w:val="0"/>
                <w:color w:val="000000"/>
                <w:sz w:val="19"/>
              </w:rPr>
              <w:t>Fire Safety / Vegetation</w:t>
            </w:r>
          </w:p>
        </w:tc>
        <w:tc>
          <w:tcPr>
            <w:tcW w:type="dxa" w:w="3251"/>
            <w:shd w:val="clear" w:color="auto" w:fill="F2F2F6"/>
            <w:vAlign w:val="center"/>
          </w:tcPr>
          <w:p>
            <w:pPr>
              <w:spacing w:after="40" w:before="40"/>
            </w:pPr>
            <w:r>
              <w:rPr>
                <w:rFonts w:ascii="Calibri" w:hAnsi="Calibri"/>
                <w:b w:val="0"/>
                <w:color w:val="000000"/>
                <w:sz w:val="19"/>
              </w:rPr>
              <w:t>Remove dry biomass, keep fire-access roads clear, maintain extinguishers and systems</w:t>
            </w:r>
          </w:p>
          <w:p>
            <w:pPr>
              <w:spacing w:after="40" w:before="0"/>
            </w:pPr>
            <w:r>
              <w:rPr>
                <w:rFonts w:ascii="Calibri" w:hAnsi="Calibri"/>
                <w:b w:val="0"/>
                <w:color w:val="000000"/>
                <w:sz w:val="19"/>
              </w:rPr>
              <w:t>ready and cooperate with the Fire Service.</w:t>
            </w:r>
          </w:p>
        </w:tc>
        <w:tc>
          <w:tcPr>
            <w:tcW w:type="dxa" w:w="3251"/>
            <w:shd w:val="clear" w:color="auto" w:fill="F2F2F6"/>
            <w:vAlign w:val="center"/>
          </w:tcPr>
          <w:p>
            <w:pPr>
              <w:spacing w:after="40" w:before="40"/>
            </w:pPr>
            <w:r>
              <w:rPr>
                <w:rFonts w:ascii="Calibri" w:hAnsi="Calibri"/>
                <w:b w:val="0"/>
                <w:color w:val="000000"/>
                <w:sz w:val="19"/>
              </w:rPr>
              <w:t>Monthly during the dry season;</w:t>
            </w:r>
          </w:p>
          <w:p>
            <w:pPr>
              <w:spacing w:after="40" w:before="0"/>
            </w:pPr>
            <w:r>
              <w:rPr>
                <w:rFonts w:ascii="Calibri" w:hAnsi="Calibri"/>
                <w:b w:val="0"/>
                <w:color w:val="000000"/>
                <w:sz w:val="19"/>
              </w:rPr>
              <w:t>each visit.</w:t>
            </w:r>
          </w:p>
        </w:tc>
      </w:tr>
      <w:tr>
        <w:tc>
          <w:tcPr>
            <w:tcW w:type="dxa" w:w="3251"/>
            <w:vAlign w:val="center"/>
          </w:tcPr>
          <w:p>
            <w:pPr>
              <w:spacing w:after="40" w:before="40"/>
            </w:pPr>
            <w:r>
              <w:rPr>
                <w:rFonts w:ascii="Calibri" w:hAnsi="Calibri"/>
                <w:b w:val="0"/>
                <w:color w:val="000000"/>
                <w:sz w:val="19"/>
              </w:rPr>
              <w:t>Waste</w:t>
            </w:r>
          </w:p>
        </w:tc>
        <w:tc>
          <w:tcPr>
            <w:tcW w:type="dxa" w:w="3251"/>
            <w:vAlign w:val="center"/>
          </w:tcPr>
          <w:p>
            <w:pPr>
              <w:spacing w:after="40" w:before="40"/>
            </w:pPr>
            <w:r>
              <w:rPr>
                <w:rFonts w:ascii="Calibri" w:hAnsi="Calibri"/>
                <w:b w:val="0"/>
                <w:color w:val="000000"/>
                <w:sz w:val="19"/>
              </w:rPr>
              <w:t>Transfer WEEE, batteries, oils/coolants and other waste only to licensed entities;</w:t>
            </w:r>
          </w:p>
          <w:p>
            <w:pPr>
              <w:spacing w:after="40" w:before="0"/>
            </w:pPr>
            <w:r>
              <w:rPr>
                <w:rFonts w:ascii="Calibri" w:hAnsi="Calibri"/>
                <w:b w:val="0"/>
                <w:color w:val="000000"/>
                <w:sz w:val="19"/>
              </w:rPr>
              <w:t>maintain a complete transfer record.</w:t>
            </w:r>
          </w:p>
        </w:tc>
        <w:tc>
          <w:tcPr>
            <w:tcW w:type="dxa" w:w="3251"/>
            <w:vAlign w:val="center"/>
          </w:tcPr>
          <w:p>
            <w:pPr>
              <w:spacing w:after="40" w:before="40"/>
            </w:pPr>
            <w:r>
              <w:rPr>
                <w:rFonts w:ascii="Calibri" w:hAnsi="Calibri"/>
                <w:b w:val="0"/>
                <w:color w:val="000000"/>
                <w:sz w:val="19"/>
              </w:rPr>
              <w:t>For each consignment; quarterly</w:t>
            </w:r>
          </w:p>
          <w:p>
            <w:pPr>
              <w:spacing w:after="40" w:before="0"/>
            </w:pPr>
            <w:r>
              <w:rPr>
                <w:rFonts w:ascii="Calibri" w:hAnsi="Calibri"/>
                <w:b w:val="0"/>
                <w:color w:val="000000"/>
                <w:sz w:val="19"/>
              </w:rPr>
              <w:t>report.</w:t>
            </w:r>
          </w:p>
        </w:tc>
      </w:tr>
      <w:tr>
        <w:tc>
          <w:tcPr>
            <w:tcW w:type="dxa" w:w="3251"/>
            <w:shd w:val="clear" w:color="auto" w:fill="F2F2F6"/>
            <w:vAlign w:val="center"/>
          </w:tcPr>
          <w:p>
            <w:pPr>
              <w:spacing w:after="40" w:before="40"/>
            </w:pPr>
            <w:r>
              <w:rPr>
                <w:rFonts w:ascii="Calibri" w:hAnsi="Calibri"/>
                <w:b w:val="0"/>
                <w:color w:val="000000"/>
                <w:sz w:val="19"/>
              </w:rPr>
              <w:t>Site Security</w:t>
            </w:r>
          </w:p>
        </w:tc>
        <w:tc>
          <w:tcPr>
            <w:tcW w:type="dxa" w:w="3251"/>
            <w:shd w:val="clear" w:color="auto" w:fill="F2F2F6"/>
            <w:vAlign w:val="center"/>
          </w:tcPr>
          <w:p>
            <w:pPr>
              <w:spacing w:after="40" w:before="40"/>
            </w:pPr>
            <w:r>
              <w:rPr>
                <w:rFonts w:ascii="Calibri" w:hAnsi="Calibri"/>
                <w:b w:val="0"/>
                <w:color w:val="000000"/>
                <w:sz w:val="19"/>
              </w:rPr>
              <w:t>Maintain CCTV, laser barriers, lighting, locks and lightning protection operational; no</w:t>
            </w:r>
          </w:p>
          <w:p>
            <w:pPr>
              <w:spacing w:after="40" w:before="0"/>
            </w:pPr>
            <w:r>
              <w:rPr>
                <w:rFonts w:ascii="Calibri" w:hAnsi="Calibri"/>
                <w:b w:val="0"/>
                <w:color w:val="000000"/>
                <w:sz w:val="19"/>
              </w:rPr>
              <w:t>unauthorised structures.</w:t>
            </w:r>
          </w:p>
        </w:tc>
        <w:tc>
          <w:tcPr>
            <w:tcW w:type="dxa" w:w="3251"/>
            <w:shd w:val="clear" w:color="auto" w:fill="F2F2F6"/>
            <w:vAlign w:val="center"/>
          </w:tcPr>
          <w:p>
            <w:pPr>
              <w:spacing w:after="40" w:before="40"/>
            </w:pPr>
            <w:r>
              <w:rPr>
                <w:rFonts w:ascii="Calibri" w:hAnsi="Calibri"/>
                <w:b w:val="0"/>
                <w:color w:val="000000"/>
                <w:sz w:val="19"/>
              </w:rPr>
              <w:t>Monthly remotely / quarterly on</w:t>
            </w:r>
          </w:p>
          <w:p>
            <w:pPr>
              <w:spacing w:after="40" w:before="0"/>
            </w:pPr>
            <w:r>
              <w:rPr>
                <w:rFonts w:ascii="Calibri" w:hAnsi="Calibri"/>
                <w:b w:val="0"/>
                <w:color w:val="000000"/>
                <w:sz w:val="19"/>
              </w:rPr>
              <w:t>site.</w:t>
            </w:r>
          </w:p>
        </w:tc>
      </w:tr>
      <w:tr>
        <w:tc>
          <w:tcPr>
            <w:tcW w:type="dxa" w:w="3251"/>
            <w:vAlign w:val="center"/>
          </w:tcPr>
          <w:p>
            <w:pPr>
              <w:spacing w:after="40" w:before="40"/>
            </w:pPr>
            <w:r>
              <w:rPr>
                <w:rFonts w:ascii="Calibri" w:hAnsi="Calibri"/>
                <w:b w:val="0"/>
                <w:color w:val="000000"/>
                <w:sz w:val="19"/>
              </w:rPr>
              <w:t>Approved Configuration</w:t>
            </w:r>
          </w:p>
        </w:tc>
        <w:tc>
          <w:tcPr>
            <w:tcW w:type="dxa" w:w="3251"/>
            <w:vAlign w:val="center"/>
          </w:tcPr>
          <w:p>
            <w:pPr>
              <w:spacing w:after="40" w:before="40"/>
            </w:pPr>
            <w:r>
              <w:rPr>
                <w:rFonts w:ascii="Calibri" w:hAnsi="Calibri"/>
                <w:b w:val="0"/>
                <w:color w:val="000000"/>
                <w:sz w:val="19"/>
              </w:rPr>
              <w:t>Containers, foundations, roads and equipment located in accordance with stamped</w:t>
            </w:r>
          </w:p>
          <w:p>
            <w:pPr>
              <w:spacing w:after="40" w:before="0"/>
            </w:pPr>
            <w:r>
              <w:rPr>
                <w:rFonts w:ascii="Calibri" w:hAnsi="Calibri"/>
                <w:b w:val="0"/>
                <w:color w:val="000000"/>
                <w:sz w:val="19"/>
              </w:rPr>
              <w:t>drawings/as-built documentation.</w:t>
            </w:r>
          </w:p>
        </w:tc>
        <w:tc>
          <w:tcPr>
            <w:tcW w:type="dxa" w:w="3251"/>
            <w:vAlign w:val="center"/>
          </w:tcPr>
          <w:p>
            <w:pPr>
              <w:spacing w:after="40" w:before="40"/>
            </w:pPr>
            <w:r>
              <w:rPr>
                <w:rFonts w:ascii="Calibri" w:hAnsi="Calibri"/>
                <w:b w:val="0"/>
                <w:color w:val="000000"/>
                <w:sz w:val="19"/>
              </w:rPr>
              <w:t>After changes and during the</w:t>
            </w:r>
          </w:p>
          <w:p>
            <w:pPr>
              <w:spacing w:after="40" w:before="0"/>
            </w:pPr>
            <w:r>
              <w:rPr>
                <w:rFonts w:ascii="Calibri" w:hAnsi="Calibri"/>
                <w:b w:val="0"/>
                <w:color w:val="000000"/>
                <w:sz w:val="19"/>
              </w:rPr>
              <w:t>annual audit.</w:t>
            </w:r>
          </w:p>
        </w:tc>
      </w:tr>
    </w:tbl>
    <w:p>
      <w:pPr>
        <w:spacing w:after="80"/>
      </w:pPr>
    </w:p>
    <w:p>
      <w:pPr>
        <w:keepNext/>
        <w:spacing w:before="0" w:after="80"/>
      </w:pPr>
      <w:r>
        <w:rPr>
          <w:rFonts w:ascii="Calibri" w:hAnsi="Calibri"/>
          <w:b/>
          <w:i w:val="0"/>
          <w:color w:val="9C7D22"/>
          <w:sz w:val="24"/>
        </w:rPr>
        <w:t>14.3 Testing and Operational Obligations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51"/>
        <w:gridCol w:w="3251"/>
        <w:gridCol w:w="3251"/>
      </w:tblGrid>
      <w:tr>
        <w:tc>
          <w:tcPr>
            <w:tcW w:type="dxa" w:w="3251"/>
            <w:shd w:val="clear" w:color="auto" w:fill="1A365D"/>
            <w:vAlign w:val="center"/>
          </w:tcPr>
          <w:p>
            <w:pPr>
              <w:spacing w:after="40" w:before="40"/>
            </w:pPr>
            <w:r>
              <w:rPr>
                <w:rFonts w:ascii="Calibri" w:hAnsi="Calibri"/>
                <w:b/>
                <w:color w:val="FFFFFF"/>
                <w:sz w:val="20"/>
              </w:rPr>
              <w:t>Area</w:t>
            </w:r>
          </w:p>
        </w:tc>
        <w:tc>
          <w:tcPr>
            <w:tcW w:type="dxa" w:w="3251"/>
            <w:shd w:val="clear" w:color="auto" w:fill="1A365D"/>
            <w:vAlign w:val="center"/>
          </w:tcPr>
          <w:p>
            <w:pPr>
              <w:spacing w:after="40" w:before="40"/>
            </w:pPr>
            <w:r>
              <w:rPr>
                <w:rFonts w:ascii="Calibri" w:hAnsi="Calibri"/>
                <w:b/>
                <w:color w:val="FFFFFF"/>
                <w:sz w:val="20"/>
              </w:rPr>
              <w:t>Activity</w:t>
            </w:r>
          </w:p>
        </w:tc>
        <w:tc>
          <w:tcPr>
            <w:tcW w:type="dxa" w:w="3251"/>
            <w:shd w:val="clear" w:color="auto" w:fill="1A365D"/>
            <w:vAlign w:val="center"/>
          </w:tcPr>
          <w:p>
            <w:pPr>
              <w:spacing w:after="40" w:before="40"/>
            </w:pPr>
            <w:r>
              <w:rPr>
                <w:rFonts w:ascii="Calibri" w:hAnsi="Calibri"/>
                <w:b/>
                <w:color w:val="FFFFFF"/>
                <w:sz w:val="20"/>
              </w:rPr>
              <w:t>Frequency / Deadline</w:t>
            </w:r>
          </w:p>
        </w:tc>
      </w:tr>
      <w:tr>
        <w:tc>
          <w:tcPr>
            <w:tcW w:type="dxa" w:w="3251"/>
            <w:vAlign w:val="center"/>
          </w:tcPr>
          <w:p>
            <w:pPr>
              <w:spacing w:after="40" w:before="40"/>
            </w:pPr>
            <w:r>
              <w:rPr>
                <w:rFonts w:ascii="Calibri" w:hAnsi="Calibri"/>
                <w:b w:val="0"/>
                <w:color w:val="000000"/>
                <w:sz w:val="19"/>
              </w:rPr>
              <w:t>Protection</w:t>
            </w:r>
          </w:p>
        </w:tc>
        <w:tc>
          <w:tcPr>
            <w:tcW w:type="dxa" w:w="3251"/>
            <w:vAlign w:val="center"/>
          </w:tcPr>
          <w:p>
            <w:pPr>
              <w:spacing w:after="40" w:before="40"/>
            </w:pPr>
            <w:r>
              <w:rPr>
                <w:rFonts w:ascii="Calibri" w:hAnsi="Calibri"/>
                <w:b w:val="0"/>
                <w:color w:val="000000"/>
                <w:sz w:val="19"/>
              </w:rPr>
              <w:t>Test all protection-relay functions.</w:t>
            </w:r>
          </w:p>
        </w:tc>
        <w:tc>
          <w:tcPr>
            <w:tcW w:type="dxa" w:w="3251"/>
            <w:vAlign w:val="center"/>
          </w:tcPr>
          <w:p>
            <w:pPr>
              <w:spacing w:after="40" w:before="40"/>
            </w:pPr>
            <w:r>
              <w:rPr>
                <w:rFonts w:ascii="Calibri" w:hAnsi="Calibri"/>
                <w:b w:val="0"/>
                <w:color w:val="000000"/>
                <w:sz w:val="19"/>
              </w:rPr>
              <w:t>Annually</w:t>
            </w:r>
          </w:p>
        </w:tc>
      </w:tr>
      <w:tr>
        <w:tc>
          <w:tcPr>
            <w:tcW w:type="dxa" w:w="3251"/>
            <w:shd w:val="clear" w:color="auto" w:fill="F2F2F6"/>
            <w:vAlign w:val="center"/>
          </w:tcPr>
          <w:p>
            <w:pPr>
              <w:spacing w:after="40" w:before="40"/>
            </w:pPr>
            <w:r>
              <w:rPr>
                <w:rFonts w:ascii="Calibri" w:hAnsi="Calibri"/>
                <w:b w:val="0"/>
                <w:color w:val="000000"/>
                <w:sz w:val="19"/>
              </w:rPr>
              <w:t>Earthing</w:t>
            </w:r>
          </w:p>
        </w:tc>
        <w:tc>
          <w:tcPr>
            <w:tcW w:type="dxa" w:w="3251"/>
            <w:shd w:val="clear" w:color="auto" w:fill="F2F2F6"/>
            <w:vAlign w:val="center"/>
          </w:tcPr>
          <w:p>
            <w:pPr>
              <w:spacing w:after="40" w:before="40"/>
            </w:pPr>
            <w:r>
              <w:rPr>
                <w:rFonts w:ascii="Calibri" w:hAnsi="Calibri"/>
                <w:b w:val="0"/>
                <w:color w:val="000000"/>
                <w:sz w:val="19"/>
              </w:rPr>
              <w:t>Measure resistance; result ≤4 Ω.</w:t>
            </w:r>
          </w:p>
        </w:tc>
        <w:tc>
          <w:tcPr>
            <w:tcW w:type="dxa" w:w="3251"/>
            <w:shd w:val="clear" w:color="auto" w:fill="F2F2F6"/>
            <w:vAlign w:val="center"/>
          </w:tcPr>
          <w:p>
            <w:pPr>
              <w:spacing w:after="40" w:before="40"/>
            </w:pPr>
            <w:r>
              <w:rPr>
                <w:rFonts w:ascii="Calibri" w:hAnsi="Calibri"/>
                <w:b w:val="0"/>
                <w:color w:val="000000"/>
                <w:sz w:val="19"/>
              </w:rPr>
              <w:t>Annually</w:t>
            </w:r>
          </w:p>
        </w:tc>
      </w:tr>
      <w:tr>
        <w:tc>
          <w:tcPr>
            <w:tcW w:type="dxa" w:w="3251"/>
            <w:vAlign w:val="center"/>
          </w:tcPr>
          <w:p>
            <w:pPr>
              <w:spacing w:after="40" w:before="40"/>
            </w:pPr>
            <w:r>
              <w:rPr>
                <w:rFonts w:ascii="Calibri" w:hAnsi="Calibri"/>
                <w:b w:val="0"/>
                <w:color w:val="000000"/>
                <w:sz w:val="19"/>
              </w:rPr>
              <w:t>Insulation</w:t>
            </w:r>
          </w:p>
        </w:tc>
        <w:tc>
          <w:tcPr>
            <w:tcW w:type="dxa" w:w="3251"/>
            <w:vAlign w:val="center"/>
          </w:tcPr>
          <w:p>
            <w:pPr>
              <w:spacing w:after="40" w:before="40"/>
            </w:pPr>
            <w:r>
              <w:rPr>
                <w:rFonts w:ascii="Calibri" w:hAnsi="Calibri"/>
                <w:b w:val="0"/>
                <w:color w:val="000000"/>
                <w:sz w:val="19"/>
              </w:rPr>
              <w:t>Measure insulation resistance; result &gt;1 MΩ.</w:t>
            </w:r>
          </w:p>
        </w:tc>
        <w:tc>
          <w:tcPr>
            <w:tcW w:type="dxa" w:w="3251"/>
            <w:vAlign w:val="center"/>
          </w:tcPr>
          <w:p>
            <w:pPr>
              <w:spacing w:after="40" w:before="40"/>
            </w:pPr>
            <w:r>
              <w:rPr>
                <w:rFonts w:ascii="Calibri" w:hAnsi="Calibri"/>
                <w:b w:val="0"/>
                <w:color w:val="000000"/>
                <w:sz w:val="19"/>
              </w:rPr>
              <w:t>Annually</w:t>
            </w:r>
          </w:p>
        </w:tc>
      </w:tr>
      <w:tr>
        <w:tc>
          <w:tcPr>
            <w:tcW w:type="dxa" w:w="3251"/>
            <w:shd w:val="clear" w:color="auto" w:fill="F2F2F6"/>
            <w:vAlign w:val="center"/>
          </w:tcPr>
          <w:p>
            <w:pPr>
              <w:spacing w:after="40" w:before="40"/>
            </w:pPr>
            <w:r>
              <w:rPr>
                <w:rFonts w:ascii="Calibri" w:hAnsi="Calibri"/>
                <w:b w:val="0"/>
                <w:color w:val="000000"/>
                <w:sz w:val="19"/>
              </w:rPr>
              <w:t>SCADA</w:t>
            </w:r>
          </w:p>
        </w:tc>
        <w:tc>
          <w:tcPr>
            <w:tcW w:type="dxa" w:w="3251"/>
            <w:shd w:val="clear" w:color="auto" w:fill="F2F2F6"/>
            <w:vAlign w:val="center"/>
          </w:tcPr>
          <w:p>
            <w:pPr>
              <w:spacing w:after="40" w:before="40"/>
            </w:pPr>
            <w:r>
              <w:rPr>
                <w:rFonts w:ascii="Calibri" w:hAnsi="Calibri"/>
                <w:b w:val="0"/>
                <w:color w:val="000000"/>
                <w:sz w:val="19"/>
              </w:rPr>
              <w:t>Verify P, Q, V, I, f, SOC and SOH signals and the IEC 60870-5-104 link.</w:t>
            </w:r>
          </w:p>
        </w:tc>
        <w:tc>
          <w:tcPr>
            <w:tcW w:type="dxa" w:w="3251"/>
            <w:shd w:val="clear" w:color="auto" w:fill="F2F2F6"/>
            <w:vAlign w:val="center"/>
          </w:tcPr>
          <w:p>
            <w:pPr>
              <w:spacing w:after="40" w:before="40"/>
            </w:pPr>
            <w:r>
              <w:rPr>
                <w:rFonts w:ascii="Calibri" w:hAnsi="Calibri"/>
                <w:b w:val="0"/>
                <w:color w:val="000000"/>
                <w:sz w:val="19"/>
              </w:rPr>
              <w:t>Annually + continuous monitoring</w:t>
            </w:r>
          </w:p>
        </w:tc>
      </w:tr>
      <w:tr>
        <w:tc>
          <w:tcPr>
            <w:tcW w:type="dxa" w:w="3251"/>
            <w:vAlign w:val="center"/>
          </w:tcPr>
          <w:p>
            <w:pPr>
              <w:spacing w:after="40" w:before="40"/>
            </w:pPr>
            <w:r>
              <w:rPr>
                <w:rFonts w:ascii="Calibri" w:hAnsi="Calibri"/>
                <w:b w:val="0"/>
                <w:color w:val="000000"/>
                <w:sz w:val="19"/>
              </w:rPr>
              <w:t>Control</w:t>
            </w:r>
          </w:p>
        </w:tc>
        <w:tc>
          <w:tcPr>
            <w:tcW w:type="dxa" w:w="3251"/>
            <w:vAlign w:val="center"/>
          </w:tcPr>
          <w:p>
            <w:pPr>
              <w:spacing w:after="40" w:before="40"/>
            </w:pPr>
            <w:r>
              <w:rPr>
                <w:rFonts w:ascii="Calibri" w:hAnsi="Calibri"/>
                <w:b w:val="0"/>
                <w:color w:val="000000"/>
                <w:sz w:val="19"/>
              </w:rPr>
              <w:t>Test P-set, Q-set, start/stop and zero-export, if applicable.</w:t>
            </w:r>
          </w:p>
        </w:tc>
        <w:tc>
          <w:tcPr>
            <w:tcW w:type="dxa" w:w="3251"/>
            <w:vAlign w:val="center"/>
          </w:tcPr>
          <w:p>
            <w:pPr>
              <w:spacing w:after="40" w:before="40"/>
            </w:pPr>
            <w:r>
              <w:rPr>
                <w:rFonts w:ascii="Calibri" w:hAnsi="Calibri"/>
                <w:b w:val="0"/>
                <w:color w:val="000000"/>
                <w:sz w:val="19"/>
              </w:rPr>
              <w:t>Monthly</w:t>
            </w:r>
          </w:p>
        </w:tc>
      </w:tr>
      <w:tr>
        <w:tc>
          <w:tcPr>
            <w:tcW w:type="dxa" w:w="3251"/>
            <w:shd w:val="clear" w:color="auto" w:fill="F2F2F6"/>
            <w:vAlign w:val="center"/>
          </w:tcPr>
          <w:p>
            <w:pPr>
              <w:spacing w:after="40" w:before="40"/>
            </w:pPr>
            <w:r>
              <w:rPr>
                <w:rFonts w:ascii="Calibri" w:hAnsi="Calibri"/>
                <w:b w:val="0"/>
                <w:color w:val="000000"/>
                <w:sz w:val="19"/>
              </w:rPr>
              <w:t>Power quality</w:t>
            </w:r>
          </w:p>
        </w:tc>
        <w:tc>
          <w:tcPr>
            <w:tcW w:type="dxa" w:w="3251"/>
            <w:shd w:val="clear" w:color="auto" w:fill="F2F2F6"/>
            <w:vAlign w:val="center"/>
          </w:tcPr>
          <w:p>
            <w:pPr>
              <w:spacing w:after="40" w:before="40"/>
            </w:pPr>
            <w:r>
              <w:rPr>
                <w:rFonts w:ascii="Calibri" w:hAnsi="Calibri"/>
                <w:b w:val="0"/>
                <w:color w:val="000000"/>
                <w:sz w:val="19"/>
              </w:rPr>
              <w:t>Availability of PQDIF and COMTRADE data.</w:t>
            </w:r>
          </w:p>
        </w:tc>
        <w:tc>
          <w:tcPr>
            <w:tcW w:type="dxa" w:w="3251"/>
            <w:shd w:val="clear" w:color="auto" w:fill="F2F2F6"/>
            <w:vAlign w:val="center"/>
          </w:tcPr>
          <w:p>
            <w:pPr>
              <w:spacing w:after="40" w:before="40"/>
            </w:pPr>
            <w:r>
              <w:rPr>
                <w:rFonts w:ascii="Calibri" w:hAnsi="Calibri"/>
                <w:b w:val="0"/>
                <w:color w:val="000000"/>
                <w:sz w:val="19"/>
              </w:rPr>
              <w:t>Continuous / after an event</w:t>
            </w:r>
          </w:p>
        </w:tc>
      </w:tr>
      <w:tr>
        <w:tc>
          <w:tcPr>
            <w:tcW w:type="dxa" w:w="3251"/>
            <w:vAlign w:val="center"/>
          </w:tcPr>
          <w:p>
            <w:pPr>
              <w:spacing w:after="40" w:before="40"/>
            </w:pPr>
            <w:r>
              <w:rPr>
                <w:rFonts w:ascii="Calibri" w:hAnsi="Calibri"/>
                <w:b w:val="0"/>
                <w:color w:val="000000"/>
                <w:sz w:val="19"/>
              </w:rPr>
              <w:t>Fire Safety</w:t>
            </w:r>
          </w:p>
        </w:tc>
        <w:tc>
          <w:tcPr>
            <w:tcW w:type="dxa" w:w="3251"/>
            <w:vAlign w:val="center"/>
          </w:tcPr>
          <w:p>
            <w:pPr>
              <w:spacing w:after="40" w:before="40"/>
            </w:pPr>
            <w:r>
              <w:rPr>
                <w:rFonts w:ascii="Calibri" w:hAnsi="Calibri"/>
                <w:b w:val="0"/>
                <w:color w:val="000000"/>
                <w:sz w:val="19"/>
              </w:rPr>
              <w:t>Detection, suppression, pressure, E-stop and extinguishers.</w:t>
            </w:r>
          </w:p>
        </w:tc>
        <w:tc>
          <w:tcPr>
            <w:tcW w:type="dxa" w:w="3251"/>
            <w:vAlign w:val="center"/>
          </w:tcPr>
          <w:p>
            <w:pPr>
              <w:spacing w:after="40" w:before="40"/>
            </w:pPr>
            <w:r>
              <w:rPr>
                <w:rFonts w:ascii="Calibri" w:hAnsi="Calibri"/>
                <w:b w:val="0"/>
                <w:color w:val="000000"/>
                <w:sz w:val="19"/>
              </w:rPr>
              <w:t>Each visit / as required by law</w:t>
            </w:r>
          </w:p>
        </w:tc>
      </w:tr>
      <w:tr>
        <w:tc>
          <w:tcPr>
            <w:tcW w:type="dxa" w:w="3251"/>
            <w:shd w:val="clear" w:color="auto" w:fill="F2F2F6"/>
            <w:vAlign w:val="center"/>
          </w:tcPr>
          <w:p>
            <w:pPr>
              <w:spacing w:after="40" w:before="40"/>
            </w:pPr>
            <w:r>
              <w:rPr>
                <w:rFonts w:ascii="Calibri" w:hAnsi="Calibri"/>
                <w:b w:val="0"/>
                <w:color w:val="000000"/>
                <w:sz w:val="19"/>
              </w:rPr>
              <w:t>Permit / Lease Register</w:t>
            </w:r>
          </w:p>
        </w:tc>
        <w:tc>
          <w:tcPr>
            <w:tcW w:type="dxa" w:w="3251"/>
            <w:shd w:val="clear" w:color="auto" w:fill="F2F2F6"/>
            <w:vAlign w:val="center"/>
          </w:tcPr>
          <w:p>
            <w:pPr>
              <w:spacing w:after="40" w:before="40"/>
            </w:pPr>
            <w:r>
              <w:rPr>
                <w:rFonts w:ascii="Calibri" w:hAnsi="Calibri"/>
                <w:b w:val="0"/>
                <w:color w:val="000000"/>
                <w:sz w:val="19"/>
              </w:rPr>
              <w:t>Status of EOA/CERA approvals, conditions, leases, designer insurance and</w:t>
            </w:r>
          </w:p>
          <w:p>
            <w:pPr>
              <w:spacing w:after="40" w:before="0"/>
            </w:pPr>
            <w:r>
              <w:rPr>
                <w:rFonts w:ascii="Calibri" w:hAnsi="Calibri"/>
                <w:b w:val="0"/>
                <w:color w:val="000000"/>
                <w:sz w:val="19"/>
              </w:rPr>
              <w:t>renewal dates.</w:t>
            </w:r>
          </w:p>
        </w:tc>
        <w:tc>
          <w:tcPr>
            <w:tcW w:type="dxa" w:w="3251"/>
            <w:shd w:val="clear" w:color="auto" w:fill="F2F2F6"/>
            <w:vAlign w:val="center"/>
          </w:tcPr>
          <w:p>
            <w:pPr>
              <w:spacing w:after="40" w:before="40"/>
            </w:pPr>
            <w:r>
              <w:rPr>
                <w:rFonts w:ascii="Calibri" w:hAnsi="Calibri"/>
                <w:b w:val="0"/>
                <w:color w:val="000000"/>
                <w:sz w:val="19"/>
              </w:rPr>
              <w:t>Quarterly + deadline alerts</w:t>
            </w:r>
          </w:p>
        </w:tc>
      </w:tr>
      <w:tr>
        <w:tc>
          <w:tcPr>
            <w:tcW w:type="dxa" w:w="3251"/>
            <w:vAlign w:val="center"/>
          </w:tcPr>
          <w:p>
            <w:pPr>
              <w:spacing w:after="40" w:before="40"/>
            </w:pPr>
            <w:r>
              <w:rPr>
                <w:rFonts w:ascii="Calibri" w:hAnsi="Calibri"/>
                <w:b w:val="0"/>
                <w:color w:val="000000"/>
                <w:sz w:val="19"/>
              </w:rPr>
              <w:t>Site</w:t>
            </w:r>
          </w:p>
        </w:tc>
        <w:tc>
          <w:tcPr>
            <w:tcW w:type="dxa" w:w="3251"/>
            <w:vAlign w:val="center"/>
          </w:tcPr>
          <w:p>
            <w:pPr>
              <w:spacing w:after="40" w:before="40"/>
            </w:pPr>
            <w:r>
              <w:rPr>
                <w:rFonts w:ascii="Calibri" w:hAnsi="Calibri"/>
                <w:b w:val="0"/>
                <w:color w:val="000000"/>
                <w:sz w:val="19"/>
              </w:rPr>
              <w:t>Access, gates, fencing, fauna passages, drainage, stream, CCTV/lighting and</w:t>
            </w:r>
          </w:p>
          <w:p>
            <w:pPr>
              <w:spacing w:after="40" w:before="0"/>
            </w:pPr>
            <w:r>
              <w:rPr>
                <w:rFonts w:ascii="Calibri" w:hAnsi="Calibri"/>
                <w:b w:val="0"/>
                <w:color w:val="000000"/>
                <w:sz w:val="19"/>
              </w:rPr>
              <w:t>waste.</w:t>
            </w:r>
          </w:p>
        </w:tc>
        <w:tc>
          <w:tcPr>
            <w:tcW w:type="dxa" w:w="3251"/>
            <w:vAlign w:val="center"/>
          </w:tcPr>
          <w:p>
            <w:pPr>
              <w:spacing w:after="40" w:before="40"/>
            </w:pPr>
            <w:r>
              <w:rPr>
                <w:rFonts w:ascii="Calibri" w:hAnsi="Calibri"/>
                <w:b w:val="0"/>
                <w:color w:val="000000"/>
                <w:sz w:val="19"/>
              </w:rPr>
              <w:t>Each visit / after an event</w:t>
            </w:r>
          </w:p>
        </w:tc>
      </w:tr>
      <w:tr>
        <w:tc>
          <w:tcPr>
            <w:tcW w:type="dxa" w:w="3251"/>
            <w:shd w:val="clear" w:color="auto" w:fill="F2F2F6"/>
            <w:vAlign w:val="center"/>
          </w:tcPr>
          <w:p>
            <w:pPr>
              <w:spacing w:after="40" w:before="40"/>
            </w:pPr>
            <w:r>
              <w:rPr>
                <w:rFonts w:ascii="Calibri" w:hAnsi="Calibri"/>
                <w:b w:val="0"/>
                <w:color w:val="000000"/>
                <w:sz w:val="19"/>
              </w:rPr>
              <w:t>DSO Planned Outage</w:t>
            </w:r>
          </w:p>
        </w:tc>
        <w:tc>
          <w:tcPr>
            <w:tcW w:type="dxa" w:w="3251"/>
            <w:shd w:val="clear" w:color="auto" w:fill="F2F2F6"/>
            <w:vAlign w:val="center"/>
          </w:tcPr>
          <w:p>
            <w:pPr>
              <w:spacing w:after="40" w:before="40"/>
            </w:pPr>
            <w:r>
              <w:rPr>
                <w:rFonts w:ascii="Calibri" w:hAnsi="Calibri"/>
                <w:b w:val="0"/>
                <w:color w:val="000000"/>
                <w:sz w:val="19"/>
              </w:rPr>
              <w:t>Notification of the planned outage.</w:t>
            </w:r>
          </w:p>
        </w:tc>
        <w:tc>
          <w:tcPr>
            <w:tcW w:type="dxa" w:w="3251"/>
            <w:shd w:val="clear" w:color="auto" w:fill="F2F2F6"/>
            <w:vAlign w:val="center"/>
          </w:tcPr>
          <w:p>
            <w:pPr>
              <w:spacing w:after="40" w:before="40"/>
            </w:pPr>
            <w:r>
              <w:rPr>
                <w:rFonts w:ascii="Calibri" w:hAnsi="Calibri"/>
                <w:b w:val="0"/>
                <w:color w:val="000000"/>
                <w:sz w:val="19"/>
              </w:rPr>
              <w:t>At least 7 days in advance</w:t>
            </w:r>
          </w:p>
        </w:tc>
      </w:tr>
      <w:tr>
        <w:tc>
          <w:tcPr>
            <w:tcW w:type="dxa" w:w="3251"/>
            <w:vAlign w:val="center"/>
          </w:tcPr>
          <w:p>
            <w:pPr>
              <w:spacing w:after="40" w:before="40"/>
            </w:pPr>
            <w:r>
              <w:rPr>
                <w:rFonts w:ascii="Calibri" w:hAnsi="Calibri"/>
                <w:b w:val="0"/>
                <w:color w:val="000000"/>
                <w:sz w:val="19"/>
              </w:rPr>
              <w:t>DSO Fault</w:t>
            </w:r>
          </w:p>
        </w:tc>
        <w:tc>
          <w:tcPr>
            <w:tcW w:type="dxa" w:w="3251"/>
            <w:vAlign w:val="center"/>
          </w:tcPr>
          <w:p>
            <w:pPr>
              <w:spacing w:after="40" w:before="40"/>
            </w:pPr>
            <w:r>
              <w:rPr>
                <w:rFonts w:ascii="Calibri" w:hAnsi="Calibri"/>
                <w:b w:val="0"/>
                <w:color w:val="000000"/>
                <w:sz w:val="19"/>
              </w:rPr>
              <w:t>Fault report within 24-48 h; emergency outage notified immediately by</w:t>
            </w:r>
          </w:p>
          <w:p>
            <w:pPr>
              <w:spacing w:after="40" w:before="0"/>
            </w:pPr>
            <w:r>
              <w:rPr>
                <w:rFonts w:ascii="Calibri" w:hAnsi="Calibri"/>
                <w:b w:val="0"/>
                <w:color w:val="000000"/>
                <w:sz w:val="19"/>
              </w:rPr>
              <w:t>telephone + e-mail.</w:t>
            </w:r>
          </w:p>
        </w:tc>
        <w:tc>
          <w:tcPr>
            <w:tcW w:type="dxa" w:w="3251"/>
            <w:vAlign w:val="center"/>
          </w:tcPr>
          <w:p>
            <w:pPr>
              <w:spacing w:after="40" w:before="40"/>
            </w:pPr>
            <w:r>
              <w:rPr>
                <w:rFonts w:ascii="Calibri" w:hAnsi="Calibri"/>
                <w:b w:val="0"/>
                <w:color w:val="000000"/>
                <w:sz w:val="19"/>
              </w:rPr>
              <w:t>Event-Driven</w:t>
            </w:r>
          </w:p>
        </w:tc>
      </w:tr>
      <w:tr>
        <w:tc>
          <w:tcPr>
            <w:tcW w:type="dxa" w:w="3251"/>
            <w:shd w:val="clear" w:color="auto" w:fill="F2F2F6"/>
            <w:vAlign w:val="center"/>
          </w:tcPr>
          <w:p>
            <w:pPr>
              <w:spacing w:after="40" w:before="40"/>
            </w:pPr>
            <w:r>
              <w:rPr>
                <w:rFonts w:ascii="Calibri" w:hAnsi="Calibri"/>
                <w:b w:val="0"/>
                <w:color w:val="000000"/>
                <w:sz w:val="19"/>
              </w:rPr>
              <w:t>Authority Inspection</w:t>
            </w:r>
          </w:p>
        </w:tc>
        <w:tc>
          <w:tcPr>
            <w:tcW w:type="dxa" w:w="3251"/>
            <w:shd w:val="clear" w:color="auto" w:fill="F2F2F6"/>
            <w:vAlign w:val="center"/>
          </w:tcPr>
          <w:p>
            <w:pPr>
              <w:spacing w:after="40" w:before="40"/>
            </w:pPr>
            <w:r>
              <w:rPr>
                <w:rFonts w:ascii="Calibri" w:hAnsi="Calibri"/>
                <w:b w:val="0"/>
                <w:color w:val="000000"/>
                <w:sz w:val="19"/>
              </w:rPr>
              <w:t>Provide personnel and documents within 5 business days and close findings.</w:t>
            </w:r>
          </w:p>
        </w:tc>
        <w:tc>
          <w:tcPr>
            <w:tcW w:type="dxa" w:w="3251"/>
            <w:shd w:val="clear" w:color="auto" w:fill="F2F2F6"/>
            <w:vAlign w:val="center"/>
          </w:tcPr>
          <w:p>
            <w:pPr>
              <w:spacing w:after="40" w:before="40"/>
            </w:pPr>
            <w:r>
              <w:rPr>
                <w:rFonts w:ascii="Calibri" w:hAnsi="Calibri"/>
                <w:b w:val="0"/>
                <w:color w:val="000000"/>
                <w:sz w:val="19"/>
              </w:rPr>
              <w:t>On request</w:t>
            </w:r>
          </w:p>
        </w:tc>
      </w:tr>
    </w:tbl>
    <w:p>
      <w:pPr>
        <w:spacing w:after="80"/>
      </w:pPr>
    </w:p>
    <w:p>
      <w:pPr>
        <w:spacing w:after="120" w:before="0"/>
      </w:pPr>
      <w:r>
        <w:rPr>
          <w:rFonts w:ascii="Calibri" w:hAnsi="Calibri"/>
          <w:b w:val="0"/>
          <w:i w:val="0"/>
          <w:color w:val="000000"/>
          <w:sz w:val="22"/>
        </w:rPr>
        <w:t>The regulatory basis has been adopted in accordance with the LTSA: the laws of Cyprus, EAC Technical Guide for Storage 2025, EAC Universal Technical Guide for RES 2025 and fire-safety and environmental requirements. Before controlled Rev.2 is issued, confirm that all legal and technical references are current and applicable.</w:t>
      </w:r>
    </w:p>
    <w:p>
      <w:pPr>
        <w:keepNext/>
        <w:spacing w:before="0" w:after="80"/>
      </w:pPr>
      <w:r>
        <w:rPr>
          <w:rFonts w:ascii="Calibri" w:hAnsi="Calibri"/>
          <w:b/>
          <w:i w:val="0"/>
          <w:color w:val="9C7D22"/>
          <w:sz w:val="24"/>
        </w:rPr>
        <w:t>14.4 Qualifications and Training</w:t>
      </w:r>
    </w:p>
    <w:p>
      <w:pPr>
        <w:pStyle w:val="ListBullet"/>
        <w:spacing w:after="60" w:before="0"/>
      </w:pPr>
      <w:r>
        <w:rPr>
          <w:rFonts w:ascii="Calibri" w:hAnsi="Calibri"/>
          <w:b w:val="0"/>
          <w:i w:val="0"/>
          <w:color w:val="000000"/>
          <w:sz w:val="22"/>
        </w:rPr>
        <w:t>Current Cypriot electrical authorisations/competence appropriate to the work scope.</w:t>
      </w:r>
    </w:p>
    <w:p>
      <w:pPr>
        <w:pStyle w:val="ListBullet"/>
        <w:spacing w:after="60" w:before="0"/>
      </w:pPr>
      <w:r>
        <w:rPr>
          <w:rFonts w:ascii="Calibri" w:hAnsi="Calibri"/>
          <w:b w:val="0"/>
          <w:i w:val="0"/>
          <w:color w:val="000000"/>
          <w:sz w:val="22"/>
        </w:rPr>
        <w:t>Linyang OEM training on the BESS, BMS, warranty limitations and maintenance manual.</w:t>
      </w:r>
    </w:p>
    <w:p>
      <w:pPr>
        <w:pStyle w:val="ListBullet"/>
        <w:spacing w:after="60" w:before="0"/>
      </w:pPr>
      <w:r>
        <w:rPr>
          <w:rFonts w:ascii="Calibri" w:hAnsi="Calibri"/>
          <w:b w:val="0"/>
          <w:i w:val="0"/>
          <w:color w:val="000000"/>
          <w:sz w:val="22"/>
        </w:rPr>
        <w:t>Training on PCS/MVS, EMS/SCADA, IEC 60870-5-104 and approved settings.</w:t>
      </w:r>
    </w:p>
    <w:p>
      <w:pPr>
        <w:pStyle w:val="ListBullet"/>
        <w:spacing w:after="60" w:before="0"/>
      </w:pPr>
      <w:r>
        <w:rPr>
          <w:rFonts w:ascii="Calibri" w:hAnsi="Calibri"/>
          <w:b w:val="0"/>
          <w:i w:val="0"/>
          <w:color w:val="000000"/>
          <w:sz w:val="22"/>
        </w:rPr>
        <w:t>HSE: HV/LV safety, LOTO/PTW, arc flash/PPE according to the risk assessment, work near batteries and first aid.</w:t>
      </w:r>
    </w:p>
    <w:p>
      <w:pPr>
        <w:pStyle w:val="ListBullet"/>
        <w:spacing w:after="60" w:before="0"/>
      </w:pPr>
      <w:r>
        <w:rPr>
          <w:rFonts w:ascii="Calibri" w:hAnsi="Calibri"/>
          <w:b w:val="0"/>
          <w:i w:val="0"/>
          <w:color w:val="000000"/>
          <w:sz w:val="22"/>
        </w:rPr>
        <w:t>Fire and emergency response, including drills with the local Fire Service and knowledge of SDS.</w:t>
      </w:r>
    </w:p>
    <w:p>
      <w:pPr>
        <w:pStyle w:val="ListBullet"/>
        <w:spacing w:after="60" w:before="0"/>
      </w:pPr>
      <w:r>
        <w:rPr>
          <w:rFonts w:ascii="Calibri" w:hAnsi="Calibri"/>
          <w:b w:val="0"/>
          <w:i w:val="0"/>
          <w:color w:val="000000"/>
          <w:sz w:val="22"/>
        </w:rPr>
        <w:t>Cybersecurity and secure remote access; refresher training after a system change/incident.</w:t>
      </w:r>
    </w:p>
    <w:p>
      <w:pPr>
        <w:keepNext/>
        <w:spacing w:before="320" w:after="120"/>
        <w:pBdr>
          <w:bottom w:val="single" w:sz="8" w:space="4" w:color="1A365D"/>
        </w:pBdr>
      </w:pPr>
      <w:r>
        <w:rPr>
          <w:rFonts w:ascii="Calibri" w:hAnsi="Calibri"/>
          <w:b/>
          <w:color w:val="C9A432"/>
          <w:sz w:val="28"/>
        </w:rPr>
        <w:t>15.  QUALITY, AUDITS AND IMPROVEMENT</w:t>
      </w:r>
    </w:p>
    <w:p>
      <w:pPr>
        <w:keepNext/>
        <w:spacing w:before="0" w:after="80"/>
      </w:pPr>
      <w:r>
        <w:rPr>
          <w:rFonts w:ascii="Calibri" w:hAnsi="Calibri"/>
          <w:b/>
          <w:i w:val="0"/>
          <w:color w:val="9C7D22"/>
          <w:sz w:val="24"/>
        </w:rPr>
        <w:t>15.1 Management KPIs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51"/>
        <w:gridCol w:w="3251"/>
        <w:gridCol w:w="3251"/>
      </w:tblGrid>
      <w:tr>
        <w:tc>
          <w:tcPr>
            <w:tcW w:type="dxa" w:w="3251"/>
            <w:shd w:val="clear" w:color="auto" w:fill="1A365D"/>
            <w:vAlign w:val="center"/>
          </w:tcPr>
          <w:p>
            <w:pPr>
              <w:spacing w:after="40" w:before="40"/>
            </w:pPr>
            <w:r>
              <w:rPr>
                <w:rFonts w:ascii="Calibri" w:hAnsi="Calibri"/>
                <w:b/>
                <w:color w:val="FFFFFF"/>
                <w:sz w:val="20"/>
              </w:rPr>
              <w:t>KPI</w:t>
            </w:r>
          </w:p>
        </w:tc>
        <w:tc>
          <w:tcPr>
            <w:tcW w:type="dxa" w:w="3251"/>
            <w:shd w:val="clear" w:color="auto" w:fill="1A365D"/>
            <w:vAlign w:val="center"/>
          </w:tcPr>
          <w:p>
            <w:pPr>
              <w:spacing w:after="40" w:before="40"/>
            </w:pPr>
            <w:r>
              <w:rPr>
                <w:rFonts w:ascii="Calibri" w:hAnsi="Calibri"/>
                <w:b/>
                <w:color w:val="FFFFFF"/>
                <w:sz w:val="20"/>
              </w:rPr>
              <w:t>Control Method</w:t>
            </w:r>
          </w:p>
        </w:tc>
        <w:tc>
          <w:tcPr>
            <w:tcW w:type="dxa" w:w="3251"/>
            <w:shd w:val="clear" w:color="auto" w:fill="1A365D"/>
            <w:vAlign w:val="center"/>
          </w:tcPr>
          <w:p>
            <w:pPr>
              <w:spacing w:after="40" w:before="40"/>
            </w:pPr>
            <w:r>
              <w:rPr>
                <w:rFonts w:ascii="Calibri" w:hAnsi="Calibri"/>
                <w:b/>
                <w:color w:val="FFFFFF"/>
                <w:sz w:val="20"/>
              </w:rPr>
              <w:t>Target / Trigger</w:t>
            </w:r>
          </w:p>
        </w:tc>
      </w:tr>
      <w:tr>
        <w:tc>
          <w:tcPr>
            <w:tcW w:type="dxa" w:w="3251"/>
            <w:vAlign w:val="center"/>
          </w:tcPr>
          <w:p>
            <w:pPr>
              <w:spacing w:after="40" w:before="40"/>
            </w:pPr>
            <w:r>
              <w:rPr>
                <w:rFonts w:ascii="Calibri" w:hAnsi="Calibri"/>
                <w:b w:val="0"/>
                <w:color w:val="000000"/>
                <w:sz w:val="19"/>
              </w:rPr>
              <w:t>Group Availability LTSA</w:t>
            </w:r>
          </w:p>
        </w:tc>
        <w:tc>
          <w:tcPr>
            <w:tcW w:type="dxa" w:w="3251"/>
            <w:vAlign w:val="center"/>
          </w:tcPr>
          <w:p>
            <w:pPr>
              <w:spacing w:after="40" w:before="40"/>
            </w:pPr>
            <w:r>
              <w:rPr>
                <w:rFonts w:ascii="Calibri" w:hAnsi="Calibri"/>
                <w:b w:val="0"/>
                <w:color w:val="000000"/>
                <w:sz w:val="19"/>
              </w:rPr>
              <w:t>Monthly and annually; G1+G2 weighted by hours.</w:t>
            </w:r>
          </w:p>
        </w:tc>
        <w:tc>
          <w:tcPr>
            <w:tcW w:type="dxa" w:w="3251"/>
            <w:vAlign w:val="center"/>
          </w:tcPr>
          <w:p>
            <w:pPr>
              <w:spacing w:after="40" w:before="40"/>
            </w:pPr>
            <w:r>
              <w:rPr>
                <w:rFonts w:ascii="Calibri" w:hAnsi="Calibri"/>
                <w:b w:val="0"/>
                <w:color w:val="000000"/>
                <w:sz w:val="19"/>
              </w:rPr>
              <w:t>≥97% annually - contractual guarantee</w:t>
            </w:r>
          </w:p>
        </w:tc>
      </w:tr>
      <w:tr>
        <w:tc>
          <w:tcPr>
            <w:tcW w:type="dxa" w:w="3251"/>
            <w:shd w:val="clear" w:color="auto" w:fill="F2F2F6"/>
            <w:vAlign w:val="center"/>
          </w:tcPr>
          <w:p>
            <w:pPr>
              <w:spacing w:after="40" w:before="40"/>
            </w:pPr>
            <w:r>
              <w:rPr>
                <w:rFonts w:ascii="Calibri" w:hAnsi="Calibri"/>
                <w:b w:val="0"/>
                <w:color w:val="000000"/>
                <w:sz w:val="19"/>
              </w:rPr>
              <w:t>Park Availability</w:t>
            </w:r>
          </w:p>
        </w:tc>
        <w:tc>
          <w:tcPr>
            <w:tcW w:type="dxa" w:w="3251"/>
            <w:shd w:val="clear" w:color="auto" w:fill="F2F2F6"/>
            <w:vAlign w:val="center"/>
          </w:tcPr>
          <w:p>
            <w:pPr>
              <w:spacing w:after="40" w:before="40"/>
            </w:pPr>
            <w:r>
              <w:rPr>
                <w:rFonts w:ascii="Calibri" w:hAnsi="Calibri"/>
                <w:b w:val="0"/>
                <w:color w:val="000000"/>
                <w:sz w:val="19"/>
              </w:rPr>
              <w:t>G1 and G2 separately; monthly and rolling 12 months.</w:t>
            </w:r>
          </w:p>
        </w:tc>
        <w:tc>
          <w:tcPr>
            <w:tcW w:type="dxa" w:w="3251"/>
            <w:shd w:val="clear" w:color="auto" w:fill="F2F2F6"/>
            <w:vAlign w:val="center"/>
          </w:tcPr>
          <w:p>
            <w:pPr>
              <w:spacing w:after="40" w:before="40"/>
            </w:pPr>
            <w:r>
              <w:rPr>
                <w:rFonts w:ascii="Calibri" w:hAnsi="Calibri"/>
                <w:b w:val="0"/>
                <w:color w:val="000000"/>
                <w:sz w:val="19"/>
              </w:rPr>
              <w:t>&lt;95%/year triggers remediation</w:t>
            </w:r>
          </w:p>
        </w:tc>
      </w:tr>
      <w:tr>
        <w:tc>
          <w:tcPr>
            <w:tcW w:type="dxa" w:w="3251"/>
            <w:vAlign w:val="center"/>
          </w:tcPr>
          <w:p>
            <w:pPr>
              <w:spacing w:after="40" w:before="40"/>
            </w:pPr>
            <w:r>
              <w:rPr>
                <w:rFonts w:ascii="Calibri" w:hAnsi="Calibri"/>
                <w:b w:val="0"/>
                <w:color w:val="000000"/>
                <w:sz w:val="19"/>
              </w:rPr>
              <w:t>Capacity-weighted</w:t>
            </w:r>
          </w:p>
          <w:p>
            <w:pPr>
              <w:spacing w:after="40" w:before="0"/>
            </w:pPr>
            <w:r>
              <w:rPr>
                <w:rFonts w:ascii="Calibri" w:hAnsi="Calibri"/>
                <w:b w:val="0"/>
                <w:color w:val="000000"/>
                <w:sz w:val="19"/>
              </w:rPr>
              <w:t>Availability</w:t>
            </w:r>
          </w:p>
        </w:tc>
        <w:tc>
          <w:tcPr>
            <w:tcW w:type="dxa" w:w="3251"/>
            <w:vAlign w:val="center"/>
          </w:tcPr>
          <w:p>
            <w:pPr>
              <w:spacing w:after="40" w:before="40"/>
            </w:pPr>
            <w:r>
              <w:rPr>
                <w:rFonts w:ascii="Calibri" w:hAnsi="Calibri"/>
                <w:b w:val="0"/>
                <w:color w:val="000000"/>
                <w:sz w:val="19"/>
              </w:rPr>
              <w:t>1 - SUM(Unavailable MW × h) / SUM(Rated MW × total h).</w:t>
            </w:r>
          </w:p>
        </w:tc>
        <w:tc>
          <w:tcPr>
            <w:tcW w:type="dxa" w:w="3251"/>
            <w:vAlign w:val="center"/>
          </w:tcPr>
          <w:p>
            <w:pPr>
              <w:spacing w:after="40" w:before="40"/>
            </w:pPr>
            <w:r>
              <w:rPr>
                <w:rFonts w:ascii="Calibri" w:hAnsi="Calibri"/>
                <w:b w:val="0"/>
                <w:color w:val="000000"/>
                <w:sz w:val="19"/>
              </w:rPr>
              <w:t>Reporting only; no separate service</w:t>
            </w:r>
          </w:p>
          <w:p>
            <w:pPr>
              <w:spacing w:after="40" w:before="0"/>
            </w:pPr>
            <w:r>
              <w:rPr>
                <w:rFonts w:ascii="Calibri" w:hAnsi="Calibri"/>
                <w:b w:val="0"/>
                <w:color w:val="000000"/>
                <w:sz w:val="19"/>
              </w:rPr>
              <w:t>credits</w:t>
            </w:r>
          </w:p>
        </w:tc>
      </w:tr>
      <w:tr>
        <w:tc>
          <w:tcPr>
            <w:tcW w:type="dxa" w:w="3251"/>
            <w:shd w:val="clear" w:color="auto" w:fill="F2F2F6"/>
            <w:vAlign w:val="center"/>
          </w:tcPr>
          <w:p>
            <w:pPr>
              <w:spacing w:after="40" w:before="40"/>
            </w:pPr>
            <w:r>
              <w:rPr>
                <w:rFonts w:ascii="Calibri" w:hAnsi="Calibri"/>
                <w:b w:val="0"/>
                <w:color w:val="000000"/>
                <w:sz w:val="19"/>
              </w:rPr>
              <w:t>Critical acknowledgement</w:t>
            </w:r>
          </w:p>
        </w:tc>
        <w:tc>
          <w:tcPr>
            <w:tcW w:type="dxa" w:w="3251"/>
            <w:shd w:val="clear" w:color="auto" w:fill="F2F2F6"/>
            <w:vAlign w:val="center"/>
          </w:tcPr>
          <w:p>
            <w:pPr>
              <w:spacing w:after="40" w:before="40"/>
            </w:pPr>
            <w:r>
              <w:rPr>
                <w:rFonts w:ascii="Calibri" w:hAnsi="Calibri"/>
                <w:b w:val="0"/>
                <w:color w:val="000000"/>
                <w:sz w:val="19"/>
              </w:rPr>
              <w:t>From alert timestamp to acknowledgement.</w:t>
            </w:r>
          </w:p>
        </w:tc>
        <w:tc>
          <w:tcPr>
            <w:tcW w:type="dxa" w:w="3251"/>
            <w:shd w:val="clear" w:color="auto" w:fill="F2F2F6"/>
            <w:vAlign w:val="center"/>
          </w:tcPr>
          <w:p>
            <w:pPr>
              <w:spacing w:after="40" w:before="40"/>
            </w:pPr>
            <w:r>
              <w:rPr>
                <w:rFonts w:ascii="Calibri" w:hAnsi="Calibri"/>
                <w:b w:val="0"/>
                <w:color w:val="000000"/>
                <w:sz w:val="19"/>
              </w:rPr>
              <w:t>≤30 min</w:t>
            </w:r>
          </w:p>
        </w:tc>
      </w:tr>
      <w:tr>
        <w:tc>
          <w:tcPr>
            <w:tcW w:type="dxa" w:w="3251"/>
            <w:vAlign w:val="center"/>
          </w:tcPr>
          <w:p>
            <w:pPr>
              <w:spacing w:after="40" w:before="40"/>
            </w:pPr>
            <w:r>
              <w:rPr>
                <w:rFonts w:ascii="Calibri" w:hAnsi="Calibri"/>
                <w:b w:val="0"/>
                <w:color w:val="000000"/>
                <w:sz w:val="19"/>
              </w:rPr>
              <w:t>SLA restoration/resolution</w:t>
            </w:r>
          </w:p>
        </w:tc>
        <w:tc>
          <w:tcPr>
            <w:tcW w:type="dxa" w:w="3251"/>
            <w:vAlign w:val="center"/>
          </w:tcPr>
          <w:p>
            <w:pPr>
              <w:spacing w:after="40" w:before="40"/>
            </w:pPr>
            <w:r>
              <w:rPr>
                <w:rFonts w:ascii="Calibri" w:hAnsi="Calibri"/>
                <w:b w:val="0"/>
                <w:color w:val="000000"/>
                <w:sz w:val="19"/>
              </w:rPr>
              <w:t>Clock with documented stop-clock periods.</w:t>
            </w:r>
          </w:p>
        </w:tc>
        <w:tc>
          <w:tcPr>
            <w:tcW w:type="dxa" w:w="3251"/>
            <w:vAlign w:val="center"/>
          </w:tcPr>
          <w:p>
            <w:pPr>
              <w:spacing w:after="40" w:before="40"/>
            </w:pPr>
            <w:r>
              <w:rPr>
                <w:rFonts w:ascii="Calibri" w:hAnsi="Calibri"/>
                <w:b w:val="0"/>
                <w:color w:val="000000"/>
                <w:sz w:val="19"/>
              </w:rPr>
              <w:t>100% or an accepted deviation plan</w:t>
            </w:r>
          </w:p>
        </w:tc>
      </w:tr>
      <w:tr>
        <w:tc>
          <w:tcPr>
            <w:tcW w:type="dxa" w:w="3251"/>
            <w:shd w:val="clear" w:color="auto" w:fill="F2F2F6"/>
            <w:vAlign w:val="center"/>
          </w:tcPr>
          <w:p>
            <w:pPr>
              <w:spacing w:after="40" w:before="40"/>
            </w:pPr>
            <w:r>
              <w:rPr>
                <w:rFonts w:ascii="Calibri" w:hAnsi="Calibri"/>
                <w:b w:val="0"/>
                <w:color w:val="000000"/>
                <w:sz w:val="19"/>
              </w:rPr>
              <w:t>PM completion</w:t>
            </w:r>
          </w:p>
        </w:tc>
        <w:tc>
          <w:tcPr>
            <w:tcW w:type="dxa" w:w="3251"/>
            <w:shd w:val="clear" w:color="auto" w:fill="F2F2F6"/>
            <w:vAlign w:val="center"/>
          </w:tcPr>
          <w:p>
            <w:pPr>
              <w:spacing w:after="40" w:before="40"/>
            </w:pPr>
            <w:r>
              <w:rPr>
                <w:rFonts w:ascii="Calibri" w:hAnsi="Calibri"/>
                <w:b w:val="0"/>
                <w:color w:val="000000"/>
                <w:sz w:val="19"/>
              </w:rPr>
              <w:t>Completed on time / planned.</w:t>
            </w:r>
          </w:p>
        </w:tc>
        <w:tc>
          <w:tcPr>
            <w:tcW w:type="dxa" w:w="3251"/>
            <w:shd w:val="clear" w:color="auto" w:fill="F2F2F6"/>
            <w:vAlign w:val="center"/>
          </w:tcPr>
          <w:p>
            <w:pPr>
              <w:spacing w:after="40" w:before="40"/>
            </w:pPr>
            <w:r>
              <w:rPr>
                <w:rFonts w:ascii="Calibri" w:hAnsi="Calibri"/>
                <w:b w:val="0"/>
                <w:color w:val="000000"/>
                <w:sz w:val="19"/>
              </w:rPr>
              <w:t>100% of OEM-required tasks</w:t>
            </w:r>
          </w:p>
        </w:tc>
      </w:tr>
      <w:tr>
        <w:tc>
          <w:tcPr>
            <w:tcW w:type="dxa" w:w="3251"/>
            <w:vAlign w:val="center"/>
          </w:tcPr>
          <w:p>
            <w:pPr>
              <w:spacing w:after="40" w:before="40"/>
            </w:pPr>
            <w:r>
              <w:rPr>
                <w:rFonts w:ascii="Calibri" w:hAnsi="Calibri"/>
                <w:b w:val="0"/>
                <w:color w:val="000000"/>
                <w:sz w:val="19"/>
              </w:rPr>
              <w:t>Overdue actions</w:t>
            </w:r>
          </w:p>
        </w:tc>
        <w:tc>
          <w:tcPr>
            <w:tcW w:type="dxa" w:w="3251"/>
            <w:vAlign w:val="center"/>
          </w:tcPr>
          <w:p>
            <w:pPr>
              <w:spacing w:after="40" w:before="40"/>
            </w:pPr>
            <w:r>
              <w:rPr>
                <w:rFonts w:ascii="Calibri" w:hAnsi="Calibri"/>
                <w:b w:val="0"/>
                <w:color w:val="000000"/>
                <w:sz w:val="19"/>
              </w:rPr>
              <w:t>Open CAPA/punch/warranty items.</w:t>
            </w:r>
          </w:p>
        </w:tc>
        <w:tc>
          <w:tcPr>
            <w:tcW w:type="dxa" w:w="3251"/>
            <w:vAlign w:val="center"/>
          </w:tcPr>
          <w:p>
            <w:pPr>
              <w:spacing w:after="40" w:before="40"/>
            </w:pPr>
            <w:r>
              <w:rPr>
                <w:rFonts w:ascii="Calibri" w:hAnsi="Calibri"/>
                <w:b w:val="0"/>
                <w:color w:val="000000"/>
                <w:sz w:val="19"/>
              </w:rPr>
              <w:t>0 overdue Critical/Major items</w:t>
            </w:r>
          </w:p>
        </w:tc>
      </w:tr>
      <w:tr>
        <w:tc>
          <w:tcPr>
            <w:tcW w:type="dxa" w:w="3251"/>
            <w:shd w:val="clear" w:color="auto" w:fill="F2F2F6"/>
            <w:vAlign w:val="center"/>
          </w:tcPr>
          <w:p>
            <w:pPr>
              <w:spacing w:after="40" w:before="40"/>
            </w:pPr>
            <w:r>
              <w:rPr>
                <w:rFonts w:ascii="Calibri" w:hAnsi="Calibri"/>
                <w:b w:val="0"/>
                <w:color w:val="000000"/>
                <w:sz w:val="19"/>
              </w:rPr>
              <w:t>Warranty evidence</w:t>
            </w:r>
          </w:p>
        </w:tc>
        <w:tc>
          <w:tcPr>
            <w:tcW w:type="dxa" w:w="3251"/>
            <w:shd w:val="clear" w:color="auto" w:fill="F2F2F6"/>
            <w:vAlign w:val="center"/>
          </w:tcPr>
          <w:p>
            <w:pPr>
              <w:spacing w:after="40" w:before="40"/>
            </w:pPr>
            <w:r>
              <w:rPr>
                <w:rFonts w:ascii="Calibri" w:hAnsi="Calibri"/>
                <w:b w:val="0"/>
                <w:color w:val="000000"/>
                <w:sz w:val="19"/>
              </w:rPr>
              <w:t>Completeness of the Warranty File.</w:t>
            </w:r>
          </w:p>
        </w:tc>
        <w:tc>
          <w:tcPr>
            <w:tcW w:type="dxa" w:w="3251"/>
            <w:shd w:val="clear" w:color="auto" w:fill="F2F2F6"/>
            <w:vAlign w:val="center"/>
          </w:tcPr>
          <w:p>
            <w:pPr>
              <w:spacing w:after="40" w:before="40"/>
            </w:pPr>
            <w:r>
              <w:rPr>
                <w:rFonts w:ascii="Calibri" w:hAnsi="Calibri"/>
                <w:b w:val="0"/>
                <w:color w:val="000000"/>
                <w:sz w:val="19"/>
              </w:rPr>
              <w:t>100% of work orders with evidence</w:t>
            </w:r>
          </w:p>
        </w:tc>
      </w:tr>
      <w:tr>
        <w:tc>
          <w:tcPr>
            <w:tcW w:type="dxa" w:w="3251"/>
            <w:vAlign w:val="center"/>
          </w:tcPr>
          <w:p>
            <w:pPr>
              <w:spacing w:after="40" w:before="40"/>
            </w:pPr>
            <w:r>
              <w:rPr>
                <w:rFonts w:ascii="Calibri" w:hAnsi="Calibri"/>
                <w:b w:val="0"/>
                <w:color w:val="000000"/>
                <w:sz w:val="19"/>
              </w:rPr>
              <w:t>Spare stock compliance</w:t>
            </w:r>
          </w:p>
        </w:tc>
        <w:tc>
          <w:tcPr>
            <w:tcW w:type="dxa" w:w="3251"/>
            <w:vAlign w:val="center"/>
          </w:tcPr>
          <w:p>
            <w:pPr>
              <w:spacing w:after="40" w:before="40"/>
            </w:pPr>
            <w:r>
              <w:rPr>
                <w:rFonts w:ascii="Calibri" w:hAnsi="Calibri"/>
                <w:b w:val="0"/>
                <w:color w:val="000000"/>
                <w:sz w:val="19"/>
              </w:rPr>
              <w:t>Items at or above minimum stock and within storage conditions.</w:t>
            </w:r>
          </w:p>
        </w:tc>
        <w:tc>
          <w:tcPr>
            <w:tcW w:type="dxa" w:w="3251"/>
            <w:vAlign w:val="center"/>
          </w:tcPr>
          <w:p>
            <w:pPr>
              <w:spacing w:after="40" w:before="40"/>
            </w:pPr>
            <w:r>
              <w:rPr>
                <w:rFonts w:ascii="Calibri" w:hAnsi="Calibri"/>
                <w:b w:val="0"/>
                <w:color w:val="000000"/>
                <w:sz w:val="19"/>
              </w:rPr>
              <w:t>100%; replenishment by the deadline</w:t>
            </w:r>
          </w:p>
        </w:tc>
      </w:tr>
      <w:tr>
        <w:tc>
          <w:tcPr>
            <w:tcW w:type="dxa" w:w="3251"/>
            <w:shd w:val="clear" w:color="auto" w:fill="F2F2F6"/>
            <w:vAlign w:val="center"/>
          </w:tcPr>
          <w:p>
            <w:pPr>
              <w:spacing w:after="40" w:before="40"/>
            </w:pPr>
            <w:r>
              <w:rPr>
                <w:rFonts w:ascii="Calibri" w:hAnsi="Calibri"/>
                <w:b w:val="0"/>
                <w:color w:val="000000"/>
                <w:sz w:val="19"/>
              </w:rPr>
              <w:t>Cyber access review</w:t>
            </w:r>
          </w:p>
        </w:tc>
        <w:tc>
          <w:tcPr>
            <w:tcW w:type="dxa" w:w="3251"/>
            <w:shd w:val="clear" w:color="auto" w:fill="F2F2F6"/>
            <w:vAlign w:val="center"/>
          </w:tcPr>
          <w:p>
            <w:pPr>
              <w:spacing w:after="40" w:before="40"/>
            </w:pPr>
            <w:r>
              <w:rPr>
                <w:rFonts w:ascii="Calibri" w:hAnsi="Calibri"/>
                <w:b w:val="0"/>
                <w:color w:val="000000"/>
                <w:sz w:val="19"/>
              </w:rPr>
              <w:t>Accounts, permissions and sessions.</w:t>
            </w:r>
          </w:p>
        </w:tc>
        <w:tc>
          <w:tcPr>
            <w:tcW w:type="dxa" w:w="3251"/>
            <w:shd w:val="clear" w:color="auto" w:fill="F2F2F6"/>
            <w:vAlign w:val="center"/>
          </w:tcPr>
          <w:p>
            <w:pPr>
              <w:spacing w:after="40" w:before="40"/>
            </w:pPr>
            <w:r>
              <w:rPr>
                <w:rFonts w:ascii="Calibri" w:hAnsi="Calibri"/>
                <w:b w:val="0"/>
                <w:color w:val="000000"/>
                <w:sz w:val="19"/>
              </w:rPr>
              <w:t>At least annually and after a change</w:t>
            </w:r>
          </w:p>
        </w:tc>
      </w:tr>
      <w:tr>
        <w:tc>
          <w:tcPr>
            <w:tcW w:type="dxa" w:w="3251"/>
            <w:vAlign w:val="center"/>
          </w:tcPr>
          <w:p>
            <w:pPr>
              <w:spacing w:after="40" w:before="40"/>
            </w:pPr>
            <w:r>
              <w:rPr>
                <w:rFonts w:ascii="Calibri" w:hAnsi="Calibri"/>
                <w:b w:val="0"/>
                <w:color w:val="000000"/>
                <w:sz w:val="19"/>
              </w:rPr>
              <w:t>Safety</w:t>
            </w:r>
          </w:p>
        </w:tc>
        <w:tc>
          <w:tcPr>
            <w:tcW w:type="dxa" w:w="3251"/>
            <w:vAlign w:val="center"/>
          </w:tcPr>
          <w:p>
            <w:pPr>
              <w:spacing w:after="40" w:before="40"/>
            </w:pPr>
            <w:r>
              <w:rPr>
                <w:rFonts w:ascii="Calibri" w:hAnsi="Calibri"/>
                <w:b w:val="0"/>
                <w:color w:val="000000"/>
                <w:sz w:val="19"/>
              </w:rPr>
              <w:t>Incidents, near misses and actions.</w:t>
            </w:r>
          </w:p>
        </w:tc>
        <w:tc>
          <w:tcPr>
            <w:tcW w:type="dxa" w:w="3251"/>
            <w:vAlign w:val="center"/>
          </w:tcPr>
          <w:p>
            <w:pPr>
              <w:spacing w:after="40" w:before="40"/>
            </w:pPr>
            <w:r>
              <w:rPr>
                <w:rFonts w:ascii="Calibri" w:hAnsi="Calibri"/>
                <w:b w:val="0"/>
                <w:color w:val="000000"/>
                <w:sz w:val="19"/>
              </w:rPr>
              <w:t>Zero recordable incidents; 100% closure</w:t>
            </w:r>
          </w:p>
        </w:tc>
      </w:tr>
    </w:tbl>
    <w:p>
      <w:pPr>
        <w:spacing w:after="80"/>
      </w:pPr>
    </w:p>
    <w:p>
      <w:pPr>
        <w:keepNext/>
        <w:spacing w:before="0" w:after="80"/>
      </w:pPr>
      <w:r>
        <w:rPr>
          <w:rFonts w:ascii="Calibri" w:hAnsi="Calibri"/>
          <w:b/>
          <w:i w:val="0"/>
          <w:color w:val="9C7D22"/>
          <w:sz w:val="24"/>
        </w:rPr>
        <w:t>15.2 Audits and CAPA</w:t>
      </w:r>
    </w:p>
    <w:p>
      <w:pPr>
        <w:pStyle w:val="ListBullet"/>
        <w:spacing w:after="60" w:before="0"/>
      </w:pPr>
      <w:r>
        <w:rPr>
          <w:rFonts w:ascii="Calibri" w:hAnsi="Calibri"/>
          <w:b w:val="0"/>
          <w:i w:val="0"/>
          <w:color w:val="000000"/>
          <w:sz w:val="22"/>
        </w:rPr>
        <w:t>Quarterly review of data quality, downtime classification, work orders and evidence completeness.</w:t>
      </w:r>
    </w:p>
    <w:p>
      <w:pPr>
        <w:pStyle w:val="ListBullet"/>
        <w:spacing w:after="60" w:before="0"/>
      </w:pPr>
      <w:r>
        <w:rPr>
          <w:rFonts w:ascii="Calibri" w:hAnsi="Calibri"/>
          <w:b w:val="0"/>
          <w:i w:val="0"/>
          <w:color w:val="000000"/>
          <w:sz w:val="22"/>
        </w:rPr>
        <w:t>Annual audit of compliance with OEM requirements, warranty, spares, cybersecurity, qualifications, DSO requirements and documentation.</w:t>
      </w:r>
    </w:p>
    <w:p>
      <w:pPr>
        <w:pStyle w:val="ListBullet"/>
        <w:spacing w:after="60" w:before="0"/>
      </w:pPr>
      <w:r>
        <w:rPr>
          <w:rFonts w:ascii="Calibri" w:hAnsi="Calibri"/>
          <w:b w:val="0"/>
          <w:i w:val="0"/>
          <w:color w:val="000000"/>
          <w:sz w:val="22"/>
        </w:rPr>
        <w:t>Each Critical incident, repeated service failure or warranty non-compliance triggers RCA and CAPA.</w:t>
      </w:r>
    </w:p>
    <w:p>
      <w:pPr>
        <w:pStyle w:val="ListBullet"/>
        <w:spacing w:after="60" w:before="0"/>
      </w:pPr>
      <w:r>
        <w:rPr>
          <w:rFonts w:ascii="Calibri" w:hAnsi="Calibri"/>
          <w:b w:val="0"/>
          <w:i w:val="0"/>
          <w:color w:val="000000"/>
          <w:sz w:val="22"/>
        </w:rPr>
        <w:t>Each CAPA shall have an owner, deadline, effectiveness evidence and closure approval.</w:t>
      </w:r>
    </w:p>
    <w:p>
      <w:pPr>
        <w:pStyle w:val="ListBullet"/>
        <w:spacing w:after="60" w:before="0"/>
      </w:pPr>
      <w:r>
        <w:rPr>
          <w:rFonts w:ascii="Calibri" w:hAnsi="Calibri"/>
          <w:b w:val="0"/>
          <w:i w:val="0"/>
          <w:color w:val="000000"/>
          <w:sz w:val="22"/>
        </w:rPr>
        <w:t>The Client and the Lender's Independent Engineer shall have access to agreed evidence and may witness tests.</w:t>
      </w:r>
    </w:p>
    <w:p>
      <w:pPr>
        <w:keepNext/>
        <w:spacing w:before="320" w:after="120"/>
        <w:pBdr>
          <w:bottom w:val="single" w:sz="8" w:space="4" w:color="1A365D"/>
        </w:pBdr>
      </w:pPr>
      <w:r>
        <w:rPr>
          <w:rFonts w:ascii="Calibri" w:hAnsi="Calibri"/>
          <w:b/>
          <w:color w:val="C9A432"/>
          <w:sz w:val="28"/>
        </w:rPr>
        <w:t>16.  SERVICE COMPLETION AND HANDOVER</w:t>
      </w:r>
    </w:p>
    <w:p>
      <w:pPr>
        <w:spacing w:after="120" w:before="0"/>
      </w:pPr>
      <w:r>
        <w:rPr>
          <w:rFonts w:ascii="Calibri" w:hAnsi="Calibri"/>
          <w:b w:val="0"/>
          <w:i w:val="0"/>
          <w:color w:val="000000"/>
          <w:sz w:val="22"/>
        </w:rPr>
        <w:t>Upon LTSA expiry or termination, Lighthief shall provide up to 90 days of transition assistance at agreed rates to preserve safe operation, warranties and full knowledge transfer.</w:t>
      </w:r>
    </w:p>
    <w:p>
      <w:pPr>
        <w:pStyle w:val="ListBullet"/>
        <w:spacing w:after="60" w:before="0"/>
      </w:pPr>
      <w:r>
        <w:rPr>
          <w:rFonts w:ascii="Calibri" w:hAnsi="Calibri"/>
          <w:b w:val="0"/>
          <w:i w:val="0"/>
          <w:color w:val="000000"/>
          <w:sz w:val="22"/>
        </w:rPr>
        <w:t>Export all data and logs in the agreed format.</w:t>
      </w:r>
    </w:p>
    <w:p>
      <w:pPr>
        <w:pStyle w:val="ListBullet"/>
        <w:spacing w:after="60" w:before="0"/>
      </w:pPr>
      <w:r>
        <w:rPr>
          <w:rFonts w:ascii="Calibri" w:hAnsi="Calibri"/>
          <w:b w:val="0"/>
          <w:i w:val="0"/>
          <w:color w:val="000000"/>
          <w:sz w:val="22"/>
        </w:rPr>
        <w:t>Transfer passwords and access credentials through a secure channel; rotate them after receipt.</w:t>
      </w:r>
    </w:p>
    <w:p>
      <w:pPr>
        <w:pStyle w:val="ListBullet"/>
        <w:spacing w:after="60" w:before="0"/>
      </w:pPr>
      <w:r>
        <w:rPr>
          <w:rFonts w:ascii="Calibri" w:hAnsi="Calibri"/>
          <w:b w:val="0"/>
          <w:i w:val="0"/>
          <w:color w:val="000000"/>
          <w:sz w:val="22"/>
        </w:rPr>
        <w:t>Configuration files, point lists, register maps and firmware versions.</w:t>
      </w:r>
    </w:p>
    <w:p>
      <w:pPr>
        <w:pStyle w:val="ListBullet"/>
        <w:spacing w:after="60" w:before="0"/>
      </w:pPr>
      <w:r>
        <w:rPr>
          <w:rFonts w:ascii="Calibri" w:hAnsi="Calibri"/>
          <w:b w:val="0"/>
          <w:i w:val="0"/>
          <w:color w:val="000000"/>
          <w:sz w:val="22"/>
        </w:rPr>
        <w:t>PM/CM registers, measurements, thermograms, certificates, photographs and Warranty Files.</w:t>
      </w:r>
    </w:p>
    <w:p>
      <w:pPr>
        <w:pStyle w:val="ListBullet"/>
        <w:spacing w:after="60" w:before="0"/>
      </w:pPr>
      <w:r>
        <w:rPr>
          <w:rFonts w:ascii="Calibri" w:hAnsi="Calibri"/>
          <w:b w:val="0"/>
          <w:i w:val="0"/>
          <w:color w:val="000000"/>
          <w:sz w:val="22"/>
        </w:rPr>
        <w:t>Open incidents, CAPA, punch items, restrictions and schedules.</w:t>
      </w:r>
    </w:p>
    <w:p>
      <w:pPr>
        <w:pStyle w:val="ListBullet"/>
        <w:spacing w:after="60" w:before="0"/>
      </w:pPr>
      <w:r>
        <w:rPr>
          <w:rFonts w:ascii="Calibri" w:hAnsi="Calibri"/>
          <w:b w:val="0"/>
          <w:i w:val="0"/>
          <w:color w:val="000000"/>
          <w:sz w:val="22"/>
        </w:rPr>
        <w:t>Parts list, stock ledger, storage conditions and open purchase orders.</w:t>
      </w:r>
    </w:p>
    <w:p>
      <w:pPr>
        <w:pStyle w:val="ListBullet"/>
        <w:spacing w:after="60" w:before="0"/>
      </w:pPr>
      <w:r>
        <w:rPr>
          <w:rFonts w:ascii="Calibri" w:hAnsi="Calibri"/>
          <w:b w:val="0"/>
          <w:i w:val="0"/>
          <w:color w:val="000000"/>
          <w:sz w:val="22"/>
        </w:rPr>
        <w:t>Warranty claims, OEM correspondence and extended-warranty status.</w:t>
      </w:r>
    </w:p>
    <w:p>
      <w:pPr>
        <w:pStyle w:val="ListBullet"/>
        <w:spacing w:after="60" w:before="0"/>
      </w:pPr>
      <w:r>
        <w:rPr>
          <w:rFonts w:ascii="Calibri" w:hAnsi="Calibri"/>
          <w:b w:val="0"/>
          <w:i w:val="0"/>
          <w:color w:val="000000"/>
          <w:sz w:val="22"/>
        </w:rPr>
        <w:t>Joint handover review and Client-approved handover record.</w:t>
      </w:r>
    </w:p>
    <w:p>
      <w:pPr>
        <w:keepNext/>
        <w:spacing w:before="320" w:after="120"/>
        <w:pBdr>
          <w:bottom w:val="single" w:sz="8" w:space="4" w:color="1A365D"/>
        </w:pBdr>
      </w:pPr>
      <w:r>
        <w:rPr>
          <w:rFonts w:ascii="Calibri" w:hAnsi="Calibri"/>
          <w:b/>
          <w:color w:val="C9A432"/>
          <w:sz w:val="28"/>
        </w:rPr>
        <w:t>Appendix A.  APPENDIX A - ANNUAL MAINTENANCE MATRIX</w:t>
      </w:r>
    </w:p>
    <w:p>
      <w:pPr>
        <w:spacing w:after="120" w:before="0"/>
      </w:pPr>
      <w:r>
        <w:rPr>
          <w:rFonts w:ascii="Calibri" w:hAnsi="Calibri"/>
          <w:b w:val="0"/>
          <w:i w:val="0"/>
          <w:color w:val="000000"/>
          <w:sz w:val="22"/>
        </w:rPr>
        <w:t>The matrix is the minimum schedule. Current OEM instructions, monitoring results, regulations and warranty conditions may require more frequent or broader activities.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93"/>
        <w:gridCol w:w="1393"/>
        <w:gridCol w:w="1393"/>
        <w:gridCol w:w="1393"/>
        <w:gridCol w:w="1393"/>
        <w:gridCol w:w="1393"/>
        <w:gridCol w:w="1393"/>
      </w:tblGrid>
      <w:tr>
        <w:tc>
          <w:tcPr>
            <w:tcW w:type="dxa" w:w="1393"/>
            <w:shd w:val="clear" w:color="auto" w:fill="1A365D"/>
            <w:vAlign w:val="center"/>
          </w:tcPr>
          <w:p>
            <w:pPr>
              <w:spacing w:after="40" w:before="40"/>
            </w:pPr>
            <w:r>
              <w:rPr>
                <w:rFonts w:ascii="Calibri" w:hAnsi="Calibri"/>
                <w:b/>
                <w:color w:val="FFFFFF"/>
                <w:sz w:val="20"/>
              </w:rPr>
              <w:t>Activity</w:t>
            </w:r>
          </w:p>
        </w:tc>
        <w:tc>
          <w:tcPr>
            <w:tcW w:type="dxa" w:w="1393"/>
            <w:shd w:val="clear" w:color="auto" w:fill="1A365D"/>
            <w:vAlign w:val="center"/>
          </w:tcPr>
          <w:p>
            <w:pPr>
              <w:spacing w:after="40" w:before="40"/>
            </w:pPr>
            <w:r>
              <w:rPr>
                <w:rFonts w:ascii="Calibri" w:hAnsi="Calibri"/>
                <w:b/>
                <w:color w:val="FFFFFF"/>
                <w:sz w:val="20"/>
              </w:rPr>
              <w:t>Cont.</w:t>
            </w:r>
          </w:p>
        </w:tc>
        <w:tc>
          <w:tcPr>
            <w:tcW w:type="dxa" w:w="1393"/>
            <w:shd w:val="clear" w:color="auto" w:fill="1A365D"/>
            <w:vAlign w:val="center"/>
          </w:tcPr>
          <w:p>
            <w:pPr>
              <w:spacing w:after="40" w:before="40"/>
            </w:pPr>
            <w:r>
              <w:rPr>
                <w:rFonts w:ascii="Calibri" w:hAnsi="Calibri"/>
                <w:b/>
                <w:color w:val="FFFFFF"/>
                <w:sz w:val="20"/>
              </w:rPr>
              <w:t>Monthly</w:t>
            </w:r>
          </w:p>
        </w:tc>
        <w:tc>
          <w:tcPr>
            <w:tcW w:type="dxa" w:w="1393"/>
            <w:shd w:val="clear" w:color="auto" w:fill="1A365D"/>
            <w:vAlign w:val="center"/>
          </w:tcPr>
          <w:p>
            <w:pPr>
              <w:spacing w:after="40" w:before="40"/>
            </w:pPr>
            <w:r>
              <w:rPr>
                <w:rFonts w:ascii="Calibri" w:hAnsi="Calibri"/>
                <w:b/>
                <w:color w:val="FFFFFF"/>
                <w:sz w:val="20"/>
              </w:rPr>
              <w:t>Quarterly</w:t>
            </w:r>
          </w:p>
        </w:tc>
        <w:tc>
          <w:tcPr>
            <w:tcW w:type="dxa" w:w="1393"/>
            <w:shd w:val="clear" w:color="auto" w:fill="1A365D"/>
            <w:vAlign w:val="center"/>
          </w:tcPr>
          <w:p>
            <w:pPr>
              <w:spacing w:after="40" w:before="40"/>
            </w:pPr>
            <w:r>
              <w:rPr>
                <w:rFonts w:ascii="Calibri" w:hAnsi="Calibri"/>
                <w:b/>
                <w:color w:val="FFFFFF"/>
                <w:sz w:val="20"/>
              </w:rPr>
              <w:t>6 Months</w:t>
            </w:r>
          </w:p>
        </w:tc>
        <w:tc>
          <w:tcPr>
            <w:tcW w:type="dxa" w:w="1393"/>
            <w:shd w:val="clear" w:color="auto" w:fill="1A365D"/>
            <w:vAlign w:val="center"/>
          </w:tcPr>
          <w:p>
            <w:pPr>
              <w:spacing w:after="40" w:before="40"/>
            </w:pPr>
            <w:r>
              <w:rPr>
                <w:rFonts w:ascii="Calibri" w:hAnsi="Calibri"/>
                <w:b/>
                <w:color w:val="FFFFFF"/>
                <w:sz w:val="20"/>
              </w:rPr>
              <w:t>Year</w:t>
            </w:r>
          </w:p>
        </w:tc>
        <w:tc>
          <w:tcPr>
            <w:tcW w:type="dxa" w:w="1393"/>
            <w:shd w:val="clear" w:color="auto" w:fill="1A365D"/>
            <w:vAlign w:val="center"/>
          </w:tcPr>
          <w:p>
            <w:pPr>
              <w:spacing w:after="40" w:before="40"/>
            </w:pPr>
            <w:r>
              <w:rPr>
                <w:rFonts w:ascii="Calibri" w:hAnsi="Calibri"/>
                <w:b/>
                <w:color w:val="FFFFFF"/>
                <w:sz w:val="20"/>
              </w:rPr>
              <w:t>Event-</w:t>
            </w:r>
          </w:p>
          <w:p>
            <w:pPr>
              <w:spacing w:after="40" w:before="0"/>
            </w:pPr>
            <w:r>
              <w:rPr>
                <w:rFonts w:ascii="Calibri" w:hAnsi="Calibri"/>
                <w:b/>
                <w:color w:val="FFFFFF"/>
                <w:sz w:val="20"/>
              </w:rPr>
              <w:t>Driven</w:t>
            </w:r>
          </w:p>
        </w:tc>
      </w:tr>
      <w:tr>
        <w:tc>
          <w:tcPr>
            <w:tcW w:type="dxa" w:w="1393"/>
            <w:vAlign w:val="center"/>
          </w:tcPr>
          <w:p>
            <w:pPr>
              <w:spacing w:after="40" w:before="40"/>
            </w:pPr>
            <w:r>
              <w:rPr>
                <w:rFonts w:ascii="Calibri" w:hAnsi="Calibri"/>
                <w:b w:val="0"/>
                <w:color w:val="000000"/>
                <w:sz w:val="19"/>
              </w:rPr>
              <w:t>Alarms / Telemetry / Connectivity</w:t>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t>X</w:t>
            </w:r>
          </w:p>
        </w:tc>
      </w:tr>
      <w:tr>
        <w:tc>
          <w:tcPr>
            <w:tcW w:type="dxa" w:w="1393"/>
            <w:shd w:val="clear" w:color="auto" w:fill="F2F2F6"/>
            <w:vAlign w:val="center"/>
          </w:tcPr>
          <w:p>
            <w:pPr>
              <w:spacing w:after="40" w:before="40"/>
            </w:pPr>
            <w:r>
              <w:rPr>
                <w:rFonts w:ascii="Calibri" w:hAnsi="Calibri"/>
                <w:b w:val="0"/>
                <w:color w:val="000000"/>
                <w:sz w:val="19"/>
              </w:rPr>
              <w:t>BMS backup / logs / parameters</w:t>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r>
      <w:tr>
        <w:tc>
          <w:tcPr>
            <w:tcW w:type="dxa" w:w="1393"/>
            <w:vAlign w:val="center"/>
          </w:tcPr>
          <w:p>
            <w:pPr>
              <w:spacing w:after="40" w:before="40"/>
            </w:pPr>
            <w:r>
              <w:rPr>
                <w:rFonts w:ascii="Calibri" w:hAnsi="Calibri"/>
                <w:b w:val="0"/>
                <w:color w:val="000000"/>
                <w:sz w:val="19"/>
              </w:rPr>
              <w:t>Remote command verification</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t>X</w:t>
            </w:r>
          </w:p>
        </w:tc>
      </w:tr>
      <w:tr>
        <w:tc>
          <w:tcPr>
            <w:tcW w:type="dxa" w:w="1393"/>
            <w:shd w:val="clear" w:color="auto" w:fill="F2F2F6"/>
            <w:vAlign w:val="center"/>
          </w:tcPr>
          <w:p>
            <w:pPr>
              <w:spacing w:after="40" w:before="40"/>
            </w:pPr>
            <w:r>
              <w:rPr>
                <w:rFonts w:ascii="Calibri" w:hAnsi="Calibri"/>
                <w:b w:val="0"/>
                <w:color w:val="000000"/>
                <w:sz w:val="19"/>
              </w:rPr>
              <w:t>SOH / cell imbalance / thermal trend</w:t>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r>
      <w:tr>
        <w:tc>
          <w:tcPr>
            <w:tcW w:type="dxa" w:w="1393"/>
            <w:vAlign w:val="center"/>
          </w:tcPr>
          <w:p>
            <w:pPr>
              <w:spacing w:after="40" w:before="40"/>
            </w:pPr>
            <w:r>
              <w:rPr>
                <w:rFonts w:ascii="Calibri" w:hAnsi="Calibri"/>
                <w:b w:val="0"/>
                <w:color w:val="000000"/>
                <w:sz w:val="19"/>
              </w:rPr>
              <w:t>Container / seals / moisture / C5</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t>X</w:t>
            </w:r>
          </w:p>
        </w:tc>
      </w:tr>
      <w:tr>
        <w:tc>
          <w:tcPr>
            <w:tcW w:type="dxa" w:w="1393"/>
            <w:shd w:val="clear" w:color="auto" w:fill="F2F2F6"/>
            <w:vAlign w:val="center"/>
          </w:tcPr>
          <w:p>
            <w:pPr>
              <w:spacing w:after="40" w:before="40"/>
            </w:pPr>
            <w:r>
              <w:rPr>
                <w:rFonts w:ascii="Calibri" w:hAnsi="Calibri"/>
                <w:b w:val="0"/>
                <w:color w:val="000000"/>
                <w:sz w:val="19"/>
              </w:rPr>
              <w:t>HVAC / liquid cooling / filters</w:t>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r>
      <w:tr>
        <w:tc>
          <w:tcPr>
            <w:tcW w:type="dxa" w:w="1393"/>
            <w:vAlign w:val="center"/>
          </w:tcPr>
          <w:p>
            <w:pPr>
              <w:spacing w:after="40" w:before="40"/>
            </w:pPr>
            <w:r>
              <w:rPr>
                <w:rFonts w:ascii="Calibri" w:hAnsi="Calibri"/>
                <w:b w:val="0"/>
                <w:color w:val="000000"/>
                <w:sz w:val="19"/>
              </w:rPr>
              <w:t>Thermal imaging</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t>X</w:t>
            </w:r>
          </w:p>
        </w:tc>
      </w:tr>
      <w:tr>
        <w:tc>
          <w:tcPr>
            <w:tcW w:type="dxa" w:w="1393"/>
            <w:shd w:val="clear" w:color="auto" w:fill="F2F2F6"/>
            <w:vAlign w:val="center"/>
          </w:tcPr>
          <w:p>
            <w:pPr>
              <w:spacing w:after="40" w:before="40"/>
            </w:pPr>
            <w:r>
              <w:rPr>
                <w:rFonts w:ascii="Calibri" w:hAnsi="Calibri"/>
                <w:b w:val="0"/>
                <w:color w:val="000000"/>
                <w:sz w:val="19"/>
              </w:rPr>
              <w:t>Cable shielding / SPD / fuses / busbar</w:t>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r>
      <w:tr>
        <w:tc>
          <w:tcPr>
            <w:tcW w:type="dxa" w:w="1393"/>
            <w:vAlign w:val="center"/>
          </w:tcPr>
          <w:p>
            <w:pPr>
              <w:spacing w:after="40" w:before="40"/>
            </w:pPr>
            <w:r>
              <w:rPr>
                <w:rFonts w:ascii="Calibri" w:hAnsi="Calibri"/>
                <w:b w:val="0"/>
                <w:color w:val="000000"/>
                <w:sz w:val="19"/>
              </w:rPr>
              <w:t>Torque verification</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t>X</w:t>
            </w:r>
          </w:p>
        </w:tc>
      </w:tr>
      <w:tr>
        <w:tc>
          <w:tcPr>
            <w:tcW w:type="dxa" w:w="1393"/>
            <w:shd w:val="clear" w:color="auto" w:fill="F2F2F6"/>
            <w:vAlign w:val="center"/>
          </w:tcPr>
          <w:p>
            <w:pPr>
              <w:spacing w:after="40" w:before="40"/>
            </w:pPr>
            <w:r>
              <w:rPr>
                <w:rFonts w:ascii="Calibri" w:hAnsi="Calibri"/>
                <w:b w:val="0"/>
                <w:color w:val="000000"/>
                <w:sz w:val="19"/>
              </w:rPr>
              <w:t>Grounding ≤4 Ω / bonding</w:t>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r>
      <w:tr>
        <w:tc>
          <w:tcPr>
            <w:tcW w:type="dxa" w:w="1393"/>
            <w:vAlign w:val="center"/>
          </w:tcPr>
          <w:p>
            <w:pPr>
              <w:spacing w:after="40" w:before="40"/>
            </w:pPr>
            <w:r>
              <w:rPr>
                <w:rFonts w:ascii="Calibri" w:hAnsi="Calibri"/>
                <w:b w:val="0"/>
                <w:color w:val="000000"/>
                <w:sz w:val="19"/>
              </w:rPr>
              <w:t>Insulation resistance &gt;1 MΩ</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t>X</w:t>
            </w:r>
          </w:p>
        </w:tc>
      </w:tr>
      <w:tr>
        <w:tc>
          <w:tcPr>
            <w:tcW w:type="dxa" w:w="1393"/>
            <w:shd w:val="clear" w:color="auto" w:fill="F2F2F6"/>
            <w:vAlign w:val="center"/>
          </w:tcPr>
          <w:p>
            <w:pPr>
              <w:spacing w:after="40" w:before="40"/>
            </w:pPr>
            <w:r>
              <w:rPr>
                <w:rFonts w:ascii="Calibri" w:hAnsi="Calibri"/>
                <w:b w:val="0"/>
                <w:color w:val="000000"/>
                <w:sz w:val="19"/>
              </w:rPr>
              <w:t>Protection relays / switchgear</w:t>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r>
      <w:tr>
        <w:tc>
          <w:tcPr>
            <w:tcW w:type="dxa" w:w="1393"/>
            <w:vAlign w:val="center"/>
          </w:tcPr>
          <w:p>
            <w:pPr>
              <w:spacing w:after="40" w:before="40"/>
            </w:pPr>
            <w:r>
              <w:rPr>
                <w:rFonts w:ascii="Calibri" w:hAnsi="Calibri"/>
                <w:b w:val="0"/>
                <w:color w:val="000000"/>
                <w:sz w:val="19"/>
              </w:rPr>
              <w:t>Fire detection / suppression / E-stop</w:t>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t>X</w:t>
            </w:r>
          </w:p>
        </w:tc>
      </w:tr>
      <w:tr>
        <w:tc>
          <w:tcPr>
            <w:tcW w:type="dxa" w:w="1393"/>
            <w:shd w:val="clear" w:color="auto" w:fill="F2F2F6"/>
            <w:vAlign w:val="center"/>
          </w:tcPr>
          <w:p>
            <w:pPr>
              <w:spacing w:after="40" w:before="40"/>
            </w:pPr>
            <w:r>
              <w:rPr>
                <w:rFonts w:ascii="Calibri" w:hAnsi="Calibri"/>
                <w:b w:val="0"/>
                <w:color w:val="000000"/>
                <w:sz w:val="19"/>
              </w:rPr>
              <w:t>SCADA signal / IEC 104 / PQ data</w:t>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r>
      <w:tr>
        <w:tc>
          <w:tcPr>
            <w:tcW w:type="dxa" w:w="1393"/>
            <w:vAlign w:val="center"/>
          </w:tcPr>
          <w:p>
            <w:pPr>
              <w:spacing w:after="40" w:before="40"/>
            </w:pPr>
            <w:r>
              <w:rPr>
                <w:rFonts w:ascii="Calibri" w:hAnsi="Calibri"/>
                <w:b w:val="0"/>
                <w:color w:val="000000"/>
                <w:sz w:val="19"/>
              </w:rPr>
              <w:t>SOH / AC capacity / RTE test</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t>X</w:t>
            </w:r>
          </w:p>
        </w:tc>
      </w:tr>
      <w:tr>
        <w:tc>
          <w:tcPr>
            <w:tcW w:type="dxa" w:w="1393"/>
            <w:shd w:val="clear" w:color="auto" w:fill="F2F2F6"/>
            <w:vAlign w:val="center"/>
          </w:tcPr>
          <w:p>
            <w:pPr>
              <w:spacing w:after="40" w:before="40"/>
            </w:pPr>
            <w:r>
              <w:rPr>
                <w:rFonts w:ascii="Calibri" w:hAnsi="Calibri"/>
                <w:b w:val="0"/>
                <w:color w:val="000000"/>
                <w:sz w:val="19"/>
              </w:rPr>
              <w:t>Cyber access / backup restore review</w:t>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r>
      <w:tr>
        <w:tc>
          <w:tcPr>
            <w:tcW w:type="dxa" w:w="1393"/>
            <w:vAlign w:val="center"/>
          </w:tcPr>
          <w:p>
            <w:pPr>
              <w:spacing w:after="40" w:before="40"/>
            </w:pPr>
            <w:r>
              <w:rPr>
                <w:rFonts w:ascii="Calibri" w:hAnsi="Calibri"/>
                <w:b w:val="0"/>
                <w:color w:val="000000"/>
                <w:sz w:val="19"/>
              </w:rPr>
              <w:t>Spares stock / shelf life</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t>X</w:t>
            </w:r>
          </w:p>
        </w:tc>
      </w:tr>
      <w:tr>
        <w:tc>
          <w:tcPr>
            <w:tcW w:type="dxa" w:w="1393"/>
            <w:shd w:val="clear" w:color="auto" w:fill="F2F2F6"/>
            <w:vAlign w:val="center"/>
          </w:tcPr>
          <w:p>
            <w:pPr>
              <w:spacing w:after="40" w:before="40"/>
            </w:pPr>
            <w:r>
              <w:rPr>
                <w:rFonts w:ascii="Calibri" w:hAnsi="Calibri"/>
                <w:b w:val="0"/>
                <w:color w:val="000000"/>
                <w:sz w:val="19"/>
              </w:rPr>
              <w:t>Vegetation / drainage / access roads</w:t>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r>
      <w:tr>
        <w:tc>
          <w:tcPr>
            <w:tcW w:type="dxa" w:w="1393"/>
            <w:vAlign w:val="center"/>
          </w:tcPr>
          <w:p>
            <w:pPr>
              <w:spacing w:after="40" w:before="40"/>
            </w:pPr>
            <w:r>
              <w:rPr>
                <w:rFonts w:ascii="Calibri" w:hAnsi="Calibri"/>
                <w:b w:val="0"/>
                <w:color w:val="000000"/>
                <w:sz w:val="19"/>
              </w:rPr>
              <w:t>Fence / fauna passages / gates</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t>X</w:t>
            </w:r>
          </w:p>
        </w:tc>
      </w:tr>
      <w:tr>
        <w:tc>
          <w:tcPr>
            <w:tcW w:type="dxa" w:w="1393"/>
            <w:shd w:val="clear" w:color="auto" w:fill="F2F2F6"/>
            <w:vAlign w:val="center"/>
          </w:tcPr>
          <w:p>
            <w:pPr>
              <w:spacing w:after="40" w:before="40"/>
            </w:pPr>
            <w:r>
              <w:rPr>
                <w:rFonts w:ascii="Calibri" w:hAnsi="Calibri"/>
                <w:b w:val="0"/>
                <w:color w:val="000000"/>
                <w:sz w:val="19"/>
              </w:rPr>
              <w:t>CCTV / laser barriers / lighting</w:t>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r>
      <w:tr>
        <w:tc>
          <w:tcPr>
            <w:tcW w:type="dxa" w:w="1393"/>
            <w:vAlign w:val="center"/>
          </w:tcPr>
          <w:p>
            <w:pPr>
              <w:spacing w:after="40" w:before="40"/>
            </w:pPr>
            <w:r>
              <w:rPr>
                <w:rFonts w:ascii="Calibri" w:hAnsi="Calibri"/>
                <w:b w:val="0"/>
                <w:color w:val="000000"/>
                <w:sz w:val="19"/>
              </w:rPr>
              <w:t>Registered stream no. 303 - G1</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t>X</w:t>
            </w:r>
          </w:p>
        </w:tc>
      </w:tr>
      <w:tr>
        <w:tc>
          <w:tcPr>
            <w:tcW w:type="dxa" w:w="1393"/>
            <w:shd w:val="clear" w:color="auto" w:fill="F2F2F6"/>
            <w:vAlign w:val="center"/>
          </w:tcPr>
          <w:p>
            <w:pPr>
              <w:spacing w:after="40" w:before="40"/>
            </w:pPr>
            <w:r>
              <w:rPr>
                <w:rFonts w:ascii="Calibri" w:hAnsi="Calibri"/>
                <w:b w:val="0"/>
                <w:color w:val="000000"/>
                <w:sz w:val="19"/>
              </w:rPr>
              <w:t>Permit / licence / lease register</w:t>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r>
          </w:p>
        </w:tc>
        <w:tc>
          <w:tcPr>
            <w:tcW w:type="dxa" w:w="1393"/>
            <w:shd w:val="clear" w:color="auto" w:fill="F2F2F6"/>
            <w:vAlign w:val="center"/>
          </w:tcPr>
          <w:p>
            <w:pPr>
              <w:spacing w:after="40" w:before="40"/>
            </w:pPr>
            <w:r>
              <w:rPr>
                <w:rFonts w:ascii="Calibri" w:hAnsi="Calibri"/>
                <w:b w:val="0"/>
                <w:color w:val="000000"/>
                <w:sz w:val="19"/>
              </w:rPr>
              <w:t>X</w:t>
            </w:r>
          </w:p>
        </w:tc>
        <w:tc>
          <w:tcPr>
            <w:tcW w:type="dxa" w:w="1393"/>
            <w:shd w:val="clear" w:color="auto" w:fill="F2F2F6"/>
            <w:vAlign w:val="center"/>
          </w:tcPr>
          <w:p>
            <w:pPr>
              <w:spacing w:after="40" w:before="40"/>
            </w:pPr>
            <w:r>
              <w:rPr>
                <w:rFonts w:ascii="Calibri" w:hAnsi="Calibri"/>
                <w:b w:val="0"/>
                <w:color w:val="000000"/>
                <w:sz w:val="19"/>
              </w:rPr>
              <w:t>X</w:t>
            </w:r>
          </w:p>
        </w:tc>
      </w:tr>
      <w:tr>
        <w:tc>
          <w:tcPr>
            <w:tcW w:type="dxa" w:w="1393"/>
            <w:vAlign w:val="center"/>
          </w:tcPr>
          <w:p>
            <w:pPr>
              <w:spacing w:after="40" w:before="40"/>
            </w:pPr>
            <w:r>
              <w:rPr>
                <w:rFonts w:ascii="Calibri" w:hAnsi="Calibri"/>
                <w:b w:val="0"/>
                <w:color w:val="000000"/>
                <w:sz w:val="19"/>
              </w:rPr>
              <w:t>Waste transfer records</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r>
          </w:p>
        </w:tc>
        <w:tc>
          <w:tcPr>
            <w:tcW w:type="dxa" w:w="1393"/>
            <w:vAlign w:val="center"/>
          </w:tcPr>
          <w:p>
            <w:pPr>
              <w:spacing w:after="40" w:before="40"/>
            </w:pPr>
            <w:r>
              <w:rPr>
                <w:rFonts w:ascii="Calibri" w:hAnsi="Calibri"/>
                <w:b w:val="0"/>
                <w:color w:val="000000"/>
                <w:sz w:val="19"/>
              </w:rPr>
              <w:t>X</w:t>
            </w:r>
          </w:p>
        </w:tc>
        <w:tc>
          <w:tcPr>
            <w:tcW w:type="dxa" w:w="1393"/>
            <w:vAlign w:val="center"/>
          </w:tcPr>
          <w:p>
            <w:pPr>
              <w:spacing w:after="40" w:before="40"/>
            </w:pPr>
            <w:r>
              <w:rPr>
                <w:rFonts w:ascii="Calibri" w:hAnsi="Calibri"/>
                <w:b w:val="0"/>
                <w:color w:val="000000"/>
                <w:sz w:val="19"/>
              </w:rPr>
              <w:t>X</w:t>
            </w:r>
          </w:p>
        </w:tc>
      </w:tr>
    </w:tbl>
    <w:p>
      <w:pPr>
        <w:spacing w:after="80"/>
      </w:pPr>
    </w:p>
    <w:p>
      <w:pPr>
        <w:keepNext/>
        <w:spacing w:before="320" w:after="120"/>
        <w:pBdr>
          <w:bottom w:val="single" w:sz="8" w:space="4" w:color="1A365D"/>
        </w:pBdr>
      </w:pPr>
      <w:r>
        <w:rPr>
          <w:rFonts w:ascii="Calibri" w:hAnsi="Calibri"/>
          <w:b/>
          <w:color w:val="C9A432"/>
          <w:sz w:val="28"/>
        </w:rPr>
        <w:t>Appendix B.  APPENDIX B - QUARTERLY ON-SITE VISIT CHECKLIST</w:t>
      </w:r>
    </w:p>
    <w:p>
      <w:pPr>
        <w:spacing w:after="120" w:before="0"/>
      </w:pPr>
      <w:r>
        <w:rPr>
          <w:rFonts w:ascii="Calibri" w:hAnsi="Calibri"/>
          <w:b w:val="0"/>
          <w:i w:val="0"/>
          <w:color w:val="000000"/>
          <w:sz w:val="22"/>
        </w:rPr>
        <w:t>For each item, enter the result: OK / NOK / N/A, evidence and work-order number. Absence of evidence means completion is not confirmed.</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38"/>
        <w:gridCol w:w="2438"/>
        <w:gridCol w:w="2438"/>
        <w:gridCol w:w="2438"/>
      </w:tblGrid>
      <w:tr>
        <w:tc>
          <w:tcPr>
            <w:tcW w:type="dxa" w:w="2438"/>
            <w:shd w:val="clear" w:color="auto" w:fill="1A365D"/>
            <w:vAlign w:val="center"/>
          </w:tcPr>
          <w:p>
            <w:pPr>
              <w:spacing w:after="40" w:before="40"/>
            </w:pPr>
            <w:r>
              <w:rPr>
                <w:rFonts w:ascii="Calibri" w:hAnsi="Calibri"/>
                <w:b/>
                <w:color w:val="FFFFFF"/>
                <w:sz w:val="20"/>
              </w:rPr>
              <w:t>Area</w:t>
            </w:r>
          </w:p>
        </w:tc>
        <w:tc>
          <w:tcPr>
            <w:tcW w:type="dxa" w:w="2438"/>
            <w:shd w:val="clear" w:color="auto" w:fill="1A365D"/>
            <w:vAlign w:val="center"/>
          </w:tcPr>
          <w:p>
            <w:pPr>
              <w:spacing w:after="40" w:before="40"/>
            </w:pPr>
            <w:r>
              <w:rPr>
                <w:rFonts w:ascii="Calibri" w:hAnsi="Calibri"/>
                <w:b/>
                <w:color w:val="FFFFFF"/>
                <w:sz w:val="20"/>
              </w:rPr>
              <w:t>Inspection Point</w:t>
            </w:r>
          </w:p>
        </w:tc>
        <w:tc>
          <w:tcPr>
            <w:tcW w:type="dxa" w:w="2438"/>
            <w:shd w:val="clear" w:color="auto" w:fill="1A365D"/>
            <w:vAlign w:val="center"/>
          </w:tcPr>
          <w:p>
            <w:pPr>
              <w:spacing w:after="40" w:before="40"/>
            </w:pPr>
            <w:r>
              <w:rPr>
                <w:rFonts w:ascii="Calibri" w:hAnsi="Calibri"/>
                <w:b/>
                <w:color w:val="FFFFFF"/>
                <w:sz w:val="20"/>
              </w:rPr>
              <w:t>Result</w:t>
            </w:r>
          </w:p>
        </w:tc>
        <w:tc>
          <w:tcPr>
            <w:tcW w:type="dxa" w:w="2438"/>
            <w:shd w:val="clear" w:color="auto" w:fill="1A365D"/>
            <w:vAlign w:val="center"/>
          </w:tcPr>
          <w:p>
            <w:pPr>
              <w:spacing w:after="40" w:before="40"/>
            </w:pPr>
            <w:r>
              <w:rPr>
                <w:rFonts w:ascii="Calibri" w:hAnsi="Calibri"/>
                <w:b/>
                <w:color w:val="FFFFFF"/>
                <w:sz w:val="20"/>
              </w:rPr>
              <w:t>Evidence / WO</w:t>
            </w:r>
          </w:p>
        </w:tc>
      </w:tr>
      <w:tr>
        <w:tc>
          <w:tcPr>
            <w:tcW w:type="dxa" w:w="2438"/>
            <w:vAlign w:val="center"/>
          </w:tcPr>
          <w:p>
            <w:pPr>
              <w:spacing w:after="40" w:before="40"/>
            </w:pPr>
            <w:r>
              <w:rPr>
                <w:rFonts w:ascii="Calibri" w:hAnsi="Calibri"/>
                <w:b w:val="0"/>
                <w:color w:val="000000"/>
                <w:sz w:val="19"/>
              </w:rPr>
              <w:t>Safety</w:t>
            </w:r>
          </w:p>
        </w:tc>
        <w:tc>
          <w:tcPr>
            <w:tcW w:type="dxa" w:w="2438"/>
            <w:vAlign w:val="center"/>
          </w:tcPr>
          <w:p>
            <w:pPr>
              <w:spacing w:after="40" w:before="40"/>
            </w:pPr>
            <w:r>
              <w:rPr>
                <w:rFonts w:ascii="Calibri" w:hAnsi="Calibri"/>
                <w:b w:val="0"/>
                <w:color w:val="000000"/>
                <w:sz w:val="19"/>
              </w:rPr>
              <w:t>Acceptable weather; PTW/LOTO/PPE; safe opening; MSD and pack plug in accordance</w:t>
            </w:r>
          </w:p>
          <w:p>
            <w:pPr>
              <w:spacing w:after="40" w:before="0"/>
            </w:pPr>
            <w:r>
              <w:rPr>
                <w:rFonts w:ascii="Calibri" w:hAnsi="Calibri"/>
                <w:b w:val="0"/>
                <w:color w:val="000000"/>
                <w:sz w:val="19"/>
              </w:rPr>
              <w:t>with OEM instructions.</w:t>
            </w:r>
          </w:p>
        </w:tc>
        <w:tc>
          <w:tcPr>
            <w:tcW w:type="dxa" w:w="2438"/>
            <w:vAlign w:val="center"/>
          </w:tcPr>
          <w:p>
            <w:pPr>
              <w:spacing w:after="40" w:before="40"/>
            </w:pPr>
            <w:r>
              <w:rPr>
                <w:rFonts w:ascii="Calibri" w:hAnsi="Calibri"/>
                <w:b w:val="0"/>
                <w:color w:val="000000"/>
                <w:sz w:val="19"/>
              </w:rPr>
            </w:r>
          </w:p>
        </w:tc>
        <w:tc>
          <w:tcPr>
            <w:tcW w:type="dxa" w:w="2438"/>
            <w:vAlign w:val="center"/>
          </w:tcPr>
          <w:p>
            <w:pPr>
              <w:spacing w:after="40" w:before="40"/>
            </w:pPr>
            <w:r>
              <w:rPr>
                <w:rFonts w:ascii="Calibri" w:hAnsi="Calibri"/>
                <w:b w:val="0"/>
                <w:color w:val="000000"/>
                <w:sz w:val="19"/>
              </w:rPr>
            </w:r>
          </w:p>
        </w:tc>
      </w:tr>
      <w:tr>
        <w:tc>
          <w:tcPr>
            <w:tcW w:type="dxa" w:w="2438"/>
            <w:shd w:val="clear" w:color="auto" w:fill="F2F2F6"/>
            <w:vAlign w:val="center"/>
          </w:tcPr>
          <w:p>
            <w:pPr>
              <w:spacing w:after="40" w:before="40"/>
            </w:pPr>
            <w:r>
              <w:rPr>
                <w:rFonts w:ascii="Calibri" w:hAnsi="Calibri"/>
                <w:b w:val="0"/>
                <w:color w:val="000000"/>
                <w:sz w:val="19"/>
              </w:rPr>
              <w:t>Container</w:t>
            </w:r>
          </w:p>
        </w:tc>
        <w:tc>
          <w:tcPr>
            <w:tcW w:type="dxa" w:w="2438"/>
            <w:shd w:val="clear" w:color="auto" w:fill="F2F2F6"/>
            <w:vAlign w:val="center"/>
          </w:tcPr>
          <w:p>
            <w:pPr>
              <w:spacing w:after="40" w:before="40"/>
            </w:pPr>
            <w:r>
              <w:rPr>
                <w:rFonts w:ascii="Calibri" w:hAnsi="Calibri"/>
                <w:b w:val="0"/>
                <w:color w:val="000000"/>
                <w:sz w:val="19"/>
              </w:rPr>
              <w:t>No damage, corrosion, deformation, combustible materials, moisture or foreign objects.</w:t>
            </w:r>
          </w:p>
        </w:tc>
        <w:tc>
          <w:tcPr>
            <w:tcW w:type="dxa" w:w="2438"/>
            <w:shd w:val="clear" w:color="auto" w:fill="F2F2F6"/>
            <w:vAlign w:val="center"/>
          </w:tcPr>
          <w:p>
            <w:pPr>
              <w:spacing w:after="40" w:before="40"/>
            </w:pPr>
            <w:r>
              <w:rPr>
                <w:rFonts w:ascii="Calibri" w:hAnsi="Calibri"/>
                <w:b w:val="0"/>
                <w:color w:val="000000"/>
                <w:sz w:val="19"/>
              </w:rPr>
            </w:r>
          </w:p>
        </w:tc>
        <w:tc>
          <w:tcPr>
            <w:tcW w:type="dxa" w:w="2438"/>
            <w:shd w:val="clear" w:color="auto" w:fill="F2F2F6"/>
            <w:vAlign w:val="center"/>
          </w:tcPr>
          <w:p>
            <w:pPr>
              <w:spacing w:after="40" w:before="40"/>
            </w:pPr>
            <w:r>
              <w:rPr>
                <w:rFonts w:ascii="Calibri" w:hAnsi="Calibri"/>
                <w:b w:val="0"/>
                <w:color w:val="000000"/>
                <w:sz w:val="19"/>
              </w:rPr>
            </w:r>
          </w:p>
        </w:tc>
      </w:tr>
      <w:tr>
        <w:tc>
          <w:tcPr>
            <w:tcW w:type="dxa" w:w="2438"/>
            <w:vAlign w:val="center"/>
          </w:tcPr>
          <w:p>
            <w:pPr>
              <w:spacing w:after="40" w:before="40"/>
            </w:pPr>
            <w:r>
              <w:rPr>
                <w:rFonts w:ascii="Calibri" w:hAnsi="Calibri"/>
                <w:b w:val="0"/>
                <w:color w:val="000000"/>
                <w:sz w:val="19"/>
              </w:rPr>
              <w:t>Foundation / Doors</w:t>
            </w:r>
          </w:p>
        </w:tc>
        <w:tc>
          <w:tcPr>
            <w:tcW w:type="dxa" w:w="2438"/>
            <w:vAlign w:val="center"/>
          </w:tcPr>
          <w:p>
            <w:pPr>
              <w:spacing w:after="40" w:before="40"/>
            </w:pPr>
            <w:r>
              <w:rPr>
                <w:rFonts w:ascii="Calibri" w:hAnsi="Calibri"/>
                <w:b w:val="0"/>
                <w:color w:val="000000"/>
                <w:sz w:val="19"/>
              </w:rPr>
              <w:t>Fixings free of corrosion, lock operational, seals intact and doors closing correctly.</w:t>
            </w:r>
          </w:p>
        </w:tc>
        <w:tc>
          <w:tcPr>
            <w:tcW w:type="dxa" w:w="2438"/>
            <w:vAlign w:val="center"/>
          </w:tcPr>
          <w:p>
            <w:pPr>
              <w:spacing w:after="40" w:before="40"/>
            </w:pPr>
            <w:r>
              <w:rPr>
                <w:rFonts w:ascii="Calibri" w:hAnsi="Calibri"/>
                <w:b w:val="0"/>
                <w:color w:val="000000"/>
                <w:sz w:val="19"/>
              </w:rPr>
            </w:r>
          </w:p>
        </w:tc>
        <w:tc>
          <w:tcPr>
            <w:tcW w:type="dxa" w:w="2438"/>
            <w:vAlign w:val="center"/>
          </w:tcPr>
          <w:p>
            <w:pPr>
              <w:spacing w:after="40" w:before="40"/>
            </w:pPr>
            <w:r>
              <w:rPr>
                <w:rFonts w:ascii="Calibri" w:hAnsi="Calibri"/>
                <w:b w:val="0"/>
                <w:color w:val="000000"/>
                <w:sz w:val="19"/>
              </w:rPr>
            </w:r>
          </w:p>
        </w:tc>
      </w:tr>
      <w:tr>
        <w:tc>
          <w:tcPr>
            <w:tcW w:type="dxa" w:w="2438"/>
            <w:shd w:val="clear" w:color="auto" w:fill="F2F2F6"/>
            <w:vAlign w:val="center"/>
          </w:tcPr>
          <w:p>
            <w:pPr>
              <w:spacing w:after="40" w:before="40"/>
            </w:pPr>
            <w:r>
              <w:rPr>
                <w:rFonts w:ascii="Calibri" w:hAnsi="Calibri"/>
                <w:b w:val="0"/>
                <w:color w:val="000000"/>
                <w:sz w:val="19"/>
              </w:rPr>
              <w:t>Airflow</w:t>
            </w:r>
          </w:p>
        </w:tc>
        <w:tc>
          <w:tcPr>
            <w:tcW w:type="dxa" w:w="2438"/>
            <w:shd w:val="clear" w:color="auto" w:fill="F2F2F6"/>
            <w:vAlign w:val="center"/>
          </w:tcPr>
          <w:p>
            <w:pPr>
              <w:spacing w:after="40" w:before="40"/>
            </w:pPr>
            <w:r>
              <w:rPr>
                <w:rFonts w:ascii="Calibri" w:hAnsi="Calibri"/>
                <w:b w:val="0"/>
                <w:color w:val="000000"/>
                <w:sz w:val="19"/>
              </w:rPr>
              <w:t>Intakes, outlets and ventilation paths clear.</w:t>
            </w:r>
          </w:p>
        </w:tc>
        <w:tc>
          <w:tcPr>
            <w:tcW w:type="dxa" w:w="2438"/>
            <w:shd w:val="clear" w:color="auto" w:fill="F2F2F6"/>
            <w:vAlign w:val="center"/>
          </w:tcPr>
          <w:p>
            <w:pPr>
              <w:spacing w:after="40" w:before="40"/>
            </w:pPr>
            <w:r>
              <w:rPr>
                <w:rFonts w:ascii="Calibri" w:hAnsi="Calibri"/>
                <w:b w:val="0"/>
                <w:color w:val="000000"/>
                <w:sz w:val="19"/>
              </w:rPr>
            </w:r>
          </w:p>
        </w:tc>
        <w:tc>
          <w:tcPr>
            <w:tcW w:type="dxa" w:w="2438"/>
            <w:shd w:val="clear" w:color="auto" w:fill="F2F2F6"/>
            <w:vAlign w:val="center"/>
          </w:tcPr>
          <w:p>
            <w:pPr>
              <w:spacing w:after="40" w:before="40"/>
            </w:pPr>
            <w:r>
              <w:rPr>
                <w:rFonts w:ascii="Calibri" w:hAnsi="Calibri"/>
                <w:b w:val="0"/>
                <w:color w:val="000000"/>
                <w:sz w:val="19"/>
              </w:rPr>
            </w:r>
          </w:p>
        </w:tc>
      </w:tr>
      <w:tr>
        <w:tc>
          <w:tcPr>
            <w:tcW w:type="dxa" w:w="2438"/>
            <w:vAlign w:val="center"/>
          </w:tcPr>
          <w:p>
            <w:pPr>
              <w:spacing w:after="40" w:before="40"/>
            </w:pPr>
            <w:r>
              <w:rPr>
                <w:rFonts w:ascii="Calibri" w:hAnsi="Calibri"/>
                <w:b w:val="0"/>
                <w:color w:val="000000"/>
                <w:sz w:val="19"/>
              </w:rPr>
              <w:t>Cables</w:t>
            </w:r>
          </w:p>
        </w:tc>
        <w:tc>
          <w:tcPr>
            <w:tcW w:type="dxa" w:w="2438"/>
            <w:vAlign w:val="center"/>
          </w:tcPr>
          <w:p>
            <w:pPr>
              <w:spacing w:after="40" w:before="40"/>
            </w:pPr>
            <w:r>
              <w:rPr>
                <w:rFonts w:ascii="Calibri" w:hAnsi="Calibri"/>
                <w:b w:val="0"/>
                <w:color w:val="000000"/>
                <w:sz w:val="19"/>
              </w:rPr>
              <w:t>No damage, correct routing, sealed entries, no looseness or short-circuit risk.</w:t>
            </w:r>
          </w:p>
        </w:tc>
        <w:tc>
          <w:tcPr>
            <w:tcW w:type="dxa" w:w="2438"/>
            <w:vAlign w:val="center"/>
          </w:tcPr>
          <w:p>
            <w:pPr>
              <w:spacing w:after="40" w:before="40"/>
            </w:pPr>
            <w:r>
              <w:rPr>
                <w:rFonts w:ascii="Calibri" w:hAnsi="Calibri"/>
                <w:b w:val="0"/>
                <w:color w:val="000000"/>
                <w:sz w:val="19"/>
              </w:rPr>
            </w:r>
          </w:p>
        </w:tc>
        <w:tc>
          <w:tcPr>
            <w:tcW w:type="dxa" w:w="2438"/>
            <w:vAlign w:val="center"/>
          </w:tcPr>
          <w:p>
            <w:pPr>
              <w:spacing w:after="40" w:before="40"/>
            </w:pPr>
            <w:r>
              <w:rPr>
                <w:rFonts w:ascii="Calibri" w:hAnsi="Calibri"/>
                <w:b w:val="0"/>
                <w:color w:val="000000"/>
                <w:sz w:val="19"/>
              </w:rPr>
            </w:r>
          </w:p>
        </w:tc>
      </w:tr>
      <w:tr>
        <w:tc>
          <w:tcPr>
            <w:tcW w:type="dxa" w:w="2438"/>
            <w:shd w:val="clear" w:color="auto" w:fill="F2F2F6"/>
            <w:vAlign w:val="center"/>
          </w:tcPr>
          <w:p>
            <w:pPr>
              <w:spacing w:after="40" w:before="40"/>
            </w:pPr>
            <w:r>
              <w:rPr>
                <w:rFonts w:ascii="Calibri" w:hAnsi="Calibri"/>
                <w:b w:val="0"/>
                <w:color w:val="000000"/>
                <w:sz w:val="19"/>
              </w:rPr>
              <w:t>Connections</w:t>
            </w:r>
          </w:p>
        </w:tc>
        <w:tc>
          <w:tcPr>
            <w:tcW w:type="dxa" w:w="2438"/>
            <w:shd w:val="clear" w:color="auto" w:fill="F2F2F6"/>
            <w:vAlign w:val="center"/>
          </w:tcPr>
          <w:p>
            <w:pPr>
              <w:spacing w:after="40" w:before="40"/>
            </w:pPr>
            <w:r>
              <w:rPr>
                <w:rFonts w:ascii="Calibri" w:hAnsi="Calibri"/>
                <w:b w:val="0"/>
                <w:color w:val="000000"/>
                <w:sz w:val="19"/>
              </w:rPr>
              <w:t>Torque to OEM values; terminal insulation, screens, busbars, SPDs and fuses in correct</w:t>
            </w:r>
          </w:p>
          <w:p>
            <w:pPr>
              <w:spacing w:after="40" w:before="0"/>
            </w:pPr>
            <w:r>
              <w:rPr>
                <w:rFonts w:ascii="Calibri" w:hAnsi="Calibri"/>
                <w:b w:val="0"/>
                <w:color w:val="000000"/>
                <w:sz w:val="19"/>
              </w:rPr>
              <w:t>condition.</w:t>
            </w:r>
          </w:p>
        </w:tc>
        <w:tc>
          <w:tcPr>
            <w:tcW w:type="dxa" w:w="2438"/>
            <w:shd w:val="clear" w:color="auto" w:fill="F2F2F6"/>
            <w:vAlign w:val="center"/>
          </w:tcPr>
          <w:p>
            <w:pPr>
              <w:spacing w:after="40" w:before="40"/>
            </w:pPr>
            <w:r>
              <w:rPr>
                <w:rFonts w:ascii="Calibri" w:hAnsi="Calibri"/>
                <w:b w:val="0"/>
                <w:color w:val="000000"/>
                <w:sz w:val="19"/>
              </w:rPr>
            </w:r>
          </w:p>
        </w:tc>
        <w:tc>
          <w:tcPr>
            <w:tcW w:type="dxa" w:w="2438"/>
            <w:shd w:val="clear" w:color="auto" w:fill="F2F2F6"/>
            <w:vAlign w:val="center"/>
          </w:tcPr>
          <w:p>
            <w:pPr>
              <w:spacing w:after="40" w:before="40"/>
            </w:pPr>
            <w:r>
              <w:rPr>
                <w:rFonts w:ascii="Calibri" w:hAnsi="Calibri"/>
                <w:b w:val="0"/>
                <w:color w:val="000000"/>
                <w:sz w:val="19"/>
              </w:rPr>
            </w:r>
          </w:p>
        </w:tc>
      </w:tr>
      <w:tr>
        <w:tc>
          <w:tcPr>
            <w:tcW w:type="dxa" w:w="2438"/>
            <w:vAlign w:val="center"/>
          </w:tcPr>
          <w:p>
            <w:pPr>
              <w:spacing w:after="40" w:before="40"/>
            </w:pPr>
            <w:r>
              <w:rPr>
                <w:rFonts w:ascii="Calibri" w:hAnsi="Calibri"/>
                <w:b w:val="0"/>
                <w:color w:val="000000"/>
                <w:sz w:val="19"/>
              </w:rPr>
              <w:t>Switchgear / Relays</w:t>
            </w:r>
          </w:p>
        </w:tc>
        <w:tc>
          <w:tcPr>
            <w:tcW w:type="dxa" w:w="2438"/>
            <w:vAlign w:val="center"/>
          </w:tcPr>
          <w:p>
            <w:pPr>
              <w:spacing w:after="40" w:before="40"/>
            </w:pPr>
            <w:r>
              <w:rPr>
                <w:rFonts w:ascii="Calibri" w:hAnsi="Calibri"/>
                <w:b w:val="0"/>
                <w:color w:val="000000"/>
                <w:sz w:val="19"/>
              </w:rPr>
              <w:t>Switchgear operation, settings, interlocks and protection test.</w:t>
            </w:r>
          </w:p>
        </w:tc>
        <w:tc>
          <w:tcPr>
            <w:tcW w:type="dxa" w:w="2438"/>
            <w:vAlign w:val="center"/>
          </w:tcPr>
          <w:p>
            <w:pPr>
              <w:spacing w:after="40" w:before="40"/>
            </w:pPr>
            <w:r>
              <w:rPr>
                <w:rFonts w:ascii="Calibri" w:hAnsi="Calibri"/>
                <w:b w:val="0"/>
                <w:color w:val="000000"/>
                <w:sz w:val="19"/>
              </w:rPr>
            </w:r>
          </w:p>
        </w:tc>
        <w:tc>
          <w:tcPr>
            <w:tcW w:type="dxa" w:w="2438"/>
            <w:vAlign w:val="center"/>
          </w:tcPr>
          <w:p>
            <w:pPr>
              <w:spacing w:after="40" w:before="40"/>
            </w:pPr>
            <w:r>
              <w:rPr>
                <w:rFonts w:ascii="Calibri" w:hAnsi="Calibri"/>
                <w:b w:val="0"/>
                <w:color w:val="000000"/>
                <w:sz w:val="19"/>
              </w:rPr>
            </w:r>
          </w:p>
        </w:tc>
      </w:tr>
      <w:tr>
        <w:tc>
          <w:tcPr>
            <w:tcW w:type="dxa" w:w="2438"/>
            <w:shd w:val="clear" w:color="auto" w:fill="F2F2F6"/>
            <w:vAlign w:val="center"/>
          </w:tcPr>
          <w:p>
            <w:pPr>
              <w:spacing w:after="40" w:before="40"/>
            </w:pPr>
            <w:r>
              <w:rPr>
                <w:rFonts w:ascii="Calibri" w:hAnsi="Calibri"/>
                <w:b w:val="0"/>
                <w:color w:val="000000"/>
                <w:sz w:val="19"/>
              </w:rPr>
              <w:t>Thermography</w:t>
            </w:r>
          </w:p>
        </w:tc>
        <w:tc>
          <w:tcPr>
            <w:tcW w:type="dxa" w:w="2438"/>
            <w:shd w:val="clear" w:color="auto" w:fill="F2F2F6"/>
            <w:vAlign w:val="center"/>
          </w:tcPr>
          <w:p>
            <w:pPr>
              <w:spacing w:after="40" w:before="40"/>
            </w:pPr>
            <w:r>
              <w:rPr>
                <w:rFonts w:ascii="Calibri" w:hAnsi="Calibri"/>
                <w:b w:val="0"/>
                <w:color w:val="000000"/>
                <w:sz w:val="19"/>
              </w:rPr>
              <w:t>Connections, switchgear, PCS, busbars and anomalies documented.</w:t>
            </w:r>
          </w:p>
        </w:tc>
        <w:tc>
          <w:tcPr>
            <w:tcW w:type="dxa" w:w="2438"/>
            <w:shd w:val="clear" w:color="auto" w:fill="F2F2F6"/>
            <w:vAlign w:val="center"/>
          </w:tcPr>
          <w:p>
            <w:pPr>
              <w:spacing w:after="40" w:before="40"/>
            </w:pPr>
            <w:r>
              <w:rPr>
                <w:rFonts w:ascii="Calibri" w:hAnsi="Calibri"/>
                <w:b w:val="0"/>
                <w:color w:val="000000"/>
                <w:sz w:val="19"/>
              </w:rPr>
            </w:r>
          </w:p>
        </w:tc>
        <w:tc>
          <w:tcPr>
            <w:tcW w:type="dxa" w:w="2438"/>
            <w:shd w:val="clear" w:color="auto" w:fill="F2F2F6"/>
            <w:vAlign w:val="center"/>
          </w:tcPr>
          <w:p>
            <w:pPr>
              <w:spacing w:after="40" w:before="40"/>
            </w:pPr>
            <w:r>
              <w:rPr>
                <w:rFonts w:ascii="Calibri" w:hAnsi="Calibri"/>
                <w:b w:val="0"/>
                <w:color w:val="000000"/>
                <w:sz w:val="19"/>
              </w:rPr>
            </w:r>
          </w:p>
        </w:tc>
      </w:tr>
      <w:tr>
        <w:tc>
          <w:tcPr>
            <w:tcW w:type="dxa" w:w="2438"/>
            <w:vAlign w:val="center"/>
          </w:tcPr>
          <w:p>
            <w:pPr>
              <w:spacing w:after="40" w:before="40"/>
            </w:pPr>
            <w:r>
              <w:rPr>
                <w:rFonts w:ascii="Calibri" w:hAnsi="Calibri"/>
                <w:b w:val="0"/>
                <w:color w:val="000000"/>
                <w:sz w:val="19"/>
              </w:rPr>
              <w:t>Earthing</w:t>
            </w:r>
          </w:p>
        </w:tc>
        <w:tc>
          <w:tcPr>
            <w:tcW w:type="dxa" w:w="2438"/>
            <w:vAlign w:val="center"/>
          </w:tcPr>
          <w:p>
            <w:pPr>
              <w:spacing w:after="40" w:before="40"/>
            </w:pPr>
            <w:r>
              <w:rPr>
                <w:rFonts w:ascii="Calibri" w:hAnsi="Calibri"/>
                <w:b w:val="0"/>
                <w:color w:val="000000"/>
                <w:sz w:val="19"/>
              </w:rPr>
              <w:t>Connections and bonding correct; annual measurement ≤4 Ω.</w:t>
            </w:r>
          </w:p>
        </w:tc>
        <w:tc>
          <w:tcPr>
            <w:tcW w:type="dxa" w:w="2438"/>
            <w:vAlign w:val="center"/>
          </w:tcPr>
          <w:p>
            <w:pPr>
              <w:spacing w:after="40" w:before="40"/>
            </w:pPr>
            <w:r>
              <w:rPr>
                <w:rFonts w:ascii="Calibri" w:hAnsi="Calibri"/>
                <w:b w:val="0"/>
                <w:color w:val="000000"/>
                <w:sz w:val="19"/>
              </w:rPr>
            </w:r>
          </w:p>
        </w:tc>
        <w:tc>
          <w:tcPr>
            <w:tcW w:type="dxa" w:w="2438"/>
            <w:vAlign w:val="center"/>
          </w:tcPr>
          <w:p>
            <w:pPr>
              <w:spacing w:after="40" w:before="40"/>
            </w:pPr>
            <w:r>
              <w:rPr>
                <w:rFonts w:ascii="Calibri" w:hAnsi="Calibri"/>
                <w:b w:val="0"/>
                <w:color w:val="000000"/>
                <w:sz w:val="19"/>
              </w:rPr>
            </w:r>
          </w:p>
        </w:tc>
      </w:tr>
      <w:tr>
        <w:tc>
          <w:tcPr>
            <w:tcW w:type="dxa" w:w="2438"/>
            <w:shd w:val="clear" w:color="auto" w:fill="F2F2F6"/>
            <w:vAlign w:val="center"/>
          </w:tcPr>
          <w:p>
            <w:pPr>
              <w:spacing w:after="40" w:before="40"/>
            </w:pPr>
            <w:r>
              <w:rPr>
                <w:rFonts w:ascii="Calibri" w:hAnsi="Calibri"/>
                <w:b w:val="0"/>
                <w:color w:val="000000"/>
                <w:sz w:val="19"/>
              </w:rPr>
              <w:t>Battery</w:t>
            </w:r>
          </w:p>
        </w:tc>
        <w:tc>
          <w:tcPr>
            <w:tcW w:type="dxa" w:w="2438"/>
            <w:shd w:val="clear" w:color="auto" w:fill="F2F2F6"/>
            <w:vAlign w:val="center"/>
          </w:tcPr>
          <w:p>
            <w:pPr>
              <w:spacing w:after="40" w:before="40"/>
            </w:pPr>
            <w:r>
              <w:rPr>
                <w:rFonts w:ascii="Calibri" w:hAnsi="Calibri"/>
                <w:b w:val="0"/>
                <w:color w:val="000000"/>
                <w:sz w:val="19"/>
              </w:rPr>
              <w:t>Visual inspection of modules, cell V/T, balancing, BMS communications and SOH.</w:t>
            </w:r>
          </w:p>
        </w:tc>
        <w:tc>
          <w:tcPr>
            <w:tcW w:type="dxa" w:w="2438"/>
            <w:shd w:val="clear" w:color="auto" w:fill="F2F2F6"/>
            <w:vAlign w:val="center"/>
          </w:tcPr>
          <w:p>
            <w:pPr>
              <w:spacing w:after="40" w:before="40"/>
            </w:pPr>
            <w:r>
              <w:rPr>
                <w:rFonts w:ascii="Calibri" w:hAnsi="Calibri"/>
                <w:b w:val="0"/>
                <w:color w:val="000000"/>
                <w:sz w:val="19"/>
              </w:rPr>
            </w:r>
          </w:p>
        </w:tc>
        <w:tc>
          <w:tcPr>
            <w:tcW w:type="dxa" w:w="2438"/>
            <w:shd w:val="clear" w:color="auto" w:fill="F2F2F6"/>
            <w:vAlign w:val="center"/>
          </w:tcPr>
          <w:p>
            <w:pPr>
              <w:spacing w:after="40" w:before="40"/>
            </w:pPr>
            <w:r>
              <w:rPr>
                <w:rFonts w:ascii="Calibri" w:hAnsi="Calibri"/>
                <w:b w:val="0"/>
                <w:color w:val="000000"/>
                <w:sz w:val="19"/>
              </w:rPr>
            </w:r>
          </w:p>
        </w:tc>
      </w:tr>
      <w:tr>
        <w:tc>
          <w:tcPr>
            <w:tcW w:type="dxa" w:w="2438"/>
            <w:vAlign w:val="center"/>
          </w:tcPr>
          <w:p>
            <w:pPr>
              <w:spacing w:after="40" w:before="40"/>
            </w:pPr>
            <w:r>
              <w:rPr>
                <w:rFonts w:ascii="Calibri" w:hAnsi="Calibri"/>
                <w:b w:val="0"/>
                <w:color w:val="000000"/>
                <w:sz w:val="19"/>
              </w:rPr>
              <w:t>Thermal Systems</w:t>
            </w:r>
          </w:p>
        </w:tc>
        <w:tc>
          <w:tcPr>
            <w:tcW w:type="dxa" w:w="2438"/>
            <w:vAlign w:val="center"/>
          </w:tcPr>
          <w:p>
            <w:pPr>
              <w:spacing w:after="40" w:before="40"/>
            </w:pPr>
            <w:r>
              <w:rPr>
                <w:rFonts w:ascii="Calibri" w:hAnsi="Calibri"/>
                <w:b w:val="0"/>
                <w:color w:val="000000"/>
                <w:sz w:val="19"/>
              </w:rPr>
              <w:t>HVAC/liquid cooling, fans, filters, noise, sensors and performance.</w:t>
            </w:r>
          </w:p>
        </w:tc>
        <w:tc>
          <w:tcPr>
            <w:tcW w:type="dxa" w:w="2438"/>
            <w:vAlign w:val="center"/>
          </w:tcPr>
          <w:p>
            <w:pPr>
              <w:spacing w:after="40" w:before="40"/>
            </w:pPr>
            <w:r>
              <w:rPr>
                <w:rFonts w:ascii="Calibri" w:hAnsi="Calibri"/>
                <w:b w:val="0"/>
                <w:color w:val="000000"/>
                <w:sz w:val="19"/>
              </w:rPr>
            </w:r>
          </w:p>
        </w:tc>
        <w:tc>
          <w:tcPr>
            <w:tcW w:type="dxa" w:w="2438"/>
            <w:vAlign w:val="center"/>
          </w:tcPr>
          <w:p>
            <w:pPr>
              <w:spacing w:after="40" w:before="40"/>
            </w:pPr>
            <w:r>
              <w:rPr>
                <w:rFonts w:ascii="Calibri" w:hAnsi="Calibri"/>
                <w:b w:val="0"/>
                <w:color w:val="000000"/>
                <w:sz w:val="19"/>
              </w:rPr>
            </w:r>
          </w:p>
        </w:tc>
      </w:tr>
      <w:tr>
        <w:tc>
          <w:tcPr>
            <w:tcW w:type="dxa" w:w="2438"/>
            <w:shd w:val="clear" w:color="auto" w:fill="F2F2F6"/>
            <w:vAlign w:val="center"/>
          </w:tcPr>
          <w:p>
            <w:pPr>
              <w:spacing w:after="40" w:before="40"/>
            </w:pPr>
            <w:r>
              <w:rPr>
                <w:rFonts w:ascii="Calibri" w:hAnsi="Calibri"/>
                <w:b w:val="0"/>
                <w:color w:val="000000"/>
                <w:sz w:val="19"/>
              </w:rPr>
              <w:t>Fire Safety</w:t>
            </w:r>
          </w:p>
        </w:tc>
        <w:tc>
          <w:tcPr>
            <w:tcW w:type="dxa" w:w="2438"/>
            <w:shd w:val="clear" w:color="auto" w:fill="F2F2F6"/>
            <w:vAlign w:val="center"/>
          </w:tcPr>
          <w:p>
            <w:pPr>
              <w:spacing w:after="40" w:before="40"/>
            </w:pPr>
            <w:r>
              <w:rPr>
                <w:rFonts w:ascii="Calibri" w:hAnsi="Calibri"/>
                <w:b w:val="0"/>
                <w:color w:val="000000"/>
                <w:sz w:val="19"/>
              </w:rPr>
              <w:t>Suppression ready/pressure OK, detectors, E-stop, interlocks, ventilation and signage.</w:t>
            </w:r>
          </w:p>
        </w:tc>
        <w:tc>
          <w:tcPr>
            <w:tcW w:type="dxa" w:w="2438"/>
            <w:shd w:val="clear" w:color="auto" w:fill="F2F2F6"/>
            <w:vAlign w:val="center"/>
          </w:tcPr>
          <w:p>
            <w:pPr>
              <w:spacing w:after="40" w:before="40"/>
            </w:pPr>
            <w:r>
              <w:rPr>
                <w:rFonts w:ascii="Calibri" w:hAnsi="Calibri"/>
                <w:b w:val="0"/>
                <w:color w:val="000000"/>
                <w:sz w:val="19"/>
              </w:rPr>
            </w:r>
          </w:p>
        </w:tc>
        <w:tc>
          <w:tcPr>
            <w:tcW w:type="dxa" w:w="2438"/>
            <w:shd w:val="clear" w:color="auto" w:fill="F2F2F6"/>
            <w:vAlign w:val="center"/>
          </w:tcPr>
          <w:p>
            <w:pPr>
              <w:spacing w:after="40" w:before="40"/>
            </w:pPr>
            <w:r>
              <w:rPr>
                <w:rFonts w:ascii="Calibri" w:hAnsi="Calibri"/>
                <w:b w:val="0"/>
                <w:color w:val="000000"/>
                <w:sz w:val="19"/>
              </w:rPr>
            </w:r>
          </w:p>
        </w:tc>
      </w:tr>
      <w:tr>
        <w:tc>
          <w:tcPr>
            <w:tcW w:type="dxa" w:w="2438"/>
            <w:vAlign w:val="center"/>
          </w:tcPr>
          <w:p>
            <w:pPr>
              <w:spacing w:after="40" w:before="40"/>
            </w:pPr>
            <w:r>
              <w:rPr>
                <w:rFonts w:ascii="Calibri" w:hAnsi="Calibri"/>
                <w:b w:val="0"/>
                <w:color w:val="000000"/>
                <w:sz w:val="19"/>
              </w:rPr>
              <w:t>Data</w:t>
            </w:r>
          </w:p>
        </w:tc>
        <w:tc>
          <w:tcPr>
            <w:tcW w:type="dxa" w:w="2438"/>
            <w:vAlign w:val="center"/>
          </w:tcPr>
          <w:p>
            <w:pPr>
              <w:spacing w:after="40" w:before="40"/>
            </w:pPr>
            <w:r>
              <w:rPr>
                <w:rFonts w:ascii="Calibri" w:hAnsi="Calibri"/>
                <w:b w:val="0"/>
                <w:color w:val="000000"/>
                <w:sz w:val="19"/>
              </w:rPr>
              <w:t>BMS/run/parameters/logs saved; firmware, update, communications and monitoring</w:t>
            </w:r>
          </w:p>
          <w:p>
            <w:pPr>
              <w:spacing w:after="40" w:before="0"/>
            </w:pPr>
            <w:r>
              <w:rPr>
                <w:rFonts w:ascii="Calibri" w:hAnsi="Calibri"/>
                <w:b w:val="0"/>
                <w:color w:val="000000"/>
                <w:sz w:val="19"/>
              </w:rPr>
              <w:t>verified.</w:t>
            </w:r>
          </w:p>
        </w:tc>
        <w:tc>
          <w:tcPr>
            <w:tcW w:type="dxa" w:w="2438"/>
            <w:vAlign w:val="center"/>
          </w:tcPr>
          <w:p>
            <w:pPr>
              <w:spacing w:after="40" w:before="40"/>
            </w:pPr>
            <w:r>
              <w:rPr>
                <w:rFonts w:ascii="Calibri" w:hAnsi="Calibri"/>
                <w:b w:val="0"/>
                <w:color w:val="000000"/>
                <w:sz w:val="19"/>
              </w:rPr>
            </w:r>
          </w:p>
        </w:tc>
        <w:tc>
          <w:tcPr>
            <w:tcW w:type="dxa" w:w="2438"/>
            <w:vAlign w:val="center"/>
          </w:tcPr>
          <w:p>
            <w:pPr>
              <w:spacing w:after="40" w:before="40"/>
            </w:pPr>
            <w:r>
              <w:rPr>
                <w:rFonts w:ascii="Calibri" w:hAnsi="Calibri"/>
                <w:b w:val="0"/>
                <w:color w:val="000000"/>
                <w:sz w:val="19"/>
              </w:rPr>
            </w:r>
          </w:p>
        </w:tc>
      </w:tr>
      <w:tr>
        <w:tc>
          <w:tcPr>
            <w:tcW w:type="dxa" w:w="2438"/>
            <w:shd w:val="clear" w:color="auto" w:fill="F2F2F6"/>
            <w:vAlign w:val="center"/>
          </w:tcPr>
          <w:p>
            <w:pPr>
              <w:spacing w:after="40" w:before="40"/>
            </w:pPr>
            <w:r>
              <w:rPr>
                <w:rFonts w:ascii="Calibri" w:hAnsi="Calibri"/>
                <w:b w:val="0"/>
                <w:color w:val="000000"/>
                <w:sz w:val="19"/>
              </w:rPr>
              <w:t>C5 / Coastal Environment</w:t>
            </w:r>
          </w:p>
        </w:tc>
        <w:tc>
          <w:tcPr>
            <w:tcW w:type="dxa" w:w="2438"/>
            <w:shd w:val="clear" w:color="auto" w:fill="F2F2F6"/>
            <w:vAlign w:val="center"/>
          </w:tcPr>
          <w:p>
            <w:pPr>
              <w:spacing w:after="40" w:before="40"/>
            </w:pPr>
            <w:r>
              <w:rPr>
                <w:rFonts w:ascii="Calibri" w:hAnsi="Calibri"/>
                <w:b w:val="0"/>
                <w:color w:val="000000"/>
                <w:sz w:val="19"/>
              </w:rPr>
              <w:t>Coatings, salt, grilles, seals, drains, surfaces, hinges and fasteners; photographs.</w:t>
            </w:r>
          </w:p>
        </w:tc>
        <w:tc>
          <w:tcPr>
            <w:tcW w:type="dxa" w:w="2438"/>
            <w:shd w:val="clear" w:color="auto" w:fill="F2F2F6"/>
            <w:vAlign w:val="center"/>
          </w:tcPr>
          <w:p>
            <w:pPr>
              <w:spacing w:after="40" w:before="40"/>
            </w:pPr>
            <w:r>
              <w:rPr>
                <w:rFonts w:ascii="Calibri" w:hAnsi="Calibri"/>
                <w:b w:val="0"/>
                <w:color w:val="000000"/>
                <w:sz w:val="19"/>
              </w:rPr>
            </w:r>
          </w:p>
        </w:tc>
        <w:tc>
          <w:tcPr>
            <w:tcW w:type="dxa" w:w="2438"/>
            <w:shd w:val="clear" w:color="auto" w:fill="F2F2F6"/>
            <w:vAlign w:val="center"/>
          </w:tcPr>
          <w:p>
            <w:pPr>
              <w:spacing w:after="40" w:before="40"/>
            </w:pPr>
            <w:r>
              <w:rPr>
                <w:rFonts w:ascii="Calibri" w:hAnsi="Calibri"/>
                <w:b w:val="0"/>
                <w:color w:val="000000"/>
                <w:sz w:val="19"/>
              </w:rPr>
            </w:r>
          </w:p>
        </w:tc>
      </w:tr>
      <w:tr>
        <w:tc>
          <w:tcPr>
            <w:tcW w:type="dxa" w:w="2438"/>
            <w:vAlign w:val="center"/>
          </w:tcPr>
          <w:p>
            <w:pPr>
              <w:spacing w:after="40" w:before="40"/>
            </w:pPr>
            <w:r>
              <w:rPr>
                <w:rFonts w:ascii="Calibri" w:hAnsi="Calibri"/>
                <w:b w:val="0"/>
                <w:color w:val="000000"/>
                <w:sz w:val="19"/>
              </w:rPr>
              <w:t>Access / Gates</w:t>
            </w:r>
          </w:p>
        </w:tc>
        <w:tc>
          <w:tcPr>
            <w:tcW w:type="dxa" w:w="2438"/>
            <w:vAlign w:val="center"/>
          </w:tcPr>
          <w:p>
            <w:pPr>
              <w:spacing w:after="40" w:before="40"/>
            </w:pPr>
            <w:r>
              <w:rPr>
                <w:rFonts w:ascii="Calibri" w:hAnsi="Calibri"/>
                <w:b w:val="0"/>
                <w:color w:val="000000"/>
                <w:sz w:val="19"/>
              </w:rPr>
              <w:t>Roads, parking, 4 m/6 m gates and access for EAC/emergency services clear; no</w:t>
            </w:r>
          </w:p>
          <w:p>
            <w:pPr>
              <w:spacing w:after="40" w:before="0"/>
            </w:pPr>
            <w:r>
              <w:rPr>
                <w:rFonts w:ascii="Calibri" w:hAnsi="Calibri"/>
                <w:b w:val="0"/>
                <w:color w:val="000000"/>
                <w:sz w:val="19"/>
              </w:rPr>
              <w:t>obstructions or damage.</w:t>
            </w:r>
          </w:p>
        </w:tc>
        <w:tc>
          <w:tcPr>
            <w:tcW w:type="dxa" w:w="2438"/>
            <w:vAlign w:val="center"/>
          </w:tcPr>
          <w:p>
            <w:pPr>
              <w:spacing w:after="40" w:before="40"/>
            </w:pPr>
            <w:r>
              <w:rPr>
                <w:rFonts w:ascii="Calibri" w:hAnsi="Calibri"/>
                <w:b w:val="0"/>
                <w:color w:val="000000"/>
                <w:sz w:val="19"/>
              </w:rPr>
            </w:r>
          </w:p>
        </w:tc>
        <w:tc>
          <w:tcPr>
            <w:tcW w:type="dxa" w:w="2438"/>
            <w:vAlign w:val="center"/>
          </w:tcPr>
          <w:p>
            <w:pPr>
              <w:spacing w:after="40" w:before="40"/>
            </w:pPr>
            <w:r>
              <w:rPr>
                <w:rFonts w:ascii="Calibri" w:hAnsi="Calibri"/>
                <w:b w:val="0"/>
                <w:color w:val="000000"/>
                <w:sz w:val="19"/>
              </w:rPr>
            </w:r>
          </w:p>
        </w:tc>
      </w:tr>
      <w:tr>
        <w:tc>
          <w:tcPr>
            <w:tcW w:type="dxa" w:w="2438"/>
            <w:shd w:val="clear" w:color="auto" w:fill="F2F2F6"/>
            <w:vAlign w:val="center"/>
          </w:tcPr>
          <w:p>
            <w:pPr>
              <w:spacing w:after="40" w:before="40"/>
            </w:pPr>
            <w:r>
              <w:rPr>
                <w:rFonts w:ascii="Calibri" w:hAnsi="Calibri"/>
                <w:b w:val="0"/>
                <w:color w:val="000000"/>
                <w:sz w:val="19"/>
              </w:rPr>
              <w:t>Fencing / Fauna</w:t>
            </w:r>
          </w:p>
        </w:tc>
        <w:tc>
          <w:tcPr>
            <w:tcW w:type="dxa" w:w="2438"/>
            <w:shd w:val="clear" w:color="auto" w:fill="F2F2F6"/>
            <w:vAlign w:val="center"/>
          </w:tcPr>
          <w:p>
            <w:pPr>
              <w:spacing w:after="40" w:before="40"/>
            </w:pPr>
            <w:r>
              <w:rPr>
                <w:rFonts w:ascii="Calibri" w:hAnsi="Calibri"/>
                <w:b w:val="0"/>
                <w:color w:val="000000"/>
                <w:sz w:val="19"/>
              </w:rPr>
              <w:t>2.10 m fencing complete; fauna passages clear, with no sharp edges or signs of trapped</w:t>
            </w:r>
          </w:p>
          <w:p>
            <w:pPr>
              <w:spacing w:after="40" w:before="0"/>
            </w:pPr>
            <w:r>
              <w:rPr>
                <w:rFonts w:ascii="Calibri" w:hAnsi="Calibri"/>
                <w:b w:val="0"/>
                <w:color w:val="000000"/>
                <w:sz w:val="19"/>
              </w:rPr>
              <w:t>animals.</w:t>
            </w:r>
          </w:p>
        </w:tc>
        <w:tc>
          <w:tcPr>
            <w:tcW w:type="dxa" w:w="2438"/>
            <w:shd w:val="clear" w:color="auto" w:fill="F2F2F6"/>
            <w:vAlign w:val="center"/>
          </w:tcPr>
          <w:p>
            <w:pPr>
              <w:spacing w:after="40" w:before="40"/>
            </w:pPr>
            <w:r>
              <w:rPr>
                <w:rFonts w:ascii="Calibri" w:hAnsi="Calibri"/>
                <w:b w:val="0"/>
                <w:color w:val="000000"/>
                <w:sz w:val="19"/>
              </w:rPr>
            </w:r>
          </w:p>
        </w:tc>
        <w:tc>
          <w:tcPr>
            <w:tcW w:type="dxa" w:w="2438"/>
            <w:shd w:val="clear" w:color="auto" w:fill="F2F2F6"/>
            <w:vAlign w:val="center"/>
          </w:tcPr>
          <w:p>
            <w:pPr>
              <w:spacing w:after="40" w:before="40"/>
            </w:pPr>
            <w:r>
              <w:rPr>
                <w:rFonts w:ascii="Calibri" w:hAnsi="Calibri"/>
                <w:b w:val="0"/>
                <w:color w:val="000000"/>
                <w:sz w:val="19"/>
              </w:rPr>
            </w:r>
          </w:p>
        </w:tc>
      </w:tr>
      <w:tr>
        <w:tc>
          <w:tcPr>
            <w:tcW w:type="dxa" w:w="2438"/>
            <w:vAlign w:val="center"/>
          </w:tcPr>
          <w:p>
            <w:pPr>
              <w:spacing w:after="40" w:before="40"/>
            </w:pPr>
            <w:r>
              <w:rPr>
                <w:rFonts w:ascii="Calibri" w:hAnsi="Calibri"/>
                <w:b w:val="0"/>
                <w:color w:val="000000"/>
                <w:sz w:val="19"/>
              </w:rPr>
              <w:t>Drainage / Stream</w:t>
            </w:r>
          </w:p>
        </w:tc>
        <w:tc>
          <w:tcPr>
            <w:tcW w:type="dxa" w:w="2438"/>
            <w:vAlign w:val="center"/>
          </w:tcPr>
          <w:p>
            <w:pPr>
              <w:spacing w:after="40" w:before="40"/>
            </w:pPr>
            <w:r>
              <w:rPr>
                <w:rFonts w:ascii="Calibri" w:hAnsi="Calibri"/>
                <w:b w:val="0"/>
                <w:color w:val="000000"/>
                <w:sz w:val="19"/>
              </w:rPr>
              <w:t>Drains and channels clear; no erosion or ponding; at G1 no interference with or</w:t>
            </w:r>
          </w:p>
          <w:p>
            <w:pPr>
              <w:spacing w:after="40" w:before="0"/>
            </w:pPr>
            <w:r>
              <w:rPr>
                <w:rFonts w:ascii="Calibri" w:hAnsi="Calibri"/>
                <w:b w:val="0"/>
                <w:color w:val="000000"/>
                <w:sz w:val="19"/>
              </w:rPr>
              <w:t>contamination of stream No. 303.</w:t>
            </w:r>
          </w:p>
        </w:tc>
        <w:tc>
          <w:tcPr>
            <w:tcW w:type="dxa" w:w="2438"/>
            <w:vAlign w:val="center"/>
          </w:tcPr>
          <w:p>
            <w:pPr>
              <w:spacing w:after="40" w:before="40"/>
            </w:pPr>
            <w:r>
              <w:rPr>
                <w:rFonts w:ascii="Calibri" w:hAnsi="Calibri"/>
                <w:b w:val="0"/>
                <w:color w:val="000000"/>
                <w:sz w:val="19"/>
              </w:rPr>
            </w:r>
          </w:p>
        </w:tc>
        <w:tc>
          <w:tcPr>
            <w:tcW w:type="dxa" w:w="2438"/>
            <w:vAlign w:val="center"/>
          </w:tcPr>
          <w:p>
            <w:pPr>
              <w:spacing w:after="40" w:before="40"/>
            </w:pPr>
            <w:r>
              <w:rPr>
                <w:rFonts w:ascii="Calibri" w:hAnsi="Calibri"/>
                <w:b w:val="0"/>
                <w:color w:val="000000"/>
                <w:sz w:val="19"/>
              </w:rPr>
            </w:r>
          </w:p>
        </w:tc>
      </w:tr>
      <w:tr>
        <w:tc>
          <w:tcPr>
            <w:tcW w:type="dxa" w:w="2438"/>
            <w:shd w:val="clear" w:color="auto" w:fill="F2F2F6"/>
            <w:vAlign w:val="center"/>
          </w:tcPr>
          <w:p>
            <w:pPr>
              <w:spacing w:after="40" w:before="40"/>
            </w:pPr>
            <w:r>
              <w:rPr>
                <w:rFonts w:ascii="Calibri" w:hAnsi="Calibri"/>
                <w:b w:val="0"/>
                <w:color w:val="000000"/>
                <w:sz w:val="19"/>
              </w:rPr>
              <w:t>Security</w:t>
            </w:r>
          </w:p>
        </w:tc>
        <w:tc>
          <w:tcPr>
            <w:tcW w:type="dxa" w:w="2438"/>
            <w:shd w:val="clear" w:color="auto" w:fill="F2F2F6"/>
            <w:vAlign w:val="center"/>
          </w:tcPr>
          <w:p>
            <w:pPr>
              <w:spacing w:after="40" w:before="40"/>
            </w:pPr>
            <w:r>
              <w:rPr>
                <w:rFonts w:ascii="Calibri" w:hAnsi="Calibri"/>
                <w:b w:val="0"/>
                <w:color w:val="000000"/>
                <w:sz w:val="19"/>
              </w:rPr>
              <w:t>CCTV, laser barriers, lighting, locks and lightning protection operational; test and</w:t>
            </w:r>
          </w:p>
          <w:p>
            <w:pPr>
              <w:spacing w:after="40" w:before="0"/>
            </w:pPr>
            <w:r>
              <w:rPr>
                <w:rFonts w:ascii="Calibri" w:hAnsi="Calibri"/>
                <w:b w:val="0"/>
                <w:color w:val="000000"/>
                <w:sz w:val="19"/>
              </w:rPr>
              <w:t>evidence.</w:t>
            </w:r>
          </w:p>
        </w:tc>
        <w:tc>
          <w:tcPr>
            <w:tcW w:type="dxa" w:w="2438"/>
            <w:shd w:val="clear" w:color="auto" w:fill="F2F2F6"/>
            <w:vAlign w:val="center"/>
          </w:tcPr>
          <w:p>
            <w:pPr>
              <w:spacing w:after="40" w:before="40"/>
            </w:pPr>
            <w:r>
              <w:rPr>
                <w:rFonts w:ascii="Calibri" w:hAnsi="Calibri"/>
                <w:b w:val="0"/>
                <w:color w:val="000000"/>
                <w:sz w:val="19"/>
              </w:rPr>
            </w:r>
          </w:p>
        </w:tc>
        <w:tc>
          <w:tcPr>
            <w:tcW w:type="dxa" w:w="2438"/>
            <w:shd w:val="clear" w:color="auto" w:fill="F2F2F6"/>
            <w:vAlign w:val="center"/>
          </w:tcPr>
          <w:p>
            <w:pPr>
              <w:spacing w:after="40" w:before="40"/>
            </w:pPr>
            <w:r>
              <w:rPr>
                <w:rFonts w:ascii="Calibri" w:hAnsi="Calibri"/>
                <w:b w:val="0"/>
                <w:color w:val="000000"/>
                <w:sz w:val="19"/>
              </w:rPr>
            </w:r>
          </w:p>
        </w:tc>
      </w:tr>
      <w:tr>
        <w:tc>
          <w:tcPr>
            <w:tcW w:type="dxa" w:w="2438"/>
            <w:vAlign w:val="center"/>
          </w:tcPr>
          <w:p>
            <w:pPr>
              <w:spacing w:after="40" w:before="40"/>
            </w:pPr>
            <w:r>
              <w:rPr>
                <w:rFonts w:ascii="Calibri" w:hAnsi="Calibri"/>
                <w:b w:val="0"/>
                <w:color w:val="000000"/>
                <w:sz w:val="19"/>
              </w:rPr>
              <w:t>Vegetation / Waste</w:t>
            </w:r>
          </w:p>
        </w:tc>
        <w:tc>
          <w:tcPr>
            <w:tcW w:type="dxa" w:w="2438"/>
            <w:vAlign w:val="center"/>
          </w:tcPr>
          <w:p>
            <w:pPr>
              <w:spacing w:after="40" w:before="40"/>
            </w:pPr>
            <w:r>
              <w:rPr>
                <w:rFonts w:ascii="Calibri" w:hAnsi="Calibri"/>
                <w:b w:val="0"/>
                <w:color w:val="000000"/>
                <w:sz w:val="19"/>
              </w:rPr>
              <w:t>Dry biomass removed; no uncontrolled waste; transfer documents for a licensed</w:t>
            </w:r>
          </w:p>
          <w:p>
            <w:pPr>
              <w:spacing w:after="40" w:before="0"/>
            </w:pPr>
            <w:r>
              <w:rPr>
                <w:rFonts w:ascii="Calibri" w:hAnsi="Calibri"/>
                <w:b w:val="0"/>
                <w:color w:val="000000"/>
                <w:sz w:val="19"/>
              </w:rPr>
              <w:t>recipient.</w:t>
            </w:r>
          </w:p>
        </w:tc>
        <w:tc>
          <w:tcPr>
            <w:tcW w:type="dxa" w:w="2438"/>
            <w:vAlign w:val="center"/>
          </w:tcPr>
          <w:p>
            <w:pPr>
              <w:spacing w:after="40" w:before="40"/>
            </w:pPr>
            <w:r>
              <w:rPr>
                <w:rFonts w:ascii="Calibri" w:hAnsi="Calibri"/>
                <w:b w:val="0"/>
                <w:color w:val="000000"/>
                <w:sz w:val="19"/>
              </w:rPr>
            </w:r>
          </w:p>
        </w:tc>
        <w:tc>
          <w:tcPr>
            <w:tcW w:type="dxa" w:w="2438"/>
            <w:vAlign w:val="center"/>
          </w:tcPr>
          <w:p>
            <w:pPr>
              <w:spacing w:after="40" w:before="40"/>
            </w:pPr>
            <w:r>
              <w:rPr>
                <w:rFonts w:ascii="Calibri" w:hAnsi="Calibri"/>
                <w:b w:val="0"/>
                <w:color w:val="000000"/>
                <w:sz w:val="19"/>
              </w:rPr>
            </w:r>
          </w:p>
        </w:tc>
      </w:tr>
      <w:tr>
        <w:tc>
          <w:tcPr>
            <w:tcW w:type="dxa" w:w="2438"/>
            <w:shd w:val="clear" w:color="auto" w:fill="F2F2F6"/>
            <w:vAlign w:val="center"/>
          </w:tcPr>
          <w:p>
            <w:pPr>
              <w:spacing w:after="40" w:before="40"/>
            </w:pPr>
            <w:r>
              <w:rPr>
                <w:rFonts w:ascii="Calibri" w:hAnsi="Calibri"/>
                <w:b w:val="0"/>
                <w:color w:val="000000"/>
                <w:sz w:val="19"/>
              </w:rPr>
              <w:t>EOA / as-built</w:t>
            </w:r>
          </w:p>
        </w:tc>
        <w:tc>
          <w:tcPr>
            <w:tcW w:type="dxa" w:w="2438"/>
            <w:shd w:val="clear" w:color="auto" w:fill="F2F2F6"/>
            <w:vAlign w:val="center"/>
          </w:tcPr>
          <w:p>
            <w:pPr>
              <w:spacing w:after="40" w:before="40"/>
            </w:pPr>
            <w:r>
              <w:rPr>
                <w:rFonts w:ascii="Calibri" w:hAnsi="Calibri"/>
                <w:b w:val="0"/>
                <w:color w:val="000000"/>
                <w:sz w:val="19"/>
              </w:rPr>
              <w:t>No new structures or location changes outside the approved plan; every difference</w:t>
            </w:r>
          </w:p>
          <w:p>
            <w:pPr>
              <w:spacing w:after="40" w:before="0"/>
            </w:pPr>
            <w:r>
              <w:rPr>
                <w:rFonts w:ascii="Calibri" w:hAnsi="Calibri"/>
                <w:b w:val="0"/>
                <w:color w:val="000000"/>
                <w:sz w:val="19"/>
              </w:rPr>
              <w:t>entered in the Permit Register.</w:t>
            </w:r>
          </w:p>
        </w:tc>
        <w:tc>
          <w:tcPr>
            <w:tcW w:type="dxa" w:w="2438"/>
            <w:shd w:val="clear" w:color="auto" w:fill="F2F2F6"/>
            <w:vAlign w:val="center"/>
          </w:tcPr>
          <w:p>
            <w:pPr>
              <w:spacing w:after="40" w:before="40"/>
            </w:pPr>
            <w:r>
              <w:rPr>
                <w:rFonts w:ascii="Calibri" w:hAnsi="Calibri"/>
                <w:b w:val="0"/>
                <w:color w:val="000000"/>
                <w:sz w:val="19"/>
              </w:rPr>
            </w:r>
          </w:p>
        </w:tc>
        <w:tc>
          <w:tcPr>
            <w:tcW w:type="dxa" w:w="2438"/>
            <w:shd w:val="clear" w:color="auto" w:fill="F2F2F6"/>
            <w:vAlign w:val="center"/>
          </w:tcPr>
          <w:p>
            <w:pPr>
              <w:spacing w:after="40" w:before="40"/>
            </w:pPr>
            <w:r>
              <w:rPr>
                <w:rFonts w:ascii="Calibri" w:hAnsi="Calibri"/>
                <w:b w:val="0"/>
                <w:color w:val="000000"/>
                <w:sz w:val="19"/>
              </w:rPr>
            </w:r>
          </w:p>
        </w:tc>
      </w:tr>
      <w:tr>
        <w:tc>
          <w:tcPr>
            <w:tcW w:type="dxa" w:w="2438"/>
            <w:vAlign w:val="center"/>
          </w:tcPr>
          <w:p>
            <w:pPr>
              <w:spacing w:after="40" w:before="40"/>
            </w:pPr>
            <w:r>
              <w:rPr>
                <w:rFonts w:ascii="Calibri" w:hAnsi="Calibri"/>
                <w:b w:val="0"/>
                <w:color w:val="000000"/>
                <w:sz w:val="19"/>
              </w:rPr>
              <w:t>After Work</w:t>
            </w:r>
          </w:p>
        </w:tc>
        <w:tc>
          <w:tcPr>
            <w:tcW w:type="dxa" w:w="2438"/>
            <w:vAlign w:val="center"/>
          </w:tcPr>
          <w:p>
            <w:pPr>
              <w:spacing w:after="40" w:before="40"/>
            </w:pPr>
            <w:r>
              <w:rPr>
                <w:rFonts w:ascii="Calibri" w:hAnsi="Calibri"/>
                <w:b w:val="0"/>
                <w:color w:val="000000"/>
                <w:sz w:val="19"/>
              </w:rPr>
              <w:t>MSDs connected, tools removed, system operational and doors/seals/locks checked.</w:t>
            </w:r>
          </w:p>
        </w:tc>
        <w:tc>
          <w:tcPr>
            <w:tcW w:type="dxa" w:w="2438"/>
            <w:vAlign w:val="center"/>
          </w:tcPr>
          <w:p>
            <w:pPr>
              <w:spacing w:after="40" w:before="40"/>
            </w:pPr>
            <w:r>
              <w:rPr>
                <w:rFonts w:ascii="Calibri" w:hAnsi="Calibri"/>
                <w:b w:val="0"/>
                <w:color w:val="000000"/>
                <w:sz w:val="19"/>
              </w:rPr>
            </w:r>
          </w:p>
        </w:tc>
        <w:tc>
          <w:tcPr>
            <w:tcW w:type="dxa" w:w="2438"/>
            <w:vAlign w:val="center"/>
          </w:tcPr>
          <w:p>
            <w:pPr>
              <w:spacing w:after="40" w:before="40"/>
            </w:pPr>
            <w:r>
              <w:rPr>
                <w:rFonts w:ascii="Calibri" w:hAnsi="Calibri"/>
                <w:b w:val="0"/>
                <w:color w:val="000000"/>
                <w:sz w:val="19"/>
              </w:rPr>
            </w:r>
          </w:p>
        </w:tc>
      </w:tr>
      <w:tr>
        <w:tc>
          <w:tcPr>
            <w:tcW w:type="dxa" w:w="2438"/>
            <w:shd w:val="clear" w:color="auto" w:fill="F2F2F6"/>
            <w:vAlign w:val="center"/>
          </w:tcPr>
          <w:p>
            <w:pPr>
              <w:spacing w:after="40" w:before="40"/>
            </w:pPr>
            <w:r>
              <w:rPr>
                <w:rFonts w:ascii="Calibri" w:hAnsi="Calibri"/>
                <w:b w:val="0"/>
                <w:color w:val="000000"/>
                <w:sz w:val="19"/>
              </w:rPr>
              <w:t>Documentation</w:t>
            </w:r>
          </w:p>
        </w:tc>
        <w:tc>
          <w:tcPr>
            <w:tcW w:type="dxa" w:w="2438"/>
            <w:shd w:val="clear" w:color="auto" w:fill="F2F2F6"/>
            <w:vAlign w:val="center"/>
          </w:tcPr>
          <w:p>
            <w:pPr>
              <w:spacing w:after="40" w:before="40"/>
            </w:pPr>
            <w:r>
              <w:rPr>
                <w:rFonts w:ascii="Calibri" w:hAnsi="Calibri"/>
                <w:b w:val="0"/>
                <w:color w:val="000000"/>
                <w:sz w:val="19"/>
              </w:rPr>
              <w:t>Log, photographs, measurements, parts, recommendations, punch list and report</w:t>
            </w:r>
          </w:p>
          <w:p>
            <w:pPr>
              <w:spacing w:after="40" w:before="0"/>
            </w:pPr>
            <w:r>
              <w:rPr>
                <w:rFonts w:ascii="Calibri" w:hAnsi="Calibri"/>
                <w:b w:val="0"/>
                <w:color w:val="000000"/>
                <w:sz w:val="19"/>
              </w:rPr>
              <w:t>complete.</w:t>
            </w:r>
          </w:p>
        </w:tc>
        <w:tc>
          <w:tcPr>
            <w:tcW w:type="dxa" w:w="2438"/>
            <w:shd w:val="clear" w:color="auto" w:fill="F2F2F6"/>
            <w:vAlign w:val="center"/>
          </w:tcPr>
          <w:p>
            <w:pPr>
              <w:spacing w:after="40" w:before="40"/>
            </w:pPr>
            <w:r>
              <w:rPr>
                <w:rFonts w:ascii="Calibri" w:hAnsi="Calibri"/>
                <w:b w:val="0"/>
                <w:color w:val="000000"/>
                <w:sz w:val="19"/>
              </w:rPr>
            </w:r>
          </w:p>
        </w:tc>
        <w:tc>
          <w:tcPr>
            <w:tcW w:type="dxa" w:w="2438"/>
            <w:shd w:val="clear" w:color="auto" w:fill="F2F2F6"/>
            <w:vAlign w:val="center"/>
          </w:tcPr>
          <w:p>
            <w:pPr>
              <w:spacing w:after="40" w:before="40"/>
            </w:pPr>
            <w:r>
              <w:rPr>
                <w:rFonts w:ascii="Calibri" w:hAnsi="Calibri"/>
                <w:b w:val="0"/>
                <w:color w:val="000000"/>
                <w:sz w:val="19"/>
              </w:rPr>
            </w:r>
          </w:p>
        </w:tc>
      </w:tr>
    </w:tbl>
    <w:p>
      <w:pPr>
        <w:spacing w:after="80"/>
      </w:pPr>
    </w:p>
    <w:p>
      <w:pPr>
        <w:keepNext/>
        <w:spacing w:before="320" w:after="120"/>
        <w:pBdr>
          <w:bottom w:val="single" w:sz="8" w:space="4" w:color="1A365D"/>
        </w:pBdr>
      </w:pPr>
      <w:r>
        <w:rPr>
          <w:rFonts w:ascii="Calibri" w:hAnsi="Calibri"/>
          <w:b/>
          <w:color w:val="C9A432"/>
          <w:sz w:val="28"/>
        </w:rPr>
        <w:t>Appendix C.  APPENDIX C - ALARM AND ESCALATION MATRIX</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38"/>
        <w:gridCol w:w="2438"/>
        <w:gridCol w:w="2438"/>
        <w:gridCol w:w="2438"/>
      </w:tblGrid>
      <w:tr>
        <w:tc>
          <w:tcPr>
            <w:tcW w:type="dxa" w:w="2438"/>
            <w:shd w:val="clear" w:color="auto" w:fill="1A365D"/>
            <w:vAlign w:val="center"/>
          </w:tcPr>
          <w:p>
            <w:pPr>
              <w:spacing w:after="40" w:before="40"/>
            </w:pPr>
            <w:r>
              <w:rPr>
                <w:rFonts w:ascii="Calibri" w:hAnsi="Calibri"/>
                <w:b/>
                <w:color w:val="FFFFFF"/>
                <w:sz w:val="20"/>
              </w:rPr>
              <w:t>Event</w:t>
            </w:r>
          </w:p>
        </w:tc>
        <w:tc>
          <w:tcPr>
            <w:tcW w:type="dxa" w:w="2438"/>
            <w:shd w:val="clear" w:color="auto" w:fill="1A365D"/>
            <w:vAlign w:val="center"/>
          </w:tcPr>
          <w:p>
            <w:pPr>
              <w:spacing w:after="40" w:before="40"/>
            </w:pPr>
            <w:r>
              <w:rPr>
                <w:rFonts w:ascii="Calibri" w:hAnsi="Calibri"/>
                <w:b/>
                <w:color w:val="FFFFFF"/>
                <w:sz w:val="20"/>
              </w:rPr>
              <w:t>Class</w:t>
            </w:r>
          </w:p>
        </w:tc>
        <w:tc>
          <w:tcPr>
            <w:tcW w:type="dxa" w:w="2438"/>
            <w:shd w:val="clear" w:color="auto" w:fill="1A365D"/>
            <w:vAlign w:val="center"/>
          </w:tcPr>
          <w:p>
            <w:pPr>
              <w:spacing w:after="40" w:before="40"/>
            </w:pPr>
            <w:r>
              <w:rPr>
                <w:rFonts w:ascii="Calibri" w:hAnsi="Calibri"/>
                <w:b/>
                <w:color w:val="FFFFFF"/>
                <w:sz w:val="20"/>
              </w:rPr>
              <w:t>Initial Action / Escalation</w:t>
            </w:r>
          </w:p>
        </w:tc>
        <w:tc>
          <w:tcPr>
            <w:tcW w:type="dxa" w:w="2438"/>
            <w:shd w:val="clear" w:color="auto" w:fill="1A365D"/>
            <w:vAlign w:val="center"/>
          </w:tcPr>
          <w:p>
            <w:pPr>
              <w:spacing w:after="40" w:before="40"/>
            </w:pPr>
            <w:r>
              <w:rPr>
                <w:rFonts w:ascii="Calibri" w:hAnsi="Calibri"/>
                <w:b/>
                <w:color w:val="FFFFFF"/>
                <w:sz w:val="20"/>
              </w:rPr>
              <w:t>Client</w:t>
            </w:r>
          </w:p>
        </w:tc>
      </w:tr>
      <w:tr>
        <w:tc>
          <w:tcPr>
            <w:tcW w:type="dxa" w:w="2438"/>
            <w:vAlign w:val="center"/>
          </w:tcPr>
          <w:p>
            <w:pPr>
              <w:spacing w:after="40" w:before="40"/>
            </w:pPr>
            <w:r>
              <w:rPr>
                <w:rFonts w:ascii="Calibri" w:hAnsi="Calibri"/>
                <w:b w:val="0"/>
                <w:color w:val="000000"/>
                <w:sz w:val="19"/>
              </w:rPr>
              <w:t>Fire / Gas / Thermal Event</w:t>
            </w:r>
          </w:p>
        </w:tc>
        <w:tc>
          <w:tcPr>
            <w:tcW w:type="dxa" w:w="2438"/>
            <w:vAlign w:val="center"/>
          </w:tcPr>
          <w:p>
            <w:pPr>
              <w:spacing w:after="40" w:before="40"/>
            </w:pPr>
            <w:r>
              <w:rPr>
                <w:rFonts w:ascii="Calibri" w:hAnsi="Calibri"/>
                <w:b w:val="0"/>
                <w:color w:val="000000"/>
                <w:sz w:val="19"/>
              </w:rPr>
              <w:t>Critical</w:t>
            </w:r>
          </w:p>
        </w:tc>
        <w:tc>
          <w:tcPr>
            <w:tcW w:type="dxa" w:w="2438"/>
            <w:vAlign w:val="center"/>
          </w:tcPr>
          <w:p>
            <w:pPr>
              <w:spacing w:after="40" w:before="40"/>
            </w:pPr>
            <w:r>
              <w:rPr>
                <w:rFonts w:ascii="Calibri" w:hAnsi="Calibri"/>
                <w:b w:val="0"/>
                <w:color w:val="000000"/>
                <w:sz w:val="19"/>
              </w:rPr>
              <w:t>Isolation, evacuation, 112, Client, HSE, OEM</w:t>
            </w:r>
          </w:p>
        </w:tc>
        <w:tc>
          <w:tcPr>
            <w:tcW w:type="dxa" w:w="2438"/>
            <w:vAlign w:val="center"/>
          </w:tcPr>
          <w:p>
            <w:pPr>
              <w:spacing w:after="40" w:before="40"/>
            </w:pPr>
            <w:r>
              <w:rPr>
                <w:rFonts w:ascii="Calibri" w:hAnsi="Calibri"/>
                <w:b w:val="0"/>
                <w:color w:val="000000"/>
                <w:sz w:val="19"/>
              </w:rPr>
              <w:t>Immediately</w:t>
            </w:r>
          </w:p>
        </w:tc>
      </w:tr>
      <w:tr>
        <w:tc>
          <w:tcPr>
            <w:tcW w:type="dxa" w:w="2438"/>
            <w:shd w:val="clear" w:color="auto" w:fill="F2F2F6"/>
            <w:vAlign w:val="center"/>
          </w:tcPr>
          <w:p>
            <w:pPr>
              <w:spacing w:after="40" w:before="40"/>
            </w:pPr>
            <w:r>
              <w:rPr>
                <w:rFonts w:ascii="Calibri" w:hAnsi="Calibri"/>
                <w:b w:val="0"/>
                <w:color w:val="000000"/>
                <w:sz w:val="19"/>
              </w:rPr>
              <w:t>Cell voltage ≤2,5 V</w:t>
            </w:r>
          </w:p>
        </w:tc>
        <w:tc>
          <w:tcPr>
            <w:tcW w:type="dxa" w:w="2438"/>
            <w:shd w:val="clear" w:color="auto" w:fill="F2F2F6"/>
            <w:vAlign w:val="center"/>
          </w:tcPr>
          <w:p>
            <w:pPr>
              <w:spacing w:after="40" w:before="40"/>
            </w:pPr>
            <w:r>
              <w:rPr>
                <w:rFonts w:ascii="Calibri" w:hAnsi="Calibri"/>
                <w:b w:val="0"/>
                <w:color w:val="000000"/>
                <w:sz w:val="19"/>
              </w:rPr>
              <w:t>Critical</w:t>
            </w:r>
          </w:p>
        </w:tc>
        <w:tc>
          <w:tcPr>
            <w:tcW w:type="dxa" w:w="2438"/>
            <w:shd w:val="clear" w:color="auto" w:fill="F2F2F6"/>
            <w:vAlign w:val="center"/>
          </w:tcPr>
          <w:p>
            <w:pPr>
              <w:spacing w:after="40" w:before="40"/>
            </w:pPr>
            <w:r>
              <w:rPr>
                <w:rFonts w:ascii="Calibri" w:hAnsi="Calibri"/>
                <w:b w:val="0"/>
                <w:color w:val="000000"/>
                <w:sz w:val="19"/>
              </w:rPr>
              <w:t>Protection/isolation, Client, OEM, warranty incident</w:t>
            </w:r>
          </w:p>
        </w:tc>
        <w:tc>
          <w:tcPr>
            <w:tcW w:type="dxa" w:w="2438"/>
            <w:shd w:val="clear" w:color="auto" w:fill="F2F2F6"/>
            <w:vAlign w:val="center"/>
          </w:tcPr>
          <w:p>
            <w:pPr>
              <w:spacing w:after="40" w:before="40"/>
            </w:pPr>
            <w:r>
              <w:rPr>
                <w:rFonts w:ascii="Calibri" w:hAnsi="Calibri"/>
                <w:b w:val="0"/>
                <w:color w:val="000000"/>
                <w:sz w:val="19"/>
              </w:rPr>
              <w:t>Immediately</w:t>
            </w:r>
          </w:p>
        </w:tc>
      </w:tr>
      <w:tr>
        <w:tc>
          <w:tcPr>
            <w:tcW w:type="dxa" w:w="2438"/>
            <w:vAlign w:val="center"/>
          </w:tcPr>
          <w:p>
            <w:pPr>
              <w:spacing w:after="40" w:before="40"/>
            </w:pPr>
            <w:r>
              <w:rPr>
                <w:rFonts w:ascii="Calibri" w:hAnsi="Calibri"/>
                <w:b w:val="0"/>
                <w:color w:val="000000"/>
                <w:sz w:val="19"/>
              </w:rPr>
              <w:t>Cell voltage &lt;2,9 V / low SOC</w:t>
            </w:r>
          </w:p>
        </w:tc>
        <w:tc>
          <w:tcPr>
            <w:tcW w:type="dxa" w:w="2438"/>
            <w:vAlign w:val="center"/>
          </w:tcPr>
          <w:p>
            <w:pPr>
              <w:spacing w:after="40" w:before="40"/>
            </w:pPr>
            <w:r>
              <w:rPr>
                <w:rFonts w:ascii="Calibri" w:hAnsi="Calibri"/>
                <w:b w:val="0"/>
                <w:color w:val="000000"/>
                <w:sz w:val="19"/>
              </w:rPr>
              <w:t>Critical if warranty-</w:t>
            </w:r>
          </w:p>
          <w:p>
            <w:pPr>
              <w:spacing w:after="40" w:before="0"/>
            </w:pPr>
            <w:r>
              <w:rPr>
                <w:rFonts w:ascii="Calibri" w:hAnsi="Calibri"/>
                <w:b w:val="0"/>
                <w:color w:val="000000"/>
                <w:sz w:val="19"/>
              </w:rPr>
              <w:t>threatening</w:t>
            </w:r>
          </w:p>
        </w:tc>
        <w:tc>
          <w:tcPr>
            <w:tcW w:type="dxa" w:w="2438"/>
            <w:vAlign w:val="center"/>
          </w:tcPr>
          <w:p>
            <w:pPr>
              <w:spacing w:after="40" w:before="40"/>
            </w:pPr>
            <w:r>
              <w:rPr>
                <w:rFonts w:ascii="Calibri" w:hAnsi="Calibri"/>
                <w:b w:val="0"/>
                <w:color w:val="000000"/>
                <w:sz w:val="19"/>
              </w:rPr>
              <w:t>Recharge plan, Client, OEM if the condition worsens</w:t>
            </w:r>
          </w:p>
        </w:tc>
        <w:tc>
          <w:tcPr>
            <w:tcW w:type="dxa" w:w="2438"/>
            <w:vAlign w:val="center"/>
          </w:tcPr>
          <w:p>
            <w:pPr>
              <w:spacing w:after="40" w:before="40"/>
            </w:pPr>
            <w:r>
              <w:rPr>
                <w:rFonts w:ascii="Calibri" w:hAnsi="Calibri"/>
                <w:b w:val="0"/>
                <w:color w:val="000000"/>
                <w:sz w:val="19"/>
              </w:rPr>
              <w:t>≤30 min</w:t>
            </w:r>
          </w:p>
        </w:tc>
      </w:tr>
      <w:tr>
        <w:tc>
          <w:tcPr>
            <w:tcW w:type="dxa" w:w="2438"/>
            <w:shd w:val="clear" w:color="auto" w:fill="F2F2F6"/>
            <w:vAlign w:val="center"/>
          </w:tcPr>
          <w:p>
            <w:pPr>
              <w:spacing w:after="40" w:before="40"/>
            </w:pPr>
            <w:r>
              <w:rPr>
                <w:rFonts w:ascii="Calibri" w:hAnsi="Calibri"/>
                <w:b w:val="0"/>
                <w:color w:val="000000"/>
                <w:sz w:val="19"/>
              </w:rPr>
              <w:t>Full Park Outage</w:t>
            </w:r>
          </w:p>
        </w:tc>
        <w:tc>
          <w:tcPr>
            <w:tcW w:type="dxa" w:w="2438"/>
            <w:shd w:val="clear" w:color="auto" w:fill="F2F2F6"/>
            <w:vAlign w:val="center"/>
          </w:tcPr>
          <w:p>
            <w:pPr>
              <w:spacing w:after="40" w:before="40"/>
            </w:pPr>
            <w:r>
              <w:rPr>
                <w:rFonts w:ascii="Calibri" w:hAnsi="Calibri"/>
                <w:b w:val="0"/>
                <w:color w:val="000000"/>
                <w:sz w:val="19"/>
              </w:rPr>
              <w:t>Critical</w:t>
            </w:r>
          </w:p>
        </w:tc>
        <w:tc>
          <w:tcPr>
            <w:tcW w:type="dxa" w:w="2438"/>
            <w:shd w:val="clear" w:color="auto" w:fill="F2F2F6"/>
            <w:vAlign w:val="center"/>
          </w:tcPr>
          <w:p>
            <w:pPr>
              <w:spacing w:after="40" w:before="40"/>
            </w:pPr>
            <w:r>
              <w:rPr>
                <w:rFonts w:ascii="Calibri" w:hAnsi="Calibri"/>
                <w:b w:val="0"/>
                <w:color w:val="000000"/>
                <w:sz w:val="19"/>
              </w:rPr>
              <w:t>Diagnosis, dispatch, plan ≤4 h, update every ≤2 h</w:t>
            </w:r>
          </w:p>
        </w:tc>
        <w:tc>
          <w:tcPr>
            <w:tcW w:type="dxa" w:w="2438"/>
            <w:shd w:val="clear" w:color="auto" w:fill="F2F2F6"/>
            <w:vAlign w:val="center"/>
          </w:tcPr>
          <w:p>
            <w:pPr>
              <w:spacing w:after="40" w:before="40"/>
            </w:pPr>
            <w:r>
              <w:rPr>
                <w:rFonts w:ascii="Calibri" w:hAnsi="Calibri"/>
                <w:b w:val="0"/>
                <w:color w:val="000000"/>
                <w:sz w:val="19"/>
              </w:rPr>
              <w:t>≤30 min</w:t>
            </w:r>
          </w:p>
        </w:tc>
      </w:tr>
      <w:tr>
        <w:tc>
          <w:tcPr>
            <w:tcW w:type="dxa" w:w="2438"/>
            <w:vAlign w:val="center"/>
          </w:tcPr>
          <w:p>
            <w:pPr>
              <w:spacing w:after="40" w:before="40"/>
            </w:pPr>
            <w:r>
              <w:rPr>
                <w:rFonts w:ascii="Calibri" w:hAnsi="Calibri"/>
                <w:b w:val="0"/>
                <w:color w:val="000000"/>
                <w:sz w:val="19"/>
              </w:rPr>
              <w:t>PCS trip / &gt;10% unavailable capacity</w:t>
            </w:r>
          </w:p>
        </w:tc>
        <w:tc>
          <w:tcPr>
            <w:tcW w:type="dxa" w:w="2438"/>
            <w:vAlign w:val="center"/>
          </w:tcPr>
          <w:p>
            <w:pPr>
              <w:spacing w:after="40" w:before="40"/>
            </w:pPr>
            <w:r>
              <w:rPr>
                <w:rFonts w:ascii="Calibri" w:hAnsi="Calibri"/>
                <w:b w:val="0"/>
                <w:color w:val="000000"/>
                <w:sz w:val="19"/>
              </w:rPr>
              <w:t>Major / Major</w:t>
            </w:r>
          </w:p>
          <w:p>
            <w:pPr>
              <w:spacing w:after="40" w:before="0"/>
            </w:pPr>
            <w:r>
              <w:rPr>
                <w:rFonts w:ascii="Calibri" w:hAnsi="Calibri"/>
                <w:b w:val="0"/>
                <w:color w:val="000000"/>
                <w:sz w:val="19"/>
              </w:rPr>
              <w:t>Incident</w:t>
            </w:r>
          </w:p>
        </w:tc>
        <w:tc>
          <w:tcPr>
            <w:tcW w:type="dxa" w:w="2438"/>
            <w:vAlign w:val="center"/>
          </w:tcPr>
          <w:p>
            <w:pPr>
              <w:spacing w:after="40" w:before="40"/>
            </w:pPr>
            <w:r>
              <w:rPr>
                <w:rFonts w:ascii="Calibri" w:hAnsi="Calibri"/>
                <w:b w:val="0"/>
                <w:color w:val="000000"/>
                <w:sz w:val="19"/>
              </w:rPr>
              <w:t>Client, Electrical Lead, OEM; report ≤24 h if &gt;10%</w:t>
            </w:r>
          </w:p>
        </w:tc>
        <w:tc>
          <w:tcPr>
            <w:tcW w:type="dxa" w:w="2438"/>
            <w:vAlign w:val="center"/>
          </w:tcPr>
          <w:p>
            <w:pPr>
              <w:spacing w:after="40" w:before="40"/>
            </w:pPr>
            <w:r>
              <w:rPr>
                <w:rFonts w:ascii="Calibri" w:hAnsi="Calibri"/>
                <w:b w:val="0"/>
                <w:color w:val="000000"/>
                <w:sz w:val="19"/>
              </w:rPr>
              <w:t>≤2 h</w:t>
            </w:r>
          </w:p>
        </w:tc>
      </w:tr>
      <w:tr>
        <w:tc>
          <w:tcPr>
            <w:tcW w:type="dxa" w:w="2438"/>
            <w:shd w:val="clear" w:color="auto" w:fill="F2F2F6"/>
            <w:vAlign w:val="center"/>
          </w:tcPr>
          <w:p>
            <w:pPr>
              <w:spacing w:after="40" w:before="40"/>
            </w:pPr>
            <w:r>
              <w:rPr>
                <w:rFonts w:ascii="Calibri" w:hAnsi="Calibri"/>
                <w:b w:val="0"/>
                <w:color w:val="000000"/>
                <w:sz w:val="19"/>
              </w:rPr>
              <w:t>HVAC/liquid cooling fault</w:t>
            </w:r>
          </w:p>
        </w:tc>
        <w:tc>
          <w:tcPr>
            <w:tcW w:type="dxa" w:w="2438"/>
            <w:shd w:val="clear" w:color="auto" w:fill="F2F2F6"/>
            <w:vAlign w:val="center"/>
          </w:tcPr>
          <w:p>
            <w:pPr>
              <w:spacing w:after="40" w:before="40"/>
            </w:pPr>
            <w:r>
              <w:rPr>
                <w:rFonts w:ascii="Calibri" w:hAnsi="Calibri"/>
                <w:b w:val="0"/>
                <w:color w:val="000000"/>
                <w:sz w:val="19"/>
              </w:rPr>
              <w:t>Major or Critical</w:t>
            </w:r>
          </w:p>
          <w:p>
            <w:pPr>
              <w:spacing w:after="40" w:before="0"/>
            </w:pPr>
            <w:r>
              <w:rPr>
                <w:rFonts w:ascii="Calibri" w:hAnsi="Calibri"/>
                <w:b w:val="0"/>
                <w:color w:val="000000"/>
                <w:sz w:val="19"/>
              </w:rPr>
              <w:t>depending on</w:t>
            </w:r>
          </w:p>
          <w:p>
            <w:pPr>
              <w:spacing w:after="40" w:before="0"/>
            </w:pPr>
            <w:r>
              <w:rPr>
                <w:rFonts w:ascii="Calibri" w:hAnsi="Calibri"/>
                <w:b w:val="0"/>
                <w:color w:val="000000"/>
                <w:sz w:val="19"/>
              </w:rPr>
              <w:t>temperature</w:t>
            </w:r>
          </w:p>
        </w:tc>
        <w:tc>
          <w:tcPr>
            <w:tcW w:type="dxa" w:w="2438"/>
            <w:shd w:val="clear" w:color="auto" w:fill="F2F2F6"/>
            <w:vAlign w:val="center"/>
          </w:tcPr>
          <w:p>
            <w:pPr>
              <w:spacing w:after="40" w:before="40"/>
            </w:pPr>
            <w:r>
              <w:rPr>
                <w:rFonts w:ascii="Calibri" w:hAnsi="Calibri"/>
                <w:b w:val="0"/>
                <w:color w:val="000000"/>
                <w:sz w:val="19"/>
              </w:rPr>
              <w:t>Operating limitation, HVAC dispatch, thermal monitoring</w:t>
            </w:r>
          </w:p>
        </w:tc>
        <w:tc>
          <w:tcPr>
            <w:tcW w:type="dxa" w:w="2438"/>
            <w:shd w:val="clear" w:color="auto" w:fill="F2F2F6"/>
            <w:vAlign w:val="center"/>
          </w:tcPr>
          <w:p>
            <w:pPr>
              <w:spacing w:after="40" w:before="40"/>
            </w:pPr>
            <w:r>
              <w:rPr>
                <w:rFonts w:ascii="Calibri" w:hAnsi="Calibri"/>
                <w:b w:val="0"/>
                <w:color w:val="000000"/>
                <w:sz w:val="19"/>
              </w:rPr>
              <w:t>≤2 h / ≤30 min</w:t>
            </w:r>
          </w:p>
        </w:tc>
      </w:tr>
      <w:tr>
        <w:tc>
          <w:tcPr>
            <w:tcW w:type="dxa" w:w="2438"/>
            <w:vAlign w:val="center"/>
          </w:tcPr>
          <w:p>
            <w:pPr>
              <w:spacing w:after="40" w:before="40"/>
            </w:pPr>
            <w:r>
              <w:rPr>
                <w:rFonts w:ascii="Calibri" w:hAnsi="Calibri"/>
                <w:b w:val="0"/>
                <w:color w:val="000000"/>
                <w:sz w:val="19"/>
              </w:rPr>
              <w:t>Monitoring platform failure</w:t>
            </w:r>
          </w:p>
        </w:tc>
        <w:tc>
          <w:tcPr>
            <w:tcW w:type="dxa" w:w="2438"/>
            <w:vAlign w:val="center"/>
          </w:tcPr>
          <w:p>
            <w:pPr>
              <w:spacing w:after="40" w:before="40"/>
            </w:pPr>
            <w:r>
              <w:rPr>
                <w:rFonts w:ascii="Calibri" w:hAnsi="Calibri"/>
                <w:b w:val="0"/>
                <w:color w:val="000000"/>
                <w:sz w:val="19"/>
              </w:rPr>
              <w:t>Major; Critical if</w:t>
            </w:r>
          </w:p>
          <w:p>
            <w:pPr>
              <w:spacing w:after="40" w:before="0"/>
            </w:pPr>
            <w:r>
              <w:rPr>
                <w:rFonts w:ascii="Calibri" w:hAnsi="Calibri"/>
                <w:b w:val="0"/>
                <w:color w:val="000000"/>
                <w:sz w:val="19"/>
              </w:rPr>
              <w:t>safety-related</w:t>
            </w:r>
          </w:p>
        </w:tc>
        <w:tc>
          <w:tcPr>
            <w:tcW w:type="dxa" w:w="2438"/>
            <w:vAlign w:val="center"/>
          </w:tcPr>
          <w:p>
            <w:pPr>
              <w:spacing w:after="40" w:before="40"/>
            </w:pPr>
            <w:r>
              <w:rPr>
                <w:rFonts w:ascii="Calibri" w:hAnsi="Calibri"/>
                <w:b w:val="0"/>
                <w:color w:val="000000"/>
                <w:sz w:val="19"/>
              </w:rPr>
              <w:t>Backup channel, SCADA/IT dispatch, Client</w:t>
            </w:r>
          </w:p>
        </w:tc>
        <w:tc>
          <w:tcPr>
            <w:tcW w:type="dxa" w:w="2438"/>
            <w:vAlign w:val="center"/>
          </w:tcPr>
          <w:p>
            <w:pPr>
              <w:spacing w:after="40" w:before="40"/>
            </w:pPr>
            <w:r>
              <w:rPr>
                <w:rFonts w:ascii="Calibri" w:hAnsi="Calibri"/>
                <w:b w:val="0"/>
                <w:color w:val="000000"/>
                <w:sz w:val="19"/>
              </w:rPr>
              <w:t>≤2 h / ≤30 min</w:t>
            </w:r>
          </w:p>
        </w:tc>
      </w:tr>
      <w:tr>
        <w:tc>
          <w:tcPr>
            <w:tcW w:type="dxa" w:w="2438"/>
            <w:shd w:val="clear" w:color="auto" w:fill="F2F2F6"/>
            <w:vAlign w:val="center"/>
          </w:tcPr>
          <w:p>
            <w:pPr>
              <w:spacing w:after="40" w:before="40"/>
            </w:pPr>
            <w:r>
              <w:rPr>
                <w:rFonts w:ascii="Calibri" w:hAnsi="Calibri"/>
                <w:b w:val="0"/>
                <w:color w:val="000000"/>
                <w:sz w:val="19"/>
              </w:rPr>
              <w:t>Communication / DSO Telemetry Loss</w:t>
            </w:r>
          </w:p>
        </w:tc>
        <w:tc>
          <w:tcPr>
            <w:tcW w:type="dxa" w:w="2438"/>
            <w:shd w:val="clear" w:color="auto" w:fill="F2F2F6"/>
            <w:vAlign w:val="center"/>
          </w:tcPr>
          <w:p>
            <w:pPr>
              <w:spacing w:after="40" w:before="40"/>
            </w:pPr>
            <w:r>
              <w:rPr>
                <w:rFonts w:ascii="Calibri" w:hAnsi="Calibri"/>
                <w:b w:val="0"/>
                <w:color w:val="000000"/>
                <w:sz w:val="19"/>
              </w:rPr>
              <w:t>Major</w:t>
            </w:r>
          </w:p>
        </w:tc>
        <w:tc>
          <w:tcPr>
            <w:tcW w:type="dxa" w:w="2438"/>
            <w:shd w:val="clear" w:color="auto" w:fill="F2F2F6"/>
            <w:vAlign w:val="center"/>
          </w:tcPr>
          <w:p>
            <w:pPr>
              <w:spacing w:after="40" w:before="40"/>
            </w:pPr>
            <w:r>
              <w:rPr>
                <w:rFonts w:ascii="Calibri" w:hAnsi="Calibri"/>
                <w:b w:val="0"/>
                <w:color w:val="000000"/>
                <w:sz w:val="19"/>
              </w:rPr>
              <w:t>Gateway/EMS/SCADA, DSO if required, availability coding</w:t>
            </w:r>
          </w:p>
        </w:tc>
        <w:tc>
          <w:tcPr>
            <w:tcW w:type="dxa" w:w="2438"/>
            <w:shd w:val="clear" w:color="auto" w:fill="F2F2F6"/>
            <w:vAlign w:val="center"/>
          </w:tcPr>
          <w:p>
            <w:pPr>
              <w:spacing w:after="40" w:before="40"/>
            </w:pPr>
            <w:r>
              <w:rPr>
                <w:rFonts w:ascii="Calibri" w:hAnsi="Calibri"/>
                <w:b w:val="0"/>
                <w:color w:val="000000"/>
                <w:sz w:val="19"/>
              </w:rPr>
              <w:t>≤2 h</w:t>
            </w:r>
          </w:p>
        </w:tc>
      </w:tr>
      <w:tr>
        <w:tc>
          <w:tcPr>
            <w:tcW w:type="dxa" w:w="2438"/>
            <w:vAlign w:val="center"/>
          </w:tcPr>
          <w:p>
            <w:pPr>
              <w:spacing w:after="40" w:before="40"/>
            </w:pPr>
            <w:r>
              <w:rPr>
                <w:rFonts w:ascii="Calibri" w:hAnsi="Calibri"/>
                <w:b w:val="0"/>
                <w:color w:val="000000"/>
                <w:sz w:val="19"/>
              </w:rPr>
              <w:t>Cyber Incident</w:t>
            </w:r>
          </w:p>
        </w:tc>
        <w:tc>
          <w:tcPr>
            <w:tcW w:type="dxa" w:w="2438"/>
            <w:vAlign w:val="center"/>
          </w:tcPr>
          <w:p>
            <w:pPr>
              <w:spacing w:after="40" w:before="40"/>
            </w:pPr>
            <w:r>
              <w:rPr>
                <w:rFonts w:ascii="Calibri" w:hAnsi="Calibri"/>
                <w:b w:val="0"/>
                <w:color w:val="000000"/>
                <w:sz w:val="19"/>
              </w:rPr>
              <w:t>Critical / Major</w:t>
            </w:r>
          </w:p>
          <w:p>
            <w:pPr>
              <w:spacing w:after="40" w:before="0"/>
            </w:pPr>
            <w:r>
              <w:rPr>
                <w:rFonts w:ascii="Calibri" w:hAnsi="Calibri"/>
                <w:b w:val="0"/>
                <w:color w:val="000000"/>
                <w:sz w:val="19"/>
              </w:rPr>
              <w:t>Incident</w:t>
            </w:r>
          </w:p>
        </w:tc>
        <w:tc>
          <w:tcPr>
            <w:tcW w:type="dxa" w:w="2438"/>
            <w:vAlign w:val="center"/>
          </w:tcPr>
          <w:p>
            <w:pPr>
              <w:spacing w:after="40" w:before="40"/>
            </w:pPr>
            <w:r>
              <w:rPr>
                <w:rFonts w:ascii="Calibri" w:hAnsi="Calibri"/>
                <w:b w:val="0"/>
                <w:color w:val="000000"/>
                <w:sz w:val="19"/>
              </w:rPr>
              <w:t>Logical isolation, Client, evidence preservation, recovery</w:t>
            </w:r>
          </w:p>
        </w:tc>
        <w:tc>
          <w:tcPr>
            <w:tcW w:type="dxa" w:w="2438"/>
            <w:vAlign w:val="center"/>
          </w:tcPr>
          <w:p>
            <w:pPr>
              <w:spacing w:after="40" w:before="40"/>
            </w:pPr>
            <w:r>
              <w:rPr>
                <w:rFonts w:ascii="Calibri" w:hAnsi="Calibri"/>
                <w:b w:val="0"/>
                <w:color w:val="000000"/>
                <w:sz w:val="19"/>
              </w:rPr>
              <w:t>Immediately</w:t>
            </w:r>
          </w:p>
        </w:tc>
      </w:tr>
      <w:tr>
        <w:tc>
          <w:tcPr>
            <w:tcW w:type="dxa" w:w="2438"/>
            <w:shd w:val="clear" w:color="auto" w:fill="F2F2F6"/>
            <w:vAlign w:val="center"/>
          </w:tcPr>
          <w:p>
            <w:pPr>
              <w:spacing w:after="40" w:before="40"/>
            </w:pPr>
            <w:r>
              <w:rPr>
                <w:rFonts w:ascii="Calibri" w:hAnsi="Calibri"/>
                <w:b w:val="0"/>
                <w:color w:val="000000"/>
                <w:sz w:val="19"/>
              </w:rPr>
              <w:t>Minor Sensor / Cosmetic Defect</w:t>
            </w:r>
          </w:p>
        </w:tc>
        <w:tc>
          <w:tcPr>
            <w:tcW w:type="dxa" w:w="2438"/>
            <w:shd w:val="clear" w:color="auto" w:fill="F2F2F6"/>
            <w:vAlign w:val="center"/>
          </w:tcPr>
          <w:p>
            <w:pPr>
              <w:spacing w:after="40" w:before="40"/>
            </w:pPr>
            <w:r>
              <w:rPr>
                <w:rFonts w:ascii="Calibri" w:hAnsi="Calibri"/>
                <w:b w:val="0"/>
                <w:color w:val="000000"/>
                <w:sz w:val="19"/>
              </w:rPr>
              <w:t>Minor</w:t>
            </w:r>
          </w:p>
        </w:tc>
        <w:tc>
          <w:tcPr>
            <w:tcW w:type="dxa" w:w="2438"/>
            <w:shd w:val="clear" w:color="auto" w:fill="F2F2F6"/>
            <w:vAlign w:val="center"/>
          </w:tcPr>
          <w:p>
            <w:pPr>
              <w:spacing w:after="40" w:before="40"/>
            </w:pPr>
            <w:r>
              <w:rPr>
                <w:rFonts w:ascii="Calibri" w:hAnsi="Calibri"/>
                <w:b w:val="0"/>
                <w:color w:val="000000"/>
                <w:sz w:val="19"/>
              </w:rPr>
              <w:t>WO; next visit or ≤30 days</w:t>
            </w:r>
          </w:p>
        </w:tc>
        <w:tc>
          <w:tcPr>
            <w:tcW w:type="dxa" w:w="2438"/>
            <w:shd w:val="clear" w:color="auto" w:fill="F2F2F6"/>
            <w:vAlign w:val="center"/>
          </w:tcPr>
          <w:p>
            <w:pPr>
              <w:spacing w:after="40" w:before="40"/>
            </w:pPr>
            <w:r>
              <w:rPr>
                <w:rFonts w:ascii="Calibri" w:hAnsi="Calibri"/>
                <w:b w:val="0"/>
                <w:color w:val="000000"/>
                <w:sz w:val="19"/>
              </w:rPr>
              <w:t>Next Report</w:t>
            </w:r>
          </w:p>
        </w:tc>
      </w:tr>
    </w:tbl>
    <w:p>
      <w:pPr>
        <w:spacing w:after="80"/>
      </w:pPr>
    </w:p>
    <w:p>
      <w:pPr>
        <w:keepNext/>
        <w:spacing w:before="320" w:after="120"/>
        <w:pBdr>
          <w:bottom w:val="single" w:sz="8" w:space="4" w:color="1A365D"/>
        </w:pBdr>
      </w:pPr>
      <w:r>
        <w:rPr>
          <w:rFonts w:ascii="Calibri" w:hAnsi="Calibri"/>
          <w:b/>
          <w:color w:val="C9A432"/>
          <w:sz w:val="28"/>
        </w:rPr>
        <w:t>Appendix D.  APPENDIX D - MINIMUM FIELDS FOR REGISTERS AND REPORTS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76"/>
        <w:gridCol w:w="4876"/>
      </w:tblGrid>
      <w:tr>
        <w:tc>
          <w:tcPr>
            <w:tcW w:type="dxa" w:w="4876"/>
            <w:shd w:val="clear" w:color="auto" w:fill="1A365D"/>
            <w:vAlign w:val="center"/>
          </w:tcPr>
          <w:p>
            <w:pPr>
              <w:spacing w:after="40" w:before="40"/>
            </w:pPr>
            <w:r>
              <w:rPr>
                <w:rFonts w:ascii="Calibri" w:hAnsi="Calibri"/>
                <w:b/>
                <w:color w:val="FFFFFF"/>
                <w:sz w:val="20"/>
              </w:rPr>
              <w:t>Register</w:t>
            </w:r>
          </w:p>
        </w:tc>
        <w:tc>
          <w:tcPr>
            <w:tcW w:type="dxa" w:w="4876"/>
            <w:shd w:val="clear" w:color="auto" w:fill="1A365D"/>
            <w:vAlign w:val="center"/>
          </w:tcPr>
          <w:p>
            <w:pPr>
              <w:spacing w:after="40" w:before="40"/>
            </w:pPr>
            <w:r>
              <w:rPr>
                <w:rFonts w:ascii="Calibri" w:hAnsi="Calibri"/>
                <w:b/>
                <w:color w:val="FFFFFF"/>
                <w:sz w:val="20"/>
              </w:rPr>
              <w:t>Minimum Fields</w:t>
            </w:r>
          </w:p>
        </w:tc>
      </w:tr>
      <w:tr>
        <w:tc>
          <w:tcPr>
            <w:tcW w:type="dxa" w:w="4876"/>
            <w:vAlign w:val="center"/>
          </w:tcPr>
          <w:p>
            <w:pPr>
              <w:spacing w:after="40" w:before="40"/>
            </w:pPr>
            <w:r>
              <w:rPr>
                <w:rFonts w:ascii="Calibri" w:hAnsi="Calibri"/>
                <w:b w:val="0"/>
                <w:color w:val="000000"/>
                <w:sz w:val="19"/>
              </w:rPr>
              <w:t>Work Order</w:t>
            </w:r>
          </w:p>
        </w:tc>
        <w:tc>
          <w:tcPr>
            <w:tcW w:type="dxa" w:w="4876"/>
            <w:vAlign w:val="center"/>
          </w:tcPr>
          <w:p>
            <w:pPr>
              <w:spacing w:after="40" w:before="40"/>
            </w:pPr>
            <w:r>
              <w:rPr>
                <w:rFonts w:ascii="Calibri" w:hAnsi="Calibri"/>
                <w:b w:val="0"/>
                <w:color w:val="000000"/>
                <w:sz w:val="19"/>
              </w:rPr>
              <w:t>ID, Park/tag, alarm, class, timestamp, owner, scope, LOTO/PTW, parts, times, results, test, downtime coding and</w:t>
            </w:r>
          </w:p>
          <w:p>
            <w:pPr>
              <w:spacing w:after="40" w:before="0"/>
            </w:pPr>
            <w:r>
              <w:rPr>
                <w:rFonts w:ascii="Calibri" w:hAnsi="Calibri"/>
                <w:b w:val="0"/>
                <w:color w:val="000000"/>
                <w:sz w:val="19"/>
              </w:rPr>
              <w:t>closure.</w:t>
            </w:r>
          </w:p>
        </w:tc>
      </w:tr>
      <w:tr>
        <w:tc>
          <w:tcPr>
            <w:tcW w:type="dxa" w:w="4876"/>
            <w:shd w:val="clear" w:color="auto" w:fill="F2F2F6"/>
            <w:vAlign w:val="center"/>
          </w:tcPr>
          <w:p>
            <w:pPr>
              <w:spacing w:after="40" w:before="40"/>
            </w:pPr>
            <w:r>
              <w:rPr>
                <w:rFonts w:ascii="Calibri" w:hAnsi="Calibri"/>
                <w:b w:val="0"/>
                <w:color w:val="000000"/>
                <w:sz w:val="19"/>
              </w:rPr>
              <w:t>Incident Log</w:t>
            </w:r>
          </w:p>
        </w:tc>
        <w:tc>
          <w:tcPr>
            <w:tcW w:type="dxa" w:w="4876"/>
            <w:shd w:val="clear" w:color="auto" w:fill="F2F2F6"/>
            <w:vAlign w:val="center"/>
          </w:tcPr>
          <w:p>
            <w:pPr>
              <w:spacing w:after="40" w:before="40"/>
            </w:pPr>
            <w:r>
              <w:rPr>
                <w:rFonts w:ascii="Calibri" w:hAnsi="Calibri"/>
                <w:b w:val="0"/>
                <w:color w:val="000000"/>
                <w:sz w:val="19"/>
              </w:rPr>
              <w:t>Timeline, severity, notifications, safety state, unavailable capacity, evidence, RCA/CAPA,</w:t>
            </w:r>
          </w:p>
          <w:p>
            <w:pPr>
              <w:spacing w:after="40" w:before="0"/>
            </w:pPr>
            <w:r>
              <w:rPr>
                <w:rFonts w:ascii="Calibri" w:hAnsi="Calibri"/>
                <w:b w:val="0"/>
                <w:color w:val="000000"/>
                <w:sz w:val="19"/>
              </w:rPr>
              <w:t>warranty/DSO/insurance impact.</w:t>
            </w:r>
          </w:p>
        </w:tc>
      </w:tr>
      <w:tr>
        <w:tc>
          <w:tcPr>
            <w:tcW w:type="dxa" w:w="4876"/>
            <w:vAlign w:val="center"/>
          </w:tcPr>
          <w:p>
            <w:pPr>
              <w:spacing w:after="40" w:before="40"/>
            </w:pPr>
            <w:r>
              <w:rPr>
                <w:rFonts w:ascii="Calibri" w:hAnsi="Calibri"/>
                <w:b w:val="0"/>
                <w:color w:val="000000"/>
                <w:sz w:val="19"/>
              </w:rPr>
              <w:t>Downtime Log</w:t>
            </w:r>
          </w:p>
        </w:tc>
        <w:tc>
          <w:tcPr>
            <w:tcW w:type="dxa" w:w="4876"/>
            <w:vAlign w:val="center"/>
          </w:tcPr>
          <w:p>
            <w:pPr>
              <w:spacing w:after="40" w:before="40"/>
            </w:pPr>
            <w:r>
              <w:rPr>
                <w:rFonts w:ascii="Calibri" w:hAnsi="Calibri"/>
                <w:b w:val="0"/>
                <w:color w:val="000000"/>
                <w:sz w:val="19"/>
              </w:rPr>
              <w:t>Start/stop, Park, affected MW/MWh, included/excluded, causal evidence, stop-clock, reviewer and Client</w:t>
            </w:r>
          </w:p>
          <w:p>
            <w:pPr>
              <w:spacing w:after="40" w:before="0"/>
            </w:pPr>
            <w:r>
              <w:rPr>
                <w:rFonts w:ascii="Calibri" w:hAnsi="Calibri"/>
                <w:b w:val="0"/>
                <w:color w:val="000000"/>
                <w:sz w:val="19"/>
              </w:rPr>
              <w:t>challenge.</w:t>
            </w:r>
          </w:p>
        </w:tc>
      </w:tr>
      <w:tr>
        <w:tc>
          <w:tcPr>
            <w:tcW w:type="dxa" w:w="4876"/>
            <w:shd w:val="clear" w:color="auto" w:fill="F2F2F6"/>
            <w:vAlign w:val="center"/>
          </w:tcPr>
          <w:p>
            <w:pPr>
              <w:spacing w:after="40" w:before="40"/>
            </w:pPr>
            <w:r>
              <w:rPr>
                <w:rFonts w:ascii="Calibri" w:hAnsi="Calibri"/>
                <w:b w:val="0"/>
                <w:color w:val="000000"/>
                <w:sz w:val="19"/>
              </w:rPr>
              <w:t>Spares Ledger</w:t>
            </w:r>
          </w:p>
        </w:tc>
        <w:tc>
          <w:tcPr>
            <w:tcW w:type="dxa" w:w="4876"/>
            <w:shd w:val="clear" w:color="auto" w:fill="F2F2F6"/>
            <w:vAlign w:val="center"/>
          </w:tcPr>
          <w:p>
            <w:pPr>
              <w:spacing w:after="40" w:before="40"/>
            </w:pPr>
            <w:r>
              <w:rPr>
                <w:rFonts w:ascii="Calibri" w:hAnsi="Calibri"/>
                <w:b w:val="0"/>
                <w:color w:val="000000"/>
                <w:sz w:val="19"/>
              </w:rPr>
              <w:t>Part number, compatibility, serial/lot, min/max, stock, location, storage, shelf life, issue/return, reorder deadline.</w:t>
            </w:r>
          </w:p>
        </w:tc>
      </w:tr>
      <w:tr>
        <w:tc>
          <w:tcPr>
            <w:tcW w:type="dxa" w:w="4876"/>
            <w:vAlign w:val="center"/>
          </w:tcPr>
          <w:p>
            <w:pPr>
              <w:spacing w:after="40" w:before="40"/>
            </w:pPr>
            <w:r>
              <w:rPr>
                <w:rFonts w:ascii="Calibri" w:hAnsi="Calibri"/>
                <w:b w:val="0"/>
                <w:color w:val="000000"/>
                <w:sz w:val="19"/>
              </w:rPr>
              <w:t>Configuration Register</w:t>
            </w:r>
          </w:p>
        </w:tc>
        <w:tc>
          <w:tcPr>
            <w:tcW w:type="dxa" w:w="4876"/>
            <w:vAlign w:val="center"/>
          </w:tcPr>
          <w:p>
            <w:pPr>
              <w:spacing w:after="40" w:before="40"/>
            </w:pPr>
            <w:r>
              <w:rPr>
                <w:rFonts w:ascii="Calibri" w:hAnsi="Calibri"/>
                <w:b w:val="0"/>
                <w:color w:val="000000"/>
                <w:sz w:val="19"/>
              </w:rPr>
              <w:t>System/tag, setting/version before/after, approver, backup, test, rollback, DSO/OEM reference.</w:t>
            </w:r>
          </w:p>
        </w:tc>
      </w:tr>
      <w:tr>
        <w:tc>
          <w:tcPr>
            <w:tcW w:type="dxa" w:w="4876"/>
            <w:shd w:val="clear" w:color="auto" w:fill="F2F2F6"/>
            <w:vAlign w:val="center"/>
          </w:tcPr>
          <w:p>
            <w:pPr>
              <w:spacing w:after="40" w:before="40"/>
            </w:pPr>
            <w:r>
              <w:rPr>
                <w:rFonts w:ascii="Calibri" w:hAnsi="Calibri"/>
                <w:b w:val="0"/>
                <w:color w:val="000000"/>
                <w:sz w:val="19"/>
              </w:rPr>
              <w:t>Warranty Register</w:t>
            </w:r>
          </w:p>
        </w:tc>
        <w:tc>
          <w:tcPr>
            <w:tcW w:type="dxa" w:w="4876"/>
            <w:shd w:val="clear" w:color="auto" w:fill="F2F2F6"/>
            <w:vAlign w:val="center"/>
          </w:tcPr>
          <w:p>
            <w:pPr>
              <w:spacing w:after="40" w:before="40"/>
            </w:pPr>
            <w:r>
              <w:rPr>
                <w:rFonts w:ascii="Calibri" w:hAnsi="Calibri"/>
                <w:b w:val="0"/>
                <w:color w:val="000000"/>
                <w:sz w:val="19"/>
              </w:rPr>
              <w:t>OEM, scope, start/end, extension, claim, evidence, status, deadlines, reserve/support confirmation.</w:t>
            </w:r>
          </w:p>
        </w:tc>
      </w:tr>
      <w:tr>
        <w:tc>
          <w:tcPr>
            <w:tcW w:type="dxa" w:w="4876"/>
            <w:vAlign w:val="center"/>
          </w:tcPr>
          <w:p>
            <w:pPr>
              <w:spacing w:after="40" w:before="40"/>
            </w:pPr>
            <w:r>
              <w:rPr>
                <w:rFonts w:ascii="Calibri" w:hAnsi="Calibri"/>
                <w:b w:val="0"/>
                <w:color w:val="000000"/>
                <w:sz w:val="19"/>
              </w:rPr>
              <w:t>Training Matrix</w:t>
            </w:r>
          </w:p>
        </w:tc>
        <w:tc>
          <w:tcPr>
            <w:tcW w:type="dxa" w:w="4876"/>
            <w:vAlign w:val="center"/>
          </w:tcPr>
          <w:p>
            <w:pPr>
              <w:spacing w:after="40" w:before="40"/>
            </w:pPr>
            <w:r>
              <w:rPr>
                <w:rFonts w:ascii="Calibri" w:hAnsi="Calibri"/>
                <w:b w:val="0"/>
                <w:color w:val="000000"/>
                <w:sz w:val="19"/>
              </w:rPr>
              <w:t>Person, role, qualification, OEM/HSE/SCADA/cyber training, validity and refresher due date.</w:t>
            </w:r>
          </w:p>
        </w:tc>
      </w:tr>
      <w:tr>
        <w:tc>
          <w:tcPr>
            <w:tcW w:type="dxa" w:w="4876"/>
            <w:shd w:val="clear" w:color="auto" w:fill="F2F2F6"/>
            <w:vAlign w:val="center"/>
          </w:tcPr>
          <w:p>
            <w:pPr>
              <w:spacing w:after="40" w:before="40"/>
            </w:pPr>
            <w:r>
              <w:rPr>
                <w:rFonts w:ascii="Calibri" w:hAnsi="Calibri"/>
                <w:b w:val="0"/>
                <w:color w:val="000000"/>
                <w:sz w:val="19"/>
              </w:rPr>
              <w:t>Contact Matrix</w:t>
            </w:r>
          </w:p>
        </w:tc>
        <w:tc>
          <w:tcPr>
            <w:tcW w:type="dxa" w:w="4876"/>
            <w:shd w:val="clear" w:color="auto" w:fill="F2F2F6"/>
            <w:vAlign w:val="center"/>
          </w:tcPr>
          <w:p>
            <w:pPr>
              <w:spacing w:after="40" w:before="40"/>
            </w:pPr>
            <w:r>
              <w:rPr>
                <w:rFonts w:ascii="Calibri" w:hAnsi="Calibri"/>
                <w:b w:val="0"/>
                <w:color w:val="000000"/>
                <w:sz w:val="19"/>
              </w:rPr>
              <w:t>Role, person, telephone/e-mail, deputy, coverage, escalation level, language and contact test.</w:t>
            </w:r>
          </w:p>
        </w:tc>
      </w:tr>
      <w:tr>
        <w:tc>
          <w:tcPr>
            <w:tcW w:type="dxa" w:w="4876"/>
            <w:vAlign w:val="center"/>
          </w:tcPr>
          <w:p>
            <w:pPr>
              <w:spacing w:after="40" w:before="40"/>
            </w:pPr>
            <w:r>
              <w:rPr>
                <w:rFonts w:ascii="Calibri" w:hAnsi="Calibri"/>
                <w:b w:val="0"/>
                <w:color w:val="000000"/>
                <w:sz w:val="19"/>
              </w:rPr>
              <w:t>Permit &amp; Lease Register</w:t>
            </w:r>
          </w:p>
        </w:tc>
        <w:tc>
          <w:tcPr>
            <w:tcW w:type="dxa" w:w="4876"/>
            <w:vAlign w:val="center"/>
          </w:tcPr>
          <w:p>
            <w:pPr>
              <w:spacing w:after="40" w:before="40"/>
            </w:pPr>
            <w:r>
              <w:rPr>
                <w:rFonts w:ascii="Calibri" w:hAnsi="Calibri"/>
                <w:b w:val="0"/>
                <w:color w:val="000000"/>
                <w:sz w:val="19"/>
              </w:rPr>
              <w:t>Park, document, number, authority/party, scope, issue/expiry, conditions, alert, owner, status and evidence.</w:t>
            </w:r>
          </w:p>
        </w:tc>
      </w:tr>
      <w:tr>
        <w:tc>
          <w:tcPr>
            <w:tcW w:type="dxa" w:w="4876"/>
            <w:shd w:val="clear" w:color="auto" w:fill="F2F2F6"/>
            <w:vAlign w:val="center"/>
          </w:tcPr>
          <w:p>
            <w:pPr>
              <w:spacing w:after="40" w:before="40"/>
            </w:pPr>
            <w:r>
              <w:rPr>
                <w:rFonts w:ascii="Calibri" w:hAnsi="Calibri"/>
                <w:b w:val="0"/>
                <w:color w:val="000000"/>
                <w:sz w:val="19"/>
              </w:rPr>
              <w:t>Environmental &amp; Waste</w:t>
            </w:r>
          </w:p>
          <w:p>
            <w:pPr>
              <w:spacing w:after="40" w:before="0"/>
            </w:pPr>
            <w:r>
              <w:rPr>
                <w:rFonts w:ascii="Calibri" w:hAnsi="Calibri"/>
                <w:b w:val="0"/>
                <w:color w:val="000000"/>
                <w:sz w:val="19"/>
              </w:rPr>
              <w:t>Register</w:t>
            </w:r>
          </w:p>
        </w:tc>
        <w:tc>
          <w:tcPr>
            <w:tcW w:type="dxa" w:w="4876"/>
            <w:shd w:val="clear" w:color="auto" w:fill="F2F2F6"/>
            <w:vAlign w:val="center"/>
          </w:tcPr>
          <w:p>
            <w:pPr>
              <w:spacing w:after="40" w:before="40"/>
            </w:pPr>
            <w:r>
              <w:rPr>
                <w:rFonts w:ascii="Calibri" w:hAnsi="Calibri"/>
                <w:b w:val="0"/>
                <w:color w:val="000000"/>
                <w:sz w:val="19"/>
              </w:rPr>
              <w:t>Event/waste, code and quantity, location, recipient/licence, transfer record, spill, actions and photographs.</w:t>
            </w:r>
          </w:p>
        </w:tc>
      </w:tr>
    </w:tbl>
    <w:p>
      <w:pPr>
        <w:spacing w:after="80"/>
      </w:pPr>
    </w:p>
    <w:p>
      <w:pPr>
        <w:keepNext/>
        <w:spacing w:before="320" w:after="120"/>
        <w:pBdr>
          <w:bottom w:val="single" w:sz="8" w:space="4" w:color="1A365D"/>
        </w:pBdr>
      </w:pPr>
      <w:r>
        <w:rPr>
          <w:rFonts w:ascii="Calibri" w:hAnsi="Calibri"/>
          <w:b/>
          <w:color w:val="C9A432"/>
          <w:sz w:val="28"/>
        </w:rPr>
        <w:t>EOA DOCUMENTS AND LAND-RIGHTS REGISTER</w:t>
      </w:r>
    </w:p>
    <w:p>
      <w:pPr>
        <w:spacing w:after="120" w:before="0"/>
      </w:pPr>
      <w:r>
        <w:rPr>
          <w:rFonts w:ascii="Calibri" w:hAnsi="Calibri"/>
          <w:b w:val="0"/>
          <w:i w:val="0"/>
          <w:color w:val="000000"/>
          <w:sz w:val="22"/>
        </w:rPr>
        <w:t>The following section supplements Appendix D and describes the source package provided on 07.08.2026. The Greek-language originals remain the governing documents; the summaries in this Plan are intended for operational control of obligations.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50"/>
        <w:gridCol w:w="1950"/>
        <w:gridCol w:w="1950"/>
        <w:gridCol w:w="1950"/>
        <w:gridCol w:w="1950"/>
      </w:tblGrid>
      <w:tr>
        <w:tc>
          <w:tcPr>
            <w:tcW w:type="dxa" w:w="1950"/>
            <w:shd w:val="clear" w:color="auto" w:fill="1A365D"/>
            <w:vAlign w:val="center"/>
          </w:tcPr>
          <w:p>
            <w:pPr>
              <w:spacing w:after="40" w:before="40"/>
            </w:pPr>
            <w:r>
              <w:rPr>
                <w:rFonts w:ascii="Calibri" w:hAnsi="Calibri"/>
                <w:b/>
                <w:color w:val="FFFFFF"/>
                <w:sz w:val="20"/>
              </w:rPr>
              <w:t>ID</w:t>
            </w:r>
          </w:p>
        </w:tc>
        <w:tc>
          <w:tcPr>
            <w:tcW w:type="dxa" w:w="1950"/>
            <w:shd w:val="clear" w:color="auto" w:fill="1A365D"/>
            <w:vAlign w:val="center"/>
          </w:tcPr>
          <w:p>
            <w:pPr>
              <w:spacing w:after="40" w:before="40"/>
            </w:pPr>
            <w:r>
              <w:rPr>
                <w:rFonts w:ascii="Calibri" w:hAnsi="Calibri"/>
                <w:b/>
                <w:color w:val="FFFFFF"/>
                <w:sz w:val="20"/>
              </w:rPr>
              <w:t>Asset</w:t>
            </w:r>
          </w:p>
        </w:tc>
        <w:tc>
          <w:tcPr>
            <w:tcW w:type="dxa" w:w="1950"/>
            <w:shd w:val="clear" w:color="auto" w:fill="1A365D"/>
            <w:vAlign w:val="center"/>
          </w:tcPr>
          <w:p>
            <w:pPr>
              <w:spacing w:after="40" w:before="40"/>
            </w:pPr>
            <w:r>
              <w:rPr>
                <w:rFonts w:ascii="Calibri" w:hAnsi="Calibri"/>
                <w:b/>
                <w:color w:val="FFFFFF"/>
                <w:sz w:val="20"/>
              </w:rPr>
              <w:t>Document</w:t>
            </w:r>
          </w:p>
        </w:tc>
        <w:tc>
          <w:tcPr>
            <w:tcW w:type="dxa" w:w="1950"/>
            <w:shd w:val="clear" w:color="auto" w:fill="1A365D"/>
            <w:vAlign w:val="center"/>
          </w:tcPr>
          <w:p>
            <w:pPr>
              <w:spacing w:after="40" w:before="40"/>
            </w:pPr>
            <w:r>
              <w:rPr>
                <w:rFonts w:ascii="Calibri" w:hAnsi="Calibri"/>
                <w:b/>
                <w:color w:val="FFFFFF"/>
                <w:sz w:val="20"/>
              </w:rPr>
              <w:t>Key Data</w:t>
            </w:r>
          </w:p>
        </w:tc>
        <w:tc>
          <w:tcPr>
            <w:tcW w:type="dxa" w:w="1950"/>
            <w:shd w:val="clear" w:color="auto" w:fill="1A365D"/>
            <w:vAlign w:val="center"/>
          </w:tcPr>
          <w:p>
            <w:pPr>
              <w:spacing w:after="40" w:before="40"/>
            </w:pPr>
            <w:r>
              <w:rPr>
                <w:rFonts w:ascii="Calibri" w:hAnsi="Calibri"/>
                <w:b/>
                <w:color w:val="FFFFFF"/>
                <w:sz w:val="20"/>
              </w:rPr>
              <w:t>O&amp;M Status</w:t>
            </w:r>
          </w:p>
        </w:tc>
      </w:tr>
      <w:tr>
        <w:tc>
          <w:tcPr>
            <w:tcW w:type="dxa" w:w="1950"/>
            <w:vAlign w:val="center"/>
          </w:tcPr>
          <w:p>
            <w:pPr>
              <w:spacing w:after="40" w:before="40"/>
            </w:pPr>
            <w:r>
              <w:rPr>
                <w:rFonts w:ascii="Calibri" w:hAnsi="Calibri"/>
                <w:b w:val="0"/>
                <w:color w:val="000000"/>
                <w:sz w:val="19"/>
              </w:rPr>
              <w:t>G1-01</w:t>
            </w:r>
          </w:p>
        </w:tc>
        <w:tc>
          <w:tcPr>
            <w:tcW w:type="dxa" w:w="1950"/>
            <w:vAlign w:val="center"/>
          </w:tcPr>
          <w:p>
            <w:pPr>
              <w:spacing w:after="40" w:before="40"/>
            </w:pPr>
            <w:r>
              <w:rPr>
                <w:rFonts w:ascii="Calibri" w:hAnsi="Calibri"/>
                <w:b w:val="0"/>
                <w:color w:val="000000"/>
                <w:sz w:val="19"/>
              </w:rPr>
              <w:t>5.0 MWp / 71 and 73</w:t>
            </w:r>
          </w:p>
        </w:tc>
        <w:tc>
          <w:tcPr>
            <w:tcW w:type="dxa" w:w="1950"/>
            <w:vAlign w:val="center"/>
          </w:tcPr>
          <w:p>
            <w:pPr>
              <w:spacing w:after="40" w:before="40"/>
            </w:pPr>
            <w:r>
              <w:rPr>
                <w:rFonts w:ascii="Calibri" w:hAnsi="Calibri"/>
                <w:b w:val="0"/>
                <w:color w:val="000000"/>
                <w:sz w:val="19"/>
              </w:rPr>
              <w:t>Designer declaration for the BESS/data-centre</w:t>
            </w:r>
          </w:p>
          <w:p>
            <w:pPr>
              <w:spacing w:after="40" w:before="0"/>
            </w:pPr>
            <w:r>
              <w:rPr>
                <w:rFonts w:ascii="Calibri" w:hAnsi="Calibri"/>
                <w:b w:val="0"/>
                <w:color w:val="000000"/>
                <w:sz w:val="19"/>
              </w:rPr>
              <w:t>procedure - Special Exemption Order 2026</w:t>
            </w:r>
          </w:p>
        </w:tc>
        <w:tc>
          <w:tcPr>
            <w:tcW w:type="dxa" w:w="1950"/>
            <w:vAlign w:val="center"/>
          </w:tcPr>
          <w:p>
            <w:pPr>
              <w:spacing w:after="40" w:before="40"/>
            </w:pPr>
            <w:r>
              <w:rPr>
                <w:rFonts w:ascii="Calibri" w:hAnsi="Calibri"/>
                <w:b w:val="0"/>
                <w:color w:val="000000"/>
                <w:sz w:val="19"/>
              </w:rPr>
              <w:t>Andreas Papaiacovou Architects L.L.C.; policy</w:t>
            </w:r>
          </w:p>
          <w:p>
            <w:pPr>
              <w:spacing w:after="40" w:before="0"/>
            </w:pPr>
            <w:r>
              <w:rPr>
                <w:rFonts w:ascii="Calibri" w:hAnsi="Calibri"/>
                <w:b w:val="0"/>
                <w:color w:val="000000"/>
                <w:sz w:val="19"/>
              </w:rPr>
              <w:t>dated 28.04.2026</w:t>
            </w:r>
          </w:p>
        </w:tc>
        <w:tc>
          <w:tcPr>
            <w:tcW w:type="dxa" w:w="1950"/>
            <w:vAlign w:val="center"/>
          </w:tcPr>
          <w:p>
            <w:pPr>
              <w:spacing w:after="40" w:before="40"/>
            </w:pPr>
            <w:r>
              <w:rPr>
                <w:rFonts w:ascii="Calibri" w:hAnsi="Calibri"/>
                <w:b w:val="0"/>
                <w:color w:val="000000"/>
                <w:sz w:val="19"/>
              </w:rPr>
              <w:t>Open - confirm validity and EOA</w:t>
            </w:r>
          </w:p>
          <w:p>
            <w:pPr>
              <w:spacing w:after="40" w:before="0"/>
            </w:pPr>
            <w:r>
              <w:rPr>
                <w:rFonts w:ascii="Calibri" w:hAnsi="Calibri"/>
                <w:b w:val="0"/>
                <w:color w:val="000000"/>
                <w:sz w:val="19"/>
              </w:rPr>
              <w:t>acceptance</w:t>
            </w:r>
          </w:p>
        </w:tc>
      </w:tr>
      <w:tr>
        <w:tc>
          <w:tcPr>
            <w:tcW w:type="dxa" w:w="1950"/>
            <w:shd w:val="clear" w:color="auto" w:fill="F2F2F6"/>
            <w:vAlign w:val="center"/>
          </w:tcPr>
          <w:p>
            <w:pPr>
              <w:spacing w:after="40" w:before="40"/>
            </w:pPr>
            <w:r>
              <w:rPr>
                <w:rFonts w:ascii="Calibri" w:hAnsi="Calibri"/>
                <w:b w:val="0"/>
                <w:color w:val="000000"/>
                <w:sz w:val="19"/>
              </w:rPr>
              <w:t>G1-02</w:t>
            </w:r>
          </w:p>
        </w:tc>
        <w:tc>
          <w:tcPr>
            <w:tcW w:type="dxa" w:w="1950"/>
            <w:shd w:val="clear" w:color="auto" w:fill="F2F2F6"/>
            <w:vAlign w:val="center"/>
          </w:tcPr>
          <w:p>
            <w:pPr>
              <w:spacing w:after="40" w:before="40"/>
            </w:pPr>
            <w:r>
              <w:rPr>
                <w:rFonts w:ascii="Calibri" w:hAnsi="Calibri"/>
                <w:b w:val="0"/>
                <w:color w:val="000000"/>
                <w:sz w:val="19"/>
              </w:rPr>
              <w:t>5.0 MWp / 71 and 73</w:t>
            </w:r>
          </w:p>
        </w:tc>
        <w:tc>
          <w:tcPr>
            <w:tcW w:type="dxa" w:w="1950"/>
            <w:shd w:val="clear" w:color="auto" w:fill="F2F2F6"/>
            <w:vAlign w:val="center"/>
          </w:tcPr>
          <w:p>
            <w:pPr>
              <w:spacing w:after="40" w:before="40"/>
            </w:pPr>
            <w:r>
              <w:rPr>
                <w:rFonts w:ascii="Calibri" w:hAnsi="Calibri"/>
                <w:b w:val="0"/>
                <w:color w:val="000000"/>
                <w:sz w:val="19"/>
              </w:rPr>
              <w:t>BESS Site-Layout and Foundation Plans</w:t>
            </w:r>
          </w:p>
        </w:tc>
        <w:tc>
          <w:tcPr>
            <w:tcW w:type="dxa" w:w="1950"/>
            <w:shd w:val="clear" w:color="auto" w:fill="F2F2F6"/>
            <w:vAlign w:val="center"/>
          </w:tcPr>
          <w:p>
            <w:pPr>
              <w:spacing w:after="40" w:before="40"/>
            </w:pPr>
            <w:r>
              <w:rPr>
                <w:rFonts w:ascii="Calibri" w:hAnsi="Calibri"/>
                <w:b w:val="0"/>
                <w:color w:val="000000"/>
                <w:sz w:val="19"/>
              </w:rPr>
              <w:t>April 2026; scale 1:2000; C35/B420C</w:t>
            </w:r>
          </w:p>
        </w:tc>
        <w:tc>
          <w:tcPr>
            <w:tcW w:type="dxa" w:w="1950"/>
            <w:shd w:val="clear" w:color="auto" w:fill="F2F2F6"/>
            <w:vAlign w:val="center"/>
          </w:tcPr>
          <w:p>
            <w:pPr>
              <w:spacing w:after="40" w:before="40"/>
            </w:pPr>
            <w:r>
              <w:rPr>
                <w:rFonts w:ascii="Calibri" w:hAnsi="Calibri"/>
                <w:b w:val="0"/>
                <w:color w:val="000000"/>
                <w:sz w:val="19"/>
              </w:rPr>
              <w:t>To be replaced with</w:t>
            </w:r>
          </w:p>
          <w:p>
            <w:pPr>
              <w:spacing w:after="40" w:before="0"/>
            </w:pPr>
            <w:r>
              <w:rPr>
                <w:rFonts w:ascii="Calibri" w:hAnsi="Calibri"/>
                <w:b w:val="0"/>
                <w:color w:val="000000"/>
                <w:sz w:val="19"/>
              </w:rPr>
              <w:t>stamped/as-built drawings after</w:t>
            </w:r>
          </w:p>
          <w:p>
            <w:pPr>
              <w:spacing w:after="40" w:before="0"/>
            </w:pPr>
            <w:r>
              <w:rPr>
                <w:rFonts w:ascii="Calibri" w:hAnsi="Calibri"/>
                <w:b w:val="0"/>
                <w:color w:val="000000"/>
                <w:sz w:val="19"/>
              </w:rPr>
              <w:t>approval</w:t>
            </w:r>
          </w:p>
        </w:tc>
      </w:tr>
      <w:tr>
        <w:tc>
          <w:tcPr>
            <w:tcW w:type="dxa" w:w="1950"/>
            <w:vAlign w:val="center"/>
          </w:tcPr>
          <w:p>
            <w:pPr>
              <w:spacing w:after="40" w:before="40"/>
            </w:pPr>
            <w:r>
              <w:rPr>
                <w:rFonts w:ascii="Calibri" w:hAnsi="Calibri"/>
                <w:b w:val="0"/>
                <w:color w:val="000000"/>
                <w:sz w:val="19"/>
              </w:rPr>
              <w:t>G1-03</w:t>
            </w:r>
          </w:p>
        </w:tc>
        <w:tc>
          <w:tcPr>
            <w:tcW w:type="dxa" w:w="1950"/>
            <w:vAlign w:val="center"/>
          </w:tcPr>
          <w:p>
            <w:pPr>
              <w:spacing w:after="40" w:before="40"/>
            </w:pPr>
            <w:r>
              <w:rPr>
                <w:rFonts w:ascii="Calibri" w:hAnsi="Calibri"/>
                <w:b w:val="0"/>
                <w:color w:val="000000"/>
                <w:sz w:val="19"/>
              </w:rPr>
              <w:t>5.0 MWp / 71 and 73</w:t>
            </w:r>
          </w:p>
        </w:tc>
        <w:tc>
          <w:tcPr>
            <w:tcW w:type="dxa" w:w="1950"/>
            <w:vAlign w:val="center"/>
          </w:tcPr>
          <w:p>
            <w:pPr>
              <w:spacing w:after="40" w:before="40"/>
            </w:pPr>
            <w:r>
              <w:rPr>
                <w:rFonts w:ascii="Calibri" w:hAnsi="Calibri"/>
                <w:b w:val="0"/>
                <w:color w:val="000000"/>
                <w:sz w:val="19"/>
              </w:rPr>
              <w:t>EOA Certificate of Approval with Notes</w:t>
            </w:r>
          </w:p>
        </w:tc>
        <w:tc>
          <w:tcPr>
            <w:tcW w:type="dxa" w:w="1950"/>
            <w:vAlign w:val="center"/>
          </w:tcPr>
          <w:p>
            <w:pPr>
              <w:spacing w:after="40" w:before="40"/>
            </w:pPr>
            <w:r>
              <w:rPr>
                <w:rFonts w:ascii="Calibri" w:hAnsi="Calibri"/>
                <w:b w:val="0"/>
                <w:color w:val="000000"/>
                <w:sz w:val="19"/>
              </w:rPr>
              <w:t>P1 139876 dated 25.02.2026</w:t>
            </w:r>
          </w:p>
        </w:tc>
        <w:tc>
          <w:tcPr>
            <w:tcW w:type="dxa" w:w="1950"/>
            <w:vAlign w:val="center"/>
          </w:tcPr>
          <w:p>
            <w:pPr>
              <w:spacing w:after="40" w:before="40"/>
            </w:pPr>
            <w:r>
              <w:rPr>
                <w:rFonts w:ascii="Calibri" w:hAnsi="Calibri"/>
                <w:b w:val="0"/>
                <w:color w:val="000000"/>
                <w:sz w:val="19"/>
              </w:rPr>
              <w:t>Note: container on plot 73</w:t>
            </w:r>
          </w:p>
        </w:tc>
      </w:tr>
      <w:tr>
        <w:tc>
          <w:tcPr>
            <w:tcW w:type="dxa" w:w="1950"/>
            <w:shd w:val="clear" w:color="auto" w:fill="F2F2F6"/>
            <w:vAlign w:val="center"/>
          </w:tcPr>
          <w:p>
            <w:pPr>
              <w:spacing w:after="40" w:before="40"/>
            </w:pPr>
            <w:r>
              <w:rPr>
                <w:rFonts w:ascii="Calibri" w:hAnsi="Calibri"/>
                <w:b w:val="0"/>
                <w:color w:val="000000"/>
                <w:sz w:val="19"/>
              </w:rPr>
              <w:t>G1-04</w:t>
            </w:r>
          </w:p>
        </w:tc>
        <w:tc>
          <w:tcPr>
            <w:tcW w:type="dxa" w:w="1950"/>
            <w:shd w:val="clear" w:color="auto" w:fill="F2F2F6"/>
            <w:vAlign w:val="center"/>
          </w:tcPr>
          <w:p>
            <w:pPr>
              <w:spacing w:after="40" w:before="40"/>
            </w:pPr>
            <w:r>
              <w:rPr>
                <w:rFonts w:ascii="Calibri" w:hAnsi="Calibri"/>
                <w:b w:val="0"/>
                <w:color w:val="000000"/>
                <w:sz w:val="19"/>
              </w:rPr>
              <w:t>5.0 MWp / 71 and 73</w:t>
            </w:r>
          </w:p>
        </w:tc>
        <w:tc>
          <w:tcPr>
            <w:tcW w:type="dxa" w:w="1950"/>
            <w:shd w:val="clear" w:color="auto" w:fill="F2F2F6"/>
            <w:vAlign w:val="center"/>
          </w:tcPr>
          <w:p>
            <w:pPr>
              <w:spacing w:after="40" w:before="40"/>
            </w:pPr>
            <w:r>
              <w:rPr>
                <w:rFonts w:ascii="Calibri" w:hAnsi="Calibri"/>
                <w:b w:val="0"/>
                <w:color w:val="000000"/>
                <w:sz w:val="19"/>
              </w:rPr>
              <w:t>Long-Term Lease Agreement</w:t>
            </w:r>
          </w:p>
        </w:tc>
        <w:tc>
          <w:tcPr>
            <w:tcW w:type="dxa" w:w="1950"/>
            <w:shd w:val="clear" w:color="auto" w:fill="F2F2F6"/>
            <w:vAlign w:val="center"/>
          </w:tcPr>
          <w:p>
            <w:pPr>
              <w:spacing w:after="40" w:before="40"/>
            </w:pPr>
            <w:r>
              <w:rPr>
                <w:rFonts w:ascii="Calibri" w:hAnsi="Calibri"/>
                <w:b w:val="0"/>
                <w:color w:val="000000"/>
                <w:sz w:val="19"/>
              </w:rPr>
              <w:t>02.11.2018; initial term to 2039; 2 × 5-year</w:t>
            </w:r>
          </w:p>
          <w:p>
            <w:pPr>
              <w:spacing w:after="40" w:before="0"/>
            </w:pPr>
            <w:r>
              <w:rPr>
                <w:rFonts w:ascii="Calibri" w:hAnsi="Calibri"/>
                <w:b w:val="0"/>
                <w:color w:val="000000"/>
                <w:sz w:val="19"/>
              </w:rPr>
              <w:t>renewals</w:t>
            </w:r>
          </w:p>
        </w:tc>
        <w:tc>
          <w:tcPr>
            <w:tcW w:type="dxa" w:w="1950"/>
            <w:shd w:val="clear" w:color="auto" w:fill="F2F2F6"/>
            <w:vAlign w:val="center"/>
          </w:tcPr>
          <w:p>
            <w:pPr>
              <w:spacing w:after="40" w:before="40"/>
            </w:pPr>
            <w:r>
              <w:rPr>
                <w:rFonts w:ascii="Calibri" w:hAnsi="Calibri"/>
                <w:b w:val="0"/>
                <w:color w:val="000000"/>
                <w:sz w:val="19"/>
              </w:rPr>
              <w:t>Active - monitor deadlines</w:t>
            </w:r>
          </w:p>
        </w:tc>
      </w:tr>
      <w:tr>
        <w:tc>
          <w:tcPr>
            <w:tcW w:type="dxa" w:w="1950"/>
            <w:vAlign w:val="center"/>
          </w:tcPr>
          <w:p>
            <w:pPr>
              <w:spacing w:after="40" w:before="40"/>
            </w:pPr>
            <w:r>
              <w:rPr>
                <w:rFonts w:ascii="Calibri" w:hAnsi="Calibri"/>
                <w:b w:val="0"/>
                <w:color w:val="000000"/>
                <w:sz w:val="19"/>
              </w:rPr>
              <w:t>G1-05</w:t>
            </w:r>
          </w:p>
        </w:tc>
        <w:tc>
          <w:tcPr>
            <w:tcW w:type="dxa" w:w="1950"/>
            <w:vAlign w:val="center"/>
          </w:tcPr>
          <w:p>
            <w:pPr>
              <w:spacing w:after="40" w:before="40"/>
            </w:pPr>
            <w:r>
              <w:rPr>
                <w:rFonts w:ascii="Calibri" w:hAnsi="Calibri"/>
                <w:b w:val="0"/>
                <w:color w:val="000000"/>
                <w:sz w:val="19"/>
              </w:rPr>
              <w:t>5.0 MWp / 71 and 73</w:t>
            </w:r>
          </w:p>
        </w:tc>
        <w:tc>
          <w:tcPr>
            <w:tcW w:type="dxa" w:w="1950"/>
            <w:vAlign w:val="center"/>
          </w:tcPr>
          <w:p>
            <w:pPr>
              <w:spacing w:after="40" w:before="40"/>
            </w:pPr>
            <w:r>
              <w:rPr>
                <w:rFonts w:ascii="Calibri" w:hAnsi="Calibri"/>
                <w:b w:val="0"/>
                <w:color w:val="000000"/>
                <w:sz w:val="19"/>
              </w:rPr>
              <w:t>Building Permit and Environmental Conditions</w:t>
            </w:r>
          </w:p>
        </w:tc>
        <w:tc>
          <w:tcPr>
            <w:tcW w:type="dxa" w:w="1950"/>
            <w:vAlign w:val="center"/>
          </w:tcPr>
          <w:p>
            <w:pPr>
              <w:spacing w:after="40" w:before="40"/>
            </w:pPr>
            <w:r>
              <w:rPr>
                <w:rFonts w:ascii="Calibri" w:hAnsi="Calibri"/>
                <w:b w:val="0"/>
                <w:color w:val="000000"/>
                <w:sz w:val="19"/>
              </w:rPr>
              <w:t>Permit 052161; environmental</w:t>
            </w:r>
          </w:p>
          <w:p>
            <w:pPr>
              <w:spacing w:after="40" w:before="0"/>
            </w:pPr>
            <w:r>
              <w:rPr>
                <w:rFonts w:ascii="Calibri" w:hAnsi="Calibri"/>
                <w:b w:val="0"/>
                <w:color w:val="000000"/>
                <w:sz w:val="19"/>
              </w:rPr>
              <w:t>documentation and EOA conditions</w:t>
            </w:r>
          </w:p>
        </w:tc>
        <w:tc>
          <w:tcPr>
            <w:tcW w:type="dxa" w:w="1950"/>
            <w:vAlign w:val="center"/>
          </w:tcPr>
          <w:p>
            <w:pPr>
              <w:spacing w:after="40" w:before="40"/>
            </w:pPr>
            <w:r>
              <w:rPr>
                <w:rFonts w:ascii="Calibri" w:hAnsi="Calibri"/>
                <w:b w:val="0"/>
                <w:color w:val="000000"/>
                <w:sz w:val="19"/>
              </w:rPr>
              <w:t>Conditions included in checklists</w:t>
            </w:r>
          </w:p>
        </w:tc>
      </w:tr>
      <w:tr>
        <w:tc>
          <w:tcPr>
            <w:tcW w:type="dxa" w:w="1950"/>
            <w:shd w:val="clear" w:color="auto" w:fill="F2F2F6"/>
            <w:vAlign w:val="center"/>
          </w:tcPr>
          <w:p>
            <w:pPr>
              <w:spacing w:after="40" w:before="40"/>
            </w:pPr>
            <w:r>
              <w:rPr>
                <w:rFonts w:ascii="Calibri" w:hAnsi="Calibri"/>
                <w:b w:val="0"/>
                <w:color w:val="000000"/>
                <w:sz w:val="19"/>
              </w:rPr>
              <w:t>G1-06</w:t>
            </w:r>
          </w:p>
        </w:tc>
        <w:tc>
          <w:tcPr>
            <w:tcW w:type="dxa" w:w="1950"/>
            <w:shd w:val="clear" w:color="auto" w:fill="F2F2F6"/>
            <w:vAlign w:val="center"/>
          </w:tcPr>
          <w:p>
            <w:pPr>
              <w:spacing w:after="40" w:before="40"/>
            </w:pPr>
            <w:r>
              <w:rPr>
                <w:rFonts w:ascii="Calibri" w:hAnsi="Calibri"/>
                <w:b w:val="0"/>
                <w:color w:val="000000"/>
                <w:sz w:val="19"/>
              </w:rPr>
              <w:t>5.0 MWp / 71 and 73</w:t>
            </w:r>
          </w:p>
        </w:tc>
        <w:tc>
          <w:tcPr>
            <w:tcW w:type="dxa" w:w="1950"/>
            <w:shd w:val="clear" w:color="auto" w:fill="F2F2F6"/>
            <w:vAlign w:val="center"/>
          </w:tcPr>
          <w:p>
            <w:pPr>
              <w:spacing w:after="40" w:before="40"/>
            </w:pPr>
            <w:r>
              <w:rPr>
                <w:rFonts w:ascii="Calibri" w:hAnsi="Calibri"/>
                <w:b w:val="0"/>
                <w:color w:val="000000"/>
                <w:sz w:val="19"/>
              </w:rPr>
              <w:t>CERA/RAEK operating exemption</w:t>
            </w:r>
          </w:p>
        </w:tc>
        <w:tc>
          <w:tcPr>
            <w:tcW w:type="dxa" w:w="1950"/>
            <w:shd w:val="clear" w:color="auto" w:fill="F2F2F6"/>
            <w:vAlign w:val="center"/>
          </w:tcPr>
          <w:p>
            <w:pPr>
              <w:spacing w:after="40" w:before="40"/>
            </w:pPr>
            <w:r>
              <w:rPr>
                <w:rFonts w:ascii="Calibri" w:hAnsi="Calibri"/>
                <w:b w:val="0"/>
                <w:color w:val="000000"/>
                <w:sz w:val="19"/>
              </w:rPr>
              <w:t>E2674/2020; 14.04.2020-13.04.2050</w:t>
            </w:r>
          </w:p>
        </w:tc>
        <w:tc>
          <w:tcPr>
            <w:tcW w:type="dxa" w:w="1950"/>
            <w:shd w:val="clear" w:color="auto" w:fill="F2F2F6"/>
            <w:vAlign w:val="center"/>
          </w:tcPr>
          <w:p>
            <w:pPr>
              <w:spacing w:after="40" w:before="40"/>
            </w:pPr>
            <w:r>
              <w:rPr>
                <w:rFonts w:ascii="Calibri" w:hAnsi="Calibri"/>
                <w:b w:val="0"/>
                <w:color w:val="000000"/>
                <w:sz w:val="19"/>
              </w:rPr>
              <w:t>Active - 5.0 MWp PV</w:t>
            </w:r>
          </w:p>
        </w:tc>
      </w:tr>
      <w:tr>
        <w:tc>
          <w:tcPr>
            <w:tcW w:type="dxa" w:w="1950"/>
            <w:vAlign w:val="center"/>
          </w:tcPr>
          <w:p>
            <w:pPr>
              <w:spacing w:after="40" w:before="40"/>
            </w:pPr>
            <w:r>
              <w:rPr>
                <w:rFonts w:ascii="Calibri" w:hAnsi="Calibri"/>
                <w:b w:val="0"/>
                <w:color w:val="000000"/>
                <w:sz w:val="19"/>
              </w:rPr>
              <w:t>G1-07</w:t>
            </w:r>
          </w:p>
        </w:tc>
        <w:tc>
          <w:tcPr>
            <w:tcW w:type="dxa" w:w="1950"/>
            <w:vAlign w:val="center"/>
          </w:tcPr>
          <w:p>
            <w:pPr>
              <w:spacing w:after="40" w:before="40"/>
            </w:pPr>
            <w:r>
              <w:rPr>
                <w:rFonts w:ascii="Calibri" w:hAnsi="Calibri"/>
                <w:b w:val="0"/>
                <w:color w:val="000000"/>
                <w:sz w:val="19"/>
              </w:rPr>
              <w:t>5.0 MWp / 71 and 73</w:t>
            </w:r>
          </w:p>
        </w:tc>
        <w:tc>
          <w:tcPr>
            <w:tcW w:type="dxa" w:w="1950"/>
            <w:vAlign w:val="center"/>
          </w:tcPr>
          <w:p>
            <w:pPr>
              <w:spacing w:after="40" w:before="40"/>
            </w:pPr>
            <w:r>
              <w:rPr>
                <w:rFonts w:ascii="Calibri" w:hAnsi="Calibri"/>
                <w:b w:val="0"/>
                <w:color w:val="000000"/>
                <w:sz w:val="19"/>
              </w:rPr>
              <w:t>Property Titles</w:t>
            </w:r>
          </w:p>
        </w:tc>
        <w:tc>
          <w:tcPr>
            <w:tcW w:type="dxa" w:w="1950"/>
            <w:vAlign w:val="center"/>
          </w:tcPr>
          <w:p>
            <w:pPr>
              <w:spacing w:after="40" w:before="40"/>
            </w:pPr>
            <w:r>
              <w:rPr>
                <w:rFonts w:ascii="Calibri" w:hAnsi="Calibri"/>
                <w:b w:val="0"/>
                <w:color w:val="000000"/>
                <w:sz w:val="19"/>
              </w:rPr>
              <w:t>0/3190 and 0/3189; Foinitzi, Avgorou</w:t>
            </w:r>
          </w:p>
        </w:tc>
        <w:tc>
          <w:tcPr>
            <w:tcW w:type="dxa" w:w="1950"/>
            <w:vAlign w:val="center"/>
          </w:tcPr>
          <w:p>
            <w:pPr>
              <w:spacing w:after="40" w:before="40"/>
            </w:pPr>
            <w:r>
              <w:rPr>
                <w:rFonts w:ascii="Calibri" w:hAnsi="Calibri"/>
                <w:b w:val="0"/>
                <w:color w:val="000000"/>
                <w:sz w:val="19"/>
              </w:rPr>
              <w:t>Source of plot data</w:t>
            </w:r>
          </w:p>
        </w:tc>
      </w:tr>
      <w:tr>
        <w:tc>
          <w:tcPr>
            <w:tcW w:type="dxa" w:w="1950"/>
            <w:shd w:val="clear" w:color="auto" w:fill="F2F2F6"/>
            <w:vAlign w:val="center"/>
          </w:tcPr>
          <w:p>
            <w:pPr>
              <w:spacing w:after="40" w:before="40"/>
            </w:pPr>
            <w:r>
              <w:rPr>
                <w:rFonts w:ascii="Calibri" w:hAnsi="Calibri"/>
                <w:b w:val="0"/>
                <w:color w:val="000000"/>
                <w:sz w:val="19"/>
              </w:rPr>
              <w:t>G1-08</w:t>
            </w:r>
          </w:p>
        </w:tc>
        <w:tc>
          <w:tcPr>
            <w:tcW w:type="dxa" w:w="1950"/>
            <w:shd w:val="clear" w:color="auto" w:fill="F2F2F6"/>
            <w:vAlign w:val="center"/>
          </w:tcPr>
          <w:p>
            <w:pPr>
              <w:spacing w:after="40" w:before="40"/>
            </w:pPr>
            <w:r>
              <w:rPr>
                <w:rFonts w:ascii="Calibri" w:hAnsi="Calibri"/>
                <w:b w:val="0"/>
                <w:color w:val="000000"/>
                <w:sz w:val="19"/>
              </w:rPr>
              <w:t>5.0 MWp / 71 and 73</w:t>
            </w:r>
          </w:p>
        </w:tc>
        <w:tc>
          <w:tcPr>
            <w:tcW w:type="dxa" w:w="1950"/>
            <w:shd w:val="clear" w:color="auto" w:fill="F2F2F6"/>
            <w:vAlign w:val="center"/>
          </w:tcPr>
          <w:p>
            <w:pPr>
              <w:spacing w:after="40" w:before="40"/>
            </w:pPr>
            <w:r>
              <w:rPr>
                <w:rFonts w:ascii="Calibri" w:hAnsi="Calibri"/>
                <w:b w:val="0"/>
                <w:color w:val="000000"/>
                <w:sz w:val="19"/>
              </w:rPr>
              <w:t>Cadastral Plan</w:t>
            </w:r>
          </w:p>
        </w:tc>
        <w:tc>
          <w:tcPr>
            <w:tcW w:type="dxa" w:w="1950"/>
            <w:shd w:val="clear" w:color="auto" w:fill="F2F2F6"/>
            <w:vAlign w:val="center"/>
          </w:tcPr>
          <w:p>
            <w:pPr>
              <w:spacing w:after="40" w:before="40"/>
            </w:pPr>
            <w:r>
              <w:rPr>
                <w:rFonts w:ascii="Calibri" w:hAnsi="Calibri"/>
                <w:b w:val="0"/>
                <w:color w:val="000000"/>
                <w:sz w:val="19"/>
              </w:rPr>
              <w:t>Plans 2-278-381 and 2-278-382; section 12</w:t>
            </w:r>
          </w:p>
        </w:tc>
        <w:tc>
          <w:tcPr>
            <w:tcW w:type="dxa" w:w="1950"/>
            <w:shd w:val="clear" w:color="auto" w:fill="F2F2F6"/>
            <w:vAlign w:val="center"/>
          </w:tcPr>
          <w:p>
            <w:pPr>
              <w:spacing w:after="40" w:before="40"/>
            </w:pPr>
            <w:r>
              <w:rPr>
                <w:rFonts w:ascii="Calibri" w:hAnsi="Calibri"/>
                <w:b w:val="0"/>
                <w:color w:val="000000"/>
                <w:sz w:val="19"/>
              </w:rPr>
              <w:t>Source of boundaries and</w:t>
            </w:r>
          </w:p>
          <w:p>
            <w:pPr>
              <w:spacing w:after="40" w:before="0"/>
            </w:pPr>
            <w:r>
              <w:rPr>
                <w:rFonts w:ascii="Calibri" w:hAnsi="Calibri"/>
                <w:b w:val="0"/>
                <w:color w:val="000000"/>
                <w:sz w:val="19"/>
              </w:rPr>
              <w:t>stream data</w:t>
            </w:r>
          </w:p>
        </w:tc>
      </w:tr>
      <w:tr>
        <w:tc>
          <w:tcPr>
            <w:tcW w:type="dxa" w:w="1950"/>
            <w:vAlign w:val="center"/>
          </w:tcPr>
          <w:p>
            <w:pPr>
              <w:spacing w:after="40" w:before="40"/>
            </w:pPr>
            <w:r>
              <w:rPr>
                <w:rFonts w:ascii="Calibri" w:hAnsi="Calibri"/>
                <w:b w:val="0"/>
                <w:color w:val="000000"/>
                <w:sz w:val="19"/>
              </w:rPr>
              <w:t>G1-09</w:t>
            </w:r>
          </w:p>
        </w:tc>
        <w:tc>
          <w:tcPr>
            <w:tcW w:type="dxa" w:w="1950"/>
            <w:vAlign w:val="center"/>
          </w:tcPr>
          <w:p>
            <w:pPr>
              <w:spacing w:after="40" w:before="40"/>
            </w:pPr>
            <w:r>
              <w:rPr>
                <w:rFonts w:ascii="Calibri" w:hAnsi="Calibri"/>
                <w:b w:val="0"/>
                <w:color w:val="000000"/>
                <w:sz w:val="19"/>
              </w:rPr>
              <w:t>5.0 MWp / 71 and 73</w:t>
            </w:r>
          </w:p>
        </w:tc>
        <w:tc>
          <w:tcPr>
            <w:tcW w:type="dxa" w:w="1950"/>
            <w:vAlign w:val="center"/>
          </w:tcPr>
          <w:p>
            <w:pPr>
              <w:spacing w:after="40" w:before="40"/>
            </w:pPr>
            <w:r>
              <w:rPr>
                <w:rFonts w:ascii="Calibri" w:hAnsi="Calibri"/>
                <w:b w:val="0"/>
                <w:color w:val="000000"/>
                <w:sz w:val="19"/>
              </w:rPr>
              <w:t>Power of Attorney</w:t>
            </w:r>
          </w:p>
        </w:tc>
        <w:tc>
          <w:tcPr>
            <w:tcW w:type="dxa" w:w="1950"/>
            <w:vAlign w:val="center"/>
          </w:tcPr>
          <w:p>
            <w:pPr>
              <w:spacing w:after="40" w:before="40"/>
            </w:pPr>
            <w:r>
              <w:rPr>
                <w:rFonts w:ascii="Calibri" w:hAnsi="Calibri"/>
                <w:b w:val="0"/>
                <w:color w:val="000000"/>
                <w:sz w:val="19"/>
              </w:rPr>
              <w:t>02.11.2018; N.S.P.S. Plantations Limited</w:t>
            </w:r>
          </w:p>
        </w:tc>
        <w:tc>
          <w:tcPr>
            <w:tcW w:type="dxa" w:w="1950"/>
            <w:vAlign w:val="center"/>
          </w:tcPr>
          <w:p>
            <w:pPr>
              <w:spacing w:after="40" w:before="40"/>
            </w:pPr>
            <w:r>
              <w:rPr>
                <w:rFonts w:ascii="Calibri" w:hAnsi="Calibri"/>
                <w:b w:val="0"/>
                <w:color w:val="000000"/>
                <w:sz w:val="19"/>
              </w:rPr>
              <w:t>Historical document for the PV</w:t>
            </w:r>
          </w:p>
          <w:p>
            <w:pPr>
              <w:spacing w:after="40" w:before="0"/>
            </w:pPr>
            <w:r>
              <w:rPr>
                <w:rFonts w:ascii="Calibri" w:hAnsi="Calibri"/>
                <w:b w:val="0"/>
                <w:color w:val="000000"/>
                <w:sz w:val="19"/>
              </w:rPr>
              <w:t>procedure</w:t>
            </w:r>
          </w:p>
        </w:tc>
      </w:tr>
      <w:tr>
        <w:tc>
          <w:tcPr>
            <w:tcW w:type="dxa" w:w="1950"/>
            <w:shd w:val="clear" w:color="auto" w:fill="F2F2F6"/>
            <w:vAlign w:val="center"/>
          </w:tcPr>
          <w:p>
            <w:pPr>
              <w:spacing w:after="40" w:before="40"/>
            </w:pPr>
            <w:r>
              <w:rPr>
                <w:rFonts w:ascii="Calibri" w:hAnsi="Calibri"/>
                <w:b w:val="0"/>
                <w:color w:val="000000"/>
                <w:sz w:val="19"/>
              </w:rPr>
              <w:t>G2-01</w:t>
            </w:r>
          </w:p>
        </w:tc>
        <w:tc>
          <w:tcPr>
            <w:tcW w:type="dxa" w:w="1950"/>
            <w:shd w:val="clear" w:color="auto" w:fill="F2F2F6"/>
            <w:vAlign w:val="center"/>
          </w:tcPr>
          <w:p>
            <w:pPr>
              <w:spacing w:after="40" w:before="40"/>
            </w:pPr>
            <w:r>
              <w:rPr>
                <w:rFonts w:ascii="Calibri" w:hAnsi="Calibri"/>
                <w:b w:val="0"/>
                <w:color w:val="000000"/>
                <w:sz w:val="19"/>
              </w:rPr>
              <w:t>2.5 MWp / 471 and 520</w:t>
            </w:r>
          </w:p>
        </w:tc>
        <w:tc>
          <w:tcPr>
            <w:tcW w:type="dxa" w:w="1950"/>
            <w:shd w:val="clear" w:color="auto" w:fill="F2F2F6"/>
            <w:vAlign w:val="center"/>
          </w:tcPr>
          <w:p>
            <w:pPr>
              <w:spacing w:after="40" w:before="40"/>
            </w:pPr>
            <w:r>
              <w:rPr>
                <w:rFonts w:ascii="Calibri" w:hAnsi="Calibri"/>
                <w:b w:val="0"/>
                <w:color w:val="000000"/>
                <w:sz w:val="19"/>
              </w:rPr>
              <w:t>Designer declaration for the BESS/data-centre</w:t>
            </w:r>
          </w:p>
          <w:p>
            <w:pPr>
              <w:spacing w:after="40" w:before="0"/>
            </w:pPr>
            <w:r>
              <w:rPr>
                <w:rFonts w:ascii="Calibri" w:hAnsi="Calibri"/>
                <w:b w:val="0"/>
                <w:color w:val="000000"/>
                <w:sz w:val="19"/>
              </w:rPr>
              <w:t>procedure - Special Exemption Order 2026</w:t>
            </w:r>
          </w:p>
        </w:tc>
        <w:tc>
          <w:tcPr>
            <w:tcW w:type="dxa" w:w="1950"/>
            <w:shd w:val="clear" w:color="auto" w:fill="F2F2F6"/>
            <w:vAlign w:val="center"/>
          </w:tcPr>
          <w:p>
            <w:pPr>
              <w:spacing w:after="40" w:before="40"/>
            </w:pPr>
            <w:r>
              <w:rPr>
                <w:rFonts w:ascii="Calibri" w:hAnsi="Calibri"/>
                <w:b w:val="0"/>
                <w:color w:val="000000"/>
                <w:sz w:val="19"/>
              </w:rPr>
              <w:t>Andreas Papaiacovou Architects L.L.C.; policy</w:t>
            </w:r>
          </w:p>
          <w:p>
            <w:pPr>
              <w:spacing w:after="40" w:before="0"/>
            </w:pPr>
            <w:r>
              <w:rPr>
                <w:rFonts w:ascii="Calibri" w:hAnsi="Calibri"/>
                <w:b w:val="0"/>
                <w:color w:val="000000"/>
                <w:sz w:val="19"/>
              </w:rPr>
              <w:t>dated 28.04.2026</w:t>
            </w:r>
          </w:p>
        </w:tc>
        <w:tc>
          <w:tcPr>
            <w:tcW w:type="dxa" w:w="1950"/>
            <w:shd w:val="clear" w:color="auto" w:fill="F2F2F6"/>
            <w:vAlign w:val="center"/>
          </w:tcPr>
          <w:p>
            <w:pPr>
              <w:spacing w:after="40" w:before="40"/>
            </w:pPr>
            <w:r>
              <w:rPr>
                <w:rFonts w:ascii="Calibri" w:hAnsi="Calibri"/>
                <w:b w:val="0"/>
                <w:color w:val="000000"/>
                <w:sz w:val="19"/>
              </w:rPr>
              <w:t>Open - confirm validity and EOA</w:t>
            </w:r>
          </w:p>
          <w:p>
            <w:pPr>
              <w:spacing w:after="40" w:before="0"/>
            </w:pPr>
            <w:r>
              <w:rPr>
                <w:rFonts w:ascii="Calibri" w:hAnsi="Calibri"/>
                <w:b w:val="0"/>
                <w:color w:val="000000"/>
                <w:sz w:val="19"/>
              </w:rPr>
              <w:t>acceptance</w:t>
            </w:r>
          </w:p>
        </w:tc>
      </w:tr>
      <w:tr>
        <w:tc>
          <w:tcPr>
            <w:tcW w:type="dxa" w:w="1950"/>
            <w:vAlign w:val="center"/>
          </w:tcPr>
          <w:p>
            <w:pPr>
              <w:spacing w:after="40" w:before="40"/>
            </w:pPr>
            <w:r>
              <w:rPr>
                <w:rFonts w:ascii="Calibri" w:hAnsi="Calibri"/>
                <w:b w:val="0"/>
                <w:color w:val="000000"/>
                <w:sz w:val="19"/>
              </w:rPr>
              <w:t>G2-02</w:t>
            </w:r>
          </w:p>
        </w:tc>
        <w:tc>
          <w:tcPr>
            <w:tcW w:type="dxa" w:w="1950"/>
            <w:vAlign w:val="center"/>
          </w:tcPr>
          <w:p>
            <w:pPr>
              <w:spacing w:after="40" w:before="40"/>
            </w:pPr>
            <w:r>
              <w:rPr>
                <w:rFonts w:ascii="Calibri" w:hAnsi="Calibri"/>
                <w:b w:val="0"/>
                <w:color w:val="000000"/>
                <w:sz w:val="19"/>
              </w:rPr>
              <w:t>2.5 MWp / 471 and 520</w:t>
            </w:r>
          </w:p>
        </w:tc>
        <w:tc>
          <w:tcPr>
            <w:tcW w:type="dxa" w:w="1950"/>
            <w:vAlign w:val="center"/>
          </w:tcPr>
          <w:p>
            <w:pPr>
              <w:spacing w:after="40" w:before="40"/>
            </w:pPr>
            <w:r>
              <w:rPr>
                <w:rFonts w:ascii="Calibri" w:hAnsi="Calibri"/>
                <w:b w:val="0"/>
                <w:color w:val="000000"/>
                <w:sz w:val="19"/>
              </w:rPr>
              <w:t>BESS Site-Layout and Foundation Plans</w:t>
            </w:r>
          </w:p>
        </w:tc>
        <w:tc>
          <w:tcPr>
            <w:tcW w:type="dxa" w:w="1950"/>
            <w:vAlign w:val="center"/>
          </w:tcPr>
          <w:p>
            <w:pPr>
              <w:spacing w:after="40" w:before="40"/>
            </w:pPr>
            <w:r>
              <w:rPr>
                <w:rFonts w:ascii="Calibri" w:hAnsi="Calibri"/>
                <w:b w:val="0"/>
                <w:color w:val="000000"/>
                <w:sz w:val="19"/>
              </w:rPr>
              <w:t>April 2026; scale 1:1000; C35/B420C</w:t>
            </w:r>
          </w:p>
        </w:tc>
        <w:tc>
          <w:tcPr>
            <w:tcW w:type="dxa" w:w="1950"/>
            <w:vAlign w:val="center"/>
          </w:tcPr>
          <w:p>
            <w:pPr>
              <w:spacing w:after="40" w:before="40"/>
            </w:pPr>
            <w:r>
              <w:rPr>
                <w:rFonts w:ascii="Calibri" w:hAnsi="Calibri"/>
                <w:b w:val="0"/>
                <w:color w:val="000000"/>
                <w:sz w:val="19"/>
              </w:rPr>
              <w:t>To be replaced with</w:t>
            </w:r>
          </w:p>
          <w:p>
            <w:pPr>
              <w:spacing w:after="40" w:before="0"/>
            </w:pPr>
            <w:r>
              <w:rPr>
                <w:rFonts w:ascii="Calibri" w:hAnsi="Calibri"/>
                <w:b w:val="0"/>
                <w:color w:val="000000"/>
                <w:sz w:val="19"/>
              </w:rPr>
              <w:t>stamped/as-built drawings after</w:t>
            </w:r>
          </w:p>
          <w:p>
            <w:pPr>
              <w:spacing w:after="40" w:before="0"/>
            </w:pPr>
            <w:r>
              <w:rPr>
                <w:rFonts w:ascii="Calibri" w:hAnsi="Calibri"/>
                <w:b w:val="0"/>
                <w:color w:val="000000"/>
                <w:sz w:val="19"/>
              </w:rPr>
              <w:t>approval</w:t>
            </w:r>
          </w:p>
        </w:tc>
      </w:tr>
      <w:tr>
        <w:tc>
          <w:tcPr>
            <w:tcW w:type="dxa" w:w="1950"/>
            <w:shd w:val="clear" w:color="auto" w:fill="F2F2F6"/>
            <w:vAlign w:val="center"/>
          </w:tcPr>
          <w:p>
            <w:pPr>
              <w:spacing w:after="40" w:before="40"/>
            </w:pPr>
            <w:r>
              <w:rPr>
                <w:rFonts w:ascii="Calibri" w:hAnsi="Calibri"/>
                <w:b w:val="0"/>
                <w:color w:val="000000"/>
                <w:sz w:val="19"/>
              </w:rPr>
              <w:t>G2-03</w:t>
            </w:r>
          </w:p>
        </w:tc>
        <w:tc>
          <w:tcPr>
            <w:tcW w:type="dxa" w:w="1950"/>
            <w:shd w:val="clear" w:color="auto" w:fill="F2F2F6"/>
            <w:vAlign w:val="center"/>
          </w:tcPr>
          <w:p>
            <w:pPr>
              <w:spacing w:after="40" w:before="40"/>
            </w:pPr>
            <w:r>
              <w:rPr>
                <w:rFonts w:ascii="Calibri" w:hAnsi="Calibri"/>
                <w:b w:val="0"/>
                <w:color w:val="000000"/>
                <w:sz w:val="19"/>
              </w:rPr>
              <w:t>2.5 MWp / 471 and 520</w:t>
            </w:r>
          </w:p>
        </w:tc>
        <w:tc>
          <w:tcPr>
            <w:tcW w:type="dxa" w:w="1950"/>
            <w:shd w:val="clear" w:color="auto" w:fill="F2F2F6"/>
            <w:vAlign w:val="center"/>
          </w:tcPr>
          <w:p>
            <w:pPr>
              <w:spacing w:after="40" w:before="40"/>
            </w:pPr>
            <w:r>
              <w:rPr>
                <w:rFonts w:ascii="Calibri" w:hAnsi="Calibri"/>
                <w:b w:val="0"/>
                <w:color w:val="000000"/>
                <w:sz w:val="19"/>
              </w:rPr>
              <w:t>EOA Certificate of Approval</w:t>
            </w:r>
          </w:p>
        </w:tc>
        <w:tc>
          <w:tcPr>
            <w:tcW w:type="dxa" w:w="1950"/>
            <w:shd w:val="clear" w:color="auto" w:fill="F2F2F6"/>
            <w:vAlign w:val="center"/>
          </w:tcPr>
          <w:p>
            <w:pPr>
              <w:spacing w:after="40" w:before="40"/>
            </w:pPr>
            <w:r>
              <w:rPr>
                <w:rFonts w:ascii="Calibri" w:hAnsi="Calibri"/>
                <w:b w:val="0"/>
                <w:color w:val="000000"/>
                <w:sz w:val="19"/>
              </w:rPr>
              <w:t>P1 139841 dated 25.02.2026</w:t>
            </w:r>
          </w:p>
        </w:tc>
        <w:tc>
          <w:tcPr>
            <w:tcW w:type="dxa" w:w="1950"/>
            <w:shd w:val="clear" w:color="auto" w:fill="F2F2F6"/>
            <w:vAlign w:val="center"/>
          </w:tcPr>
          <w:p>
            <w:pPr>
              <w:spacing w:after="40" w:before="40"/>
            </w:pPr>
            <w:r>
              <w:rPr>
                <w:rFonts w:ascii="Calibri" w:hAnsi="Calibri"/>
                <w:b w:val="0"/>
                <w:color w:val="000000"/>
                <w:sz w:val="19"/>
              </w:rPr>
              <w:t>PV completed in accordance</w:t>
            </w:r>
          </w:p>
          <w:p>
            <w:pPr>
              <w:spacing w:after="40" w:before="0"/>
            </w:pPr>
            <w:r>
              <w:rPr>
                <w:rFonts w:ascii="Calibri" w:hAnsi="Calibri"/>
                <w:b w:val="0"/>
                <w:color w:val="000000"/>
                <w:sz w:val="19"/>
              </w:rPr>
              <w:t>with the permits</w:t>
            </w:r>
          </w:p>
        </w:tc>
      </w:tr>
      <w:tr>
        <w:tc>
          <w:tcPr>
            <w:tcW w:type="dxa" w:w="1950"/>
            <w:vAlign w:val="center"/>
          </w:tcPr>
          <w:p>
            <w:pPr>
              <w:spacing w:after="40" w:before="40"/>
            </w:pPr>
            <w:r>
              <w:rPr>
                <w:rFonts w:ascii="Calibri" w:hAnsi="Calibri"/>
                <w:b w:val="0"/>
                <w:color w:val="000000"/>
                <w:sz w:val="19"/>
              </w:rPr>
              <w:t>G2-04</w:t>
            </w:r>
          </w:p>
        </w:tc>
        <w:tc>
          <w:tcPr>
            <w:tcW w:type="dxa" w:w="1950"/>
            <w:vAlign w:val="center"/>
          </w:tcPr>
          <w:p>
            <w:pPr>
              <w:spacing w:after="40" w:before="40"/>
            </w:pPr>
            <w:r>
              <w:rPr>
                <w:rFonts w:ascii="Calibri" w:hAnsi="Calibri"/>
                <w:b w:val="0"/>
                <w:color w:val="000000"/>
                <w:sz w:val="19"/>
              </w:rPr>
              <w:t>2.5 MWp / 471 and 520</w:t>
            </w:r>
          </w:p>
        </w:tc>
        <w:tc>
          <w:tcPr>
            <w:tcW w:type="dxa" w:w="1950"/>
            <w:vAlign w:val="center"/>
          </w:tcPr>
          <w:p>
            <w:pPr>
              <w:spacing w:after="40" w:before="40"/>
            </w:pPr>
            <w:r>
              <w:rPr>
                <w:rFonts w:ascii="Calibri" w:hAnsi="Calibri"/>
                <w:b w:val="0"/>
                <w:color w:val="000000"/>
                <w:sz w:val="19"/>
              </w:rPr>
              <w:t>Long-Term Leases</w:t>
            </w:r>
          </w:p>
        </w:tc>
        <w:tc>
          <w:tcPr>
            <w:tcW w:type="dxa" w:w="1950"/>
            <w:vAlign w:val="center"/>
          </w:tcPr>
          <w:p>
            <w:pPr>
              <w:spacing w:after="40" w:before="40"/>
            </w:pPr>
            <w:r>
              <w:rPr>
                <w:rFonts w:ascii="Calibri" w:hAnsi="Calibri"/>
                <w:b w:val="0"/>
                <w:color w:val="000000"/>
                <w:sz w:val="19"/>
              </w:rPr>
              <w:t>Agreements/registers from 01.11.2018 to</w:t>
            </w:r>
          </w:p>
          <w:p>
            <w:pPr>
              <w:spacing w:after="40" w:before="0"/>
            </w:pPr>
            <w:r>
              <w:rPr>
                <w:rFonts w:ascii="Calibri" w:hAnsi="Calibri"/>
                <w:b w:val="0"/>
                <w:color w:val="000000"/>
                <w:sz w:val="19"/>
              </w:rPr>
              <w:t>2039</w:t>
            </w:r>
          </w:p>
        </w:tc>
        <w:tc>
          <w:tcPr>
            <w:tcW w:type="dxa" w:w="1950"/>
            <w:vAlign w:val="center"/>
          </w:tcPr>
          <w:p>
            <w:pPr>
              <w:spacing w:after="40" w:before="40"/>
            </w:pPr>
            <w:r>
              <w:rPr>
                <w:rFonts w:ascii="Calibri" w:hAnsi="Calibri"/>
                <w:b w:val="0"/>
                <w:color w:val="000000"/>
                <w:sz w:val="19"/>
              </w:rPr>
              <w:t>Active - monitor deadlines</w:t>
            </w:r>
          </w:p>
        </w:tc>
      </w:tr>
      <w:tr>
        <w:tc>
          <w:tcPr>
            <w:tcW w:type="dxa" w:w="1950"/>
            <w:shd w:val="clear" w:color="auto" w:fill="F2F2F6"/>
            <w:vAlign w:val="center"/>
          </w:tcPr>
          <w:p>
            <w:pPr>
              <w:spacing w:after="40" w:before="40"/>
            </w:pPr>
            <w:r>
              <w:rPr>
                <w:rFonts w:ascii="Calibri" w:hAnsi="Calibri"/>
                <w:b w:val="0"/>
                <w:color w:val="000000"/>
                <w:sz w:val="19"/>
              </w:rPr>
              <w:t>G2-05</w:t>
            </w:r>
          </w:p>
        </w:tc>
        <w:tc>
          <w:tcPr>
            <w:tcW w:type="dxa" w:w="1950"/>
            <w:shd w:val="clear" w:color="auto" w:fill="F2F2F6"/>
            <w:vAlign w:val="center"/>
          </w:tcPr>
          <w:p>
            <w:pPr>
              <w:spacing w:after="40" w:before="40"/>
            </w:pPr>
            <w:r>
              <w:rPr>
                <w:rFonts w:ascii="Calibri" w:hAnsi="Calibri"/>
                <w:b w:val="0"/>
                <w:color w:val="000000"/>
                <w:sz w:val="19"/>
              </w:rPr>
              <w:t>2.5 MWp / 471 and 520</w:t>
            </w:r>
          </w:p>
        </w:tc>
        <w:tc>
          <w:tcPr>
            <w:tcW w:type="dxa" w:w="1950"/>
            <w:shd w:val="clear" w:color="auto" w:fill="F2F2F6"/>
            <w:vAlign w:val="center"/>
          </w:tcPr>
          <w:p>
            <w:pPr>
              <w:spacing w:after="40" w:before="40"/>
            </w:pPr>
            <w:r>
              <w:rPr>
                <w:rFonts w:ascii="Calibri" w:hAnsi="Calibri"/>
                <w:b w:val="0"/>
                <w:color w:val="000000"/>
                <w:sz w:val="19"/>
              </w:rPr>
              <w:t>Building Permit and Conditions</w:t>
            </w:r>
          </w:p>
        </w:tc>
        <w:tc>
          <w:tcPr>
            <w:tcW w:type="dxa" w:w="1950"/>
            <w:shd w:val="clear" w:color="auto" w:fill="F2F2F6"/>
            <w:vAlign w:val="center"/>
          </w:tcPr>
          <w:p>
            <w:pPr>
              <w:spacing w:after="40" w:before="40"/>
            </w:pPr>
            <w:r>
              <w:rPr>
                <w:rFonts w:ascii="Calibri" w:hAnsi="Calibri"/>
                <w:b w:val="0"/>
                <w:color w:val="000000"/>
                <w:sz w:val="19"/>
              </w:rPr>
              <w:t>Permit 052065; file B80/2015</w:t>
            </w:r>
          </w:p>
        </w:tc>
        <w:tc>
          <w:tcPr>
            <w:tcW w:type="dxa" w:w="1950"/>
            <w:shd w:val="clear" w:color="auto" w:fill="F2F2F6"/>
            <w:vAlign w:val="center"/>
          </w:tcPr>
          <w:p>
            <w:pPr>
              <w:spacing w:after="40" w:before="40"/>
            </w:pPr>
            <w:r>
              <w:rPr>
                <w:rFonts w:ascii="Calibri" w:hAnsi="Calibri"/>
                <w:b w:val="0"/>
                <w:color w:val="000000"/>
                <w:sz w:val="19"/>
              </w:rPr>
              <w:t>Road, drainage, fencing and EAC</w:t>
            </w:r>
          </w:p>
          <w:p>
            <w:pPr>
              <w:spacing w:after="40" w:before="0"/>
            </w:pPr>
            <w:r>
              <w:rPr>
                <w:rFonts w:ascii="Calibri" w:hAnsi="Calibri"/>
                <w:b w:val="0"/>
                <w:color w:val="000000"/>
                <w:sz w:val="19"/>
              </w:rPr>
              <w:t>conditions</w:t>
            </w:r>
          </w:p>
        </w:tc>
      </w:tr>
      <w:tr>
        <w:tc>
          <w:tcPr>
            <w:tcW w:type="dxa" w:w="1950"/>
            <w:vAlign w:val="center"/>
          </w:tcPr>
          <w:p>
            <w:pPr>
              <w:spacing w:after="40" w:before="40"/>
            </w:pPr>
            <w:r>
              <w:rPr>
                <w:rFonts w:ascii="Calibri" w:hAnsi="Calibri"/>
                <w:b w:val="0"/>
                <w:color w:val="000000"/>
                <w:sz w:val="19"/>
              </w:rPr>
              <w:t>G2-06</w:t>
            </w:r>
          </w:p>
        </w:tc>
        <w:tc>
          <w:tcPr>
            <w:tcW w:type="dxa" w:w="1950"/>
            <w:vAlign w:val="center"/>
          </w:tcPr>
          <w:p>
            <w:pPr>
              <w:spacing w:after="40" w:before="40"/>
            </w:pPr>
            <w:r>
              <w:rPr>
                <w:rFonts w:ascii="Calibri" w:hAnsi="Calibri"/>
                <w:b w:val="0"/>
                <w:color w:val="000000"/>
                <w:sz w:val="19"/>
              </w:rPr>
              <w:t>2.5 MWp / 471 and 520</w:t>
            </w:r>
          </w:p>
        </w:tc>
        <w:tc>
          <w:tcPr>
            <w:tcW w:type="dxa" w:w="1950"/>
            <w:vAlign w:val="center"/>
          </w:tcPr>
          <w:p>
            <w:pPr>
              <w:spacing w:after="40" w:before="40"/>
            </w:pPr>
            <w:r>
              <w:rPr>
                <w:rFonts w:ascii="Calibri" w:hAnsi="Calibri"/>
                <w:b w:val="0"/>
                <w:color w:val="000000"/>
                <w:sz w:val="19"/>
              </w:rPr>
              <w:t>CERA/RAEK operating exemption</w:t>
            </w:r>
          </w:p>
        </w:tc>
        <w:tc>
          <w:tcPr>
            <w:tcW w:type="dxa" w:w="1950"/>
            <w:vAlign w:val="center"/>
          </w:tcPr>
          <w:p>
            <w:pPr>
              <w:spacing w:after="40" w:before="40"/>
            </w:pPr>
            <w:r>
              <w:rPr>
                <w:rFonts w:ascii="Calibri" w:hAnsi="Calibri"/>
                <w:b w:val="0"/>
                <w:color w:val="000000"/>
                <w:sz w:val="19"/>
              </w:rPr>
              <w:t>E2673/2020; 14.04.2020-13.04.2050</w:t>
            </w:r>
          </w:p>
        </w:tc>
        <w:tc>
          <w:tcPr>
            <w:tcW w:type="dxa" w:w="1950"/>
            <w:vAlign w:val="center"/>
          </w:tcPr>
          <w:p>
            <w:pPr>
              <w:spacing w:after="40" w:before="40"/>
            </w:pPr>
            <w:r>
              <w:rPr>
                <w:rFonts w:ascii="Calibri" w:hAnsi="Calibri"/>
                <w:b w:val="0"/>
                <w:color w:val="000000"/>
                <w:sz w:val="19"/>
              </w:rPr>
              <w:t>Active - 2.5 MWp PV</w:t>
            </w:r>
          </w:p>
        </w:tc>
      </w:tr>
      <w:tr>
        <w:tc>
          <w:tcPr>
            <w:tcW w:type="dxa" w:w="1950"/>
            <w:shd w:val="clear" w:color="auto" w:fill="F2F2F6"/>
            <w:vAlign w:val="center"/>
          </w:tcPr>
          <w:p>
            <w:pPr>
              <w:spacing w:after="40" w:before="40"/>
            </w:pPr>
            <w:r>
              <w:rPr>
                <w:rFonts w:ascii="Calibri" w:hAnsi="Calibri"/>
                <w:b w:val="0"/>
                <w:color w:val="000000"/>
                <w:sz w:val="19"/>
              </w:rPr>
              <w:t>G2-07</w:t>
            </w:r>
          </w:p>
        </w:tc>
        <w:tc>
          <w:tcPr>
            <w:tcW w:type="dxa" w:w="1950"/>
            <w:shd w:val="clear" w:color="auto" w:fill="F2F2F6"/>
            <w:vAlign w:val="center"/>
          </w:tcPr>
          <w:p>
            <w:pPr>
              <w:spacing w:after="40" w:before="40"/>
            </w:pPr>
            <w:r>
              <w:rPr>
                <w:rFonts w:ascii="Calibri" w:hAnsi="Calibri"/>
                <w:b w:val="0"/>
                <w:color w:val="000000"/>
                <w:sz w:val="19"/>
              </w:rPr>
              <w:t>2.5 MWp / 471 and 520</w:t>
            </w:r>
          </w:p>
        </w:tc>
        <w:tc>
          <w:tcPr>
            <w:tcW w:type="dxa" w:w="1950"/>
            <w:shd w:val="clear" w:color="auto" w:fill="F2F2F6"/>
            <w:vAlign w:val="center"/>
          </w:tcPr>
          <w:p>
            <w:pPr>
              <w:spacing w:after="40" w:before="40"/>
            </w:pPr>
            <w:r>
              <w:rPr>
                <w:rFonts w:ascii="Calibri" w:hAnsi="Calibri"/>
                <w:b w:val="0"/>
                <w:color w:val="000000"/>
                <w:sz w:val="19"/>
              </w:rPr>
              <w:t>Property/Lease Titles</w:t>
            </w:r>
          </w:p>
        </w:tc>
        <w:tc>
          <w:tcPr>
            <w:tcW w:type="dxa" w:w="1950"/>
            <w:shd w:val="clear" w:color="auto" w:fill="F2F2F6"/>
            <w:vAlign w:val="center"/>
          </w:tcPr>
          <w:p>
            <w:pPr>
              <w:spacing w:after="40" w:before="40"/>
            </w:pPr>
            <w:r>
              <w:rPr>
                <w:rFonts w:ascii="Calibri" w:hAnsi="Calibri"/>
                <w:b w:val="0"/>
                <w:color w:val="000000"/>
                <w:sz w:val="19"/>
              </w:rPr>
              <w:t>0/7249 and 0/7864; Kerimis, Avgorou</w:t>
            </w:r>
          </w:p>
        </w:tc>
        <w:tc>
          <w:tcPr>
            <w:tcW w:type="dxa" w:w="1950"/>
            <w:shd w:val="clear" w:color="auto" w:fill="F2F2F6"/>
            <w:vAlign w:val="center"/>
          </w:tcPr>
          <w:p>
            <w:pPr>
              <w:spacing w:after="40" w:before="40"/>
            </w:pPr>
            <w:r>
              <w:rPr>
                <w:rFonts w:ascii="Calibri" w:hAnsi="Calibri"/>
                <w:b w:val="0"/>
                <w:color w:val="000000"/>
                <w:sz w:val="19"/>
              </w:rPr>
              <w:t>Source of plot data</w:t>
            </w:r>
          </w:p>
        </w:tc>
      </w:tr>
      <w:tr>
        <w:tc>
          <w:tcPr>
            <w:tcW w:type="dxa" w:w="1950"/>
            <w:vAlign w:val="center"/>
          </w:tcPr>
          <w:p>
            <w:pPr>
              <w:spacing w:after="40" w:before="40"/>
            </w:pPr>
            <w:r>
              <w:rPr>
                <w:rFonts w:ascii="Calibri" w:hAnsi="Calibri"/>
                <w:b w:val="0"/>
                <w:color w:val="000000"/>
                <w:sz w:val="19"/>
              </w:rPr>
              <w:t>G2-08</w:t>
            </w:r>
          </w:p>
        </w:tc>
        <w:tc>
          <w:tcPr>
            <w:tcW w:type="dxa" w:w="1950"/>
            <w:vAlign w:val="center"/>
          </w:tcPr>
          <w:p>
            <w:pPr>
              <w:spacing w:after="40" w:before="40"/>
            </w:pPr>
            <w:r>
              <w:rPr>
                <w:rFonts w:ascii="Calibri" w:hAnsi="Calibri"/>
                <w:b w:val="0"/>
                <w:color w:val="000000"/>
                <w:sz w:val="19"/>
              </w:rPr>
              <w:t>2.5 MWp / 471 and 520</w:t>
            </w:r>
          </w:p>
        </w:tc>
        <w:tc>
          <w:tcPr>
            <w:tcW w:type="dxa" w:w="1950"/>
            <w:vAlign w:val="center"/>
          </w:tcPr>
          <w:p>
            <w:pPr>
              <w:spacing w:after="40" w:before="40"/>
            </w:pPr>
            <w:r>
              <w:rPr>
                <w:rFonts w:ascii="Calibri" w:hAnsi="Calibri"/>
                <w:b w:val="0"/>
                <w:color w:val="000000"/>
                <w:sz w:val="19"/>
              </w:rPr>
              <w:t>Cadastral Plans</w:t>
            </w:r>
          </w:p>
        </w:tc>
        <w:tc>
          <w:tcPr>
            <w:tcW w:type="dxa" w:w="1950"/>
            <w:vAlign w:val="center"/>
          </w:tcPr>
          <w:p>
            <w:pPr>
              <w:spacing w:after="40" w:before="40"/>
            </w:pPr>
            <w:r>
              <w:rPr>
                <w:rFonts w:ascii="Calibri" w:hAnsi="Calibri"/>
                <w:b w:val="0"/>
                <w:color w:val="000000"/>
                <w:sz w:val="19"/>
              </w:rPr>
              <w:t>Plan 2-278-381; section 03</w:t>
            </w:r>
          </w:p>
        </w:tc>
        <w:tc>
          <w:tcPr>
            <w:tcW w:type="dxa" w:w="1950"/>
            <w:vAlign w:val="center"/>
          </w:tcPr>
          <w:p>
            <w:pPr>
              <w:spacing w:after="40" w:before="40"/>
            </w:pPr>
            <w:r>
              <w:rPr>
                <w:rFonts w:ascii="Calibri" w:hAnsi="Calibri"/>
                <w:b w:val="0"/>
                <w:color w:val="000000"/>
                <w:sz w:val="19"/>
              </w:rPr>
              <w:t>Source of boundaries and</w:t>
            </w:r>
          </w:p>
          <w:p>
            <w:pPr>
              <w:spacing w:after="40" w:before="0"/>
            </w:pPr>
            <w:r>
              <w:rPr>
                <w:rFonts w:ascii="Calibri" w:hAnsi="Calibri"/>
                <w:b w:val="0"/>
                <w:color w:val="000000"/>
                <w:sz w:val="19"/>
              </w:rPr>
              <w:t>access data</w:t>
            </w:r>
          </w:p>
        </w:tc>
      </w:tr>
      <w:tr>
        <w:tc>
          <w:tcPr>
            <w:tcW w:type="dxa" w:w="1950"/>
            <w:shd w:val="clear" w:color="auto" w:fill="F2F2F6"/>
            <w:vAlign w:val="center"/>
          </w:tcPr>
          <w:p>
            <w:pPr>
              <w:spacing w:after="40" w:before="40"/>
            </w:pPr>
            <w:r>
              <w:rPr>
                <w:rFonts w:ascii="Calibri" w:hAnsi="Calibri"/>
                <w:b w:val="0"/>
                <w:color w:val="000000"/>
                <w:sz w:val="19"/>
              </w:rPr>
              <w:t>G2-09</w:t>
            </w:r>
          </w:p>
        </w:tc>
        <w:tc>
          <w:tcPr>
            <w:tcW w:type="dxa" w:w="1950"/>
            <w:shd w:val="clear" w:color="auto" w:fill="F2F2F6"/>
            <w:vAlign w:val="center"/>
          </w:tcPr>
          <w:p>
            <w:pPr>
              <w:spacing w:after="40" w:before="40"/>
            </w:pPr>
            <w:r>
              <w:rPr>
                <w:rFonts w:ascii="Calibri" w:hAnsi="Calibri"/>
                <w:b w:val="0"/>
                <w:color w:val="000000"/>
                <w:sz w:val="19"/>
              </w:rPr>
              <w:t>2.5 MWp / 471</w:t>
            </w:r>
          </w:p>
        </w:tc>
        <w:tc>
          <w:tcPr>
            <w:tcW w:type="dxa" w:w="1950"/>
            <w:shd w:val="clear" w:color="auto" w:fill="F2F2F6"/>
            <w:vAlign w:val="center"/>
          </w:tcPr>
          <w:p>
            <w:pPr>
              <w:spacing w:after="40" w:before="40"/>
            </w:pPr>
            <w:r>
              <w:rPr>
                <w:rFonts w:ascii="Calibri" w:hAnsi="Calibri"/>
                <w:b w:val="0"/>
                <w:color w:val="000000"/>
                <w:sz w:val="19"/>
              </w:rPr>
              <w:t>Power of Attorney</w:t>
            </w:r>
          </w:p>
        </w:tc>
        <w:tc>
          <w:tcPr>
            <w:tcW w:type="dxa" w:w="1950"/>
            <w:shd w:val="clear" w:color="auto" w:fill="F2F2F6"/>
            <w:vAlign w:val="center"/>
          </w:tcPr>
          <w:p>
            <w:pPr>
              <w:spacing w:after="40" w:before="40"/>
            </w:pPr>
            <w:r>
              <w:rPr>
                <w:rFonts w:ascii="Calibri" w:hAnsi="Calibri"/>
                <w:b w:val="0"/>
                <w:color w:val="000000"/>
                <w:sz w:val="19"/>
              </w:rPr>
              <w:t>02.11.2018; Dinos Konstantinou</w:t>
            </w:r>
          </w:p>
        </w:tc>
        <w:tc>
          <w:tcPr>
            <w:tcW w:type="dxa" w:w="1950"/>
            <w:shd w:val="clear" w:color="auto" w:fill="F2F2F6"/>
            <w:vAlign w:val="center"/>
          </w:tcPr>
          <w:p>
            <w:pPr>
              <w:spacing w:after="40" w:before="40"/>
            </w:pPr>
            <w:r>
              <w:rPr>
                <w:rFonts w:ascii="Calibri" w:hAnsi="Calibri"/>
                <w:b w:val="0"/>
                <w:color w:val="000000"/>
                <w:sz w:val="19"/>
              </w:rPr>
              <w:t>Historical document for the PV</w:t>
            </w:r>
          </w:p>
          <w:p>
            <w:pPr>
              <w:spacing w:after="40" w:before="0"/>
            </w:pPr>
            <w:r>
              <w:rPr>
                <w:rFonts w:ascii="Calibri" w:hAnsi="Calibri"/>
                <w:b w:val="0"/>
                <w:color w:val="000000"/>
                <w:sz w:val="19"/>
              </w:rPr>
              <w:t>procedure</w:t>
            </w:r>
          </w:p>
        </w:tc>
      </w:tr>
    </w:tbl>
    <w:p>
      <w:pPr>
        <w:spacing w:after="80"/>
      </w:pPr>
    </w:p>
    <w:p>
      <w:pPr>
        <w:spacing w:after="80" w:before="400"/>
        <w:jc w:val="center"/>
      </w:pPr>
      <w:r>
        <w:rPr>
          <w:rFonts w:ascii="Calibri" w:hAnsi="Calibri"/>
          <w:b/>
          <w:i w:val="0"/>
          <w:color w:val="6B6B6B"/>
          <w:sz w:val="20"/>
        </w:rPr>
        <w:t>END OF DOCUMENT</w:t>
      </w:r>
    </w:p>
    <w:sectPr w:rsidR="00FC693F" w:rsidRPr="0006063C" w:rsidSect="00034616">
      <w:headerReference w:type="default" r:id="rId9"/>
      <w:footerReference w:type="default" r:id="rId10"/>
      <w:pgSz w:w="11906" w:h="16838"/>
      <w:pgMar w:top="907" w:right="1077" w:bottom="907" w:left="107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876"/>
      <w:gridCol w:w="4876"/>
    </w:tblGrid>
    <w:tr>
      <w:tc>
        <w:tcPr>
          <w:tcW w:type="dxa" w:w="4876"/>
        </w:tcPr>
        <w:p>
          <w:pPr>
            <w:spacing w:after="0"/>
          </w:pPr>
          <w:r>
            <w:rPr>
              <w:rFonts w:ascii="Calibri" w:hAnsi="Calibri"/>
              <w:color w:val="404040"/>
              <w:sz w:val="15"/>
            </w:rPr>
            <w:t>Lighthief Cyprus Ltd</w:t>
          </w:r>
        </w:p>
      </w:tc>
      <w:tc>
        <w:tcPr>
          <w:tcW w:type="dxa" w:w="4876"/>
        </w:tcPr>
        <w:p>
          <w:pPr>
            <w:spacing w:after="0"/>
            <w:jc w:val="right"/>
          </w:pPr>
          <w:r>
            <w:rPr>
              <w:rFonts w:ascii="Calibri" w:hAnsi="Calibri"/>
              <w:color w:val="404040"/>
              <w:sz w:val="15"/>
            </w:rPr>
            <w:t>Plan O&amp;M - Galascope 1 / Galascope 2</w:t>
          </w:r>
        </w:p>
      </w:tc>
    </w:tr>
    <w:tr>
      <w:tc>
        <w:tcPr>
          <w:tcW w:type="dxa" w:w="4876"/>
        </w:tcPr>
        <w:p>
          <w:pPr>
            <w:spacing w:after="0"/>
          </w:pPr>
          <w:r>
            <w:rPr>
              <w:rFonts w:ascii="Calibri" w:hAnsi="Calibri"/>
              <w:color w:val="404040"/>
              <w:sz w:val="15"/>
            </w:rPr>
            <w:t>Company No. HE 477423 | TIN 60187188Q</w:t>
          </w:r>
        </w:p>
      </w:tc>
      <w:tc>
        <w:tcPr>
          <w:tcW w:type="dxa" w:w="4876"/>
        </w:tcPr>
        <w:p>
          <w:pPr>
            <w:spacing w:after="0"/>
            <w:jc w:val="right"/>
          </w:pPr>
          <w:r>
            <w:rPr>
              <w:rFonts w:ascii="Calibri" w:hAnsi="Calibri"/>
              <w:color w:val="404040"/>
              <w:sz w:val="15"/>
            </w:rPr>
            <w:t>www.lighthief.energy | www.lighthief.com</w:t>
          </w:r>
        </w:p>
      </w:tc>
    </w:tr>
    <w:tr>
      <w:tc>
        <w:tcPr>
          <w:tcW w:type="dxa" w:w="4876"/>
        </w:tcPr>
        <w:p>
          <w:pPr>
            <w:spacing w:after="0"/>
          </w:pPr>
          <w:r>
            <w:rPr>
              <w:rFonts w:ascii="Calibri" w:hAnsi="Calibri"/>
              <w:color w:val="404040"/>
              <w:sz w:val="15"/>
            </w:rPr>
            <w:t>Limassol, Cyprus</w:t>
          </w:r>
        </w:p>
      </w:tc>
      <w:tc>
        <w:tcPr>
          <w:tcW w:type="dxa" w:w="4876"/>
        </w:tcPr>
        <w:p>
          <w:pPr>
            <w:spacing w:after="0"/>
            <w:jc w:val="right"/>
          </w:pPr>
          <w:r>
            <w:rPr>
              <w:rFonts w:ascii="Calibri" w:hAnsi="Calibri"/>
              <w:color w:val="404040"/>
              <w:sz w:val="15"/>
            </w:rPr>
            <w:t xml:space="preserve">Page </w:t>
          </w:r>
          <w:r/>
          <w:fldSimple w:instr="PAGE">
            <w:r>
              <w:t>1</w:t>
            </w:r>
          </w:fldSimpl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ayout w:type="fixed"/>
      <w:tblLook w:firstColumn="1" w:firstRow="1" w:lastColumn="0" w:lastRow="0" w:noHBand="0" w:noVBand="1" w:val="04A0"/>
      <w:tblBorders>
        <w:top w:val="single" w:sz="0" w:space="0" w:color="1A365D"/>
        <w:left w:val="single" w:sz="0" w:space="0" w:color="1A365D"/>
        <w:bottom w:val="single" w:sz="0" w:space="0" w:color="1A365D"/>
        <w:right w:val="single" w:sz="0" w:space="0" w:color="1A365D"/>
        <w:insideH w:val="single" w:sz="0" w:space="0" w:color="1A365D"/>
        <w:insideV w:val="single" w:sz="0" w:space="0" w:color="1A365D"/>
      </w:tblBorders>
    </w:tblPr>
    <w:tblGrid>
      <w:gridCol w:w="4876"/>
      <w:gridCol w:w="4876"/>
    </w:tblGrid>
    <w:tr>
      <w:tc>
        <w:tcPr>
          <w:tcW w:type="dxa" w:w="4876"/>
          <w:shd w:val="clear" w:color="auto" w:fill="1A365D"/>
          <w:vAlign w:val="center"/>
        </w:tcPr>
        <w:p>
          <w:pPr>
            <w:spacing w:after="0"/>
          </w:pPr>
          <w:r>
            <w:rPr>
              <w:rFonts w:ascii="Calibri" w:hAnsi="Calibri"/>
              <w:b/>
              <w:color w:val="C9A432"/>
              <w:sz w:val="26"/>
            </w:rPr>
            <w:t>● LIGHTHIEF</w:t>
          </w:r>
        </w:p>
      </w:tc>
      <w:tc>
        <w:tcPr>
          <w:tcW w:type="dxa" w:w="4876"/>
          <w:shd w:val="clear" w:color="auto" w:fill="1A365D"/>
          <w:vAlign w:val="center"/>
        </w:tcPr>
        <w:p>
          <w:pPr>
            <w:spacing w:after="0"/>
            <w:jc w:val="right"/>
          </w:pPr>
          <w:r>
            <w:rPr>
              <w:rFonts w:ascii="Calibri" w:hAnsi="Calibri"/>
              <w:color w:val="C9A432"/>
              <w:sz w:val="15"/>
            </w:rPr>
            <w:t>O&amp;M Services | PV Plant Construction | BESS Systems | Due Diligence | PV Panel Recycling</w:t>
          </w:r>
        </w:p>
      </w:tc>
    </w:tr>
  </w:tbl>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