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00000"/>
          <w:sz w:val="28"/>
        </w:rPr>
        <w:t>SALES CONTRACT — LIGHTHIEF FEEDBACK ON 9 MARCH 2026 VERSION</w:t>
      </w:r>
    </w:p>
    <w:p>
      <w:pPr>
        <w:jc w:val="center"/>
      </w:pPr>
      <w:r>
        <w:rPr>
          <w:b w:val="0"/>
          <w:i/>
          <w:color w:val="000000"/>
          <w:sz w:val="18"/>
        </w:rPr>
        <w:t>Base document: Linyang sales contract - Lighthief - 09.03.docx</w:t>
        <w:br/>
      </w:r>
      <w:r>
        <w:rPr>
          <w:b w:val="0"/>
          <w:i/>
          <w:color w:val="000000"/>
          <w:sz w:val="18"/>
        </w:rPr>
        <w:t>Feedback by: Lighthief Cyprus Ltd | Date: March 2026</w:t>
        <w:br/>
      </w:r>
      <w:r>
        <w:rPr>
          <w:b w:val="0"/>
          <w:i w:val="0"/>
          <w:color w:val="000000"/>
          <w:sz w:val="18"/>
        </w:rPr>
        <w:t xml:space="preserve">BLACK = original contract text. </w:t>
      </w:r>
      <w:r>
        <w:rPr>
          <w:b/>
          <w:i w:val="0"/>
          <w:color w:val="008000"/>
          <w:sz w:val="18"/>
        </w:rPr>
        <w:t xml:space="preserve">GREEN = accepted items. </w:t>
      </w:r>
      <w:r>
        <w:rPr>
          <w:b/>
          <w:i w:val="0"/>
          <w:color w:val="FF0000"/>
          <w:sz w:val="18"/>
        </w:rPr>
        <w:t>RED = items requiring completion, amendment, or insertion.</w:t>
      </w:r>
    </w:p>
    <w:p/>
    <w:p>
      <w:r>
        <w:rPr>
          <w:b/>
          <w:i w:val="0"/>
          <w:color w:val="000000"/>
          <w:sz w:val="22"/>
        </w:rPr>
        <w:t>Sales Contract</w:t>
      </w:r>
    </w:p>
    <w:p>
      <w:r>
        <w:rPr>
          <w:b/>
          <w:i w:val="0"/>
          <w:color w:val="000000"/>
          <w:sz w:val="22"/>
        </w:rPr>
        <w:t>Sales Contact number: ………</w:t>
      </w:r>
    </w:p>
    <w:p>
      <w:r>
        <w:rPr>
          <w:b/>
          <w:i w:val="0"/>
          <w:color w:val="000000"/>
          <w:sz w:val="22"/>
        </w:rPr>
        <w:t>Purchase Order Number: ………</w:t>
      </w:r>
    </w:p>
    <w:p/>
    <w:p>
      <w:r>
        <w:rPr>
          <w:b/>
          <w:i w:val="0"/>
          <w:color w:val="000000"/>
          <w:sz w:val="22"/>
        </w:rPr>
        <w:t xml:space="preserve">This Sales Contract (hereinafter referred to as the “Contract”) is made by and between the following Parties on …. on the basis of equality and mutual benefit to develop business on terms and conditions mutually agreed upon as follows: </w:t>
      </w:r>
    </w:p>
    <w:p>
      <w:r>
        <w:rPr>
          <w:b w:val="0"/>
          <w:i w:val="0"/>
          <w:color w:val="000000"/>
          <w:sz w:val="22"/>
        </w:rPr>
        <w:t xml:space="preserve">The Parties concerned:                                  </w:t>
      </w:r>
    </w:p>
    <w:p>
      <w:r>
        <w:rPr>
          <w:b/>
          <w:i w:val="0"/>
          <w:color w:val="000000"/>
          <w:sz w:val="22"/>
        </w:rPr>
        <w:t xml:space="preserve">SELLER: </w:t>
      </w:r>
    </w:p>
    <w:p/>
    <w:p/>
    <w:p/>
    <w:p/>
    <w:p/>
    <w:p/>
    <w:p>
      <w:r>
        <w:rPr>
          <w:b/>
          <w:i w:val="0"/>
          <w:color w:val="000000"/>
          <w:sz w:val="22"/>
        </w:rPr>
        <w:t>BUYER:</w:t>
      </w:r>
    </w:p>
    <w:p>
      <w:r>
        <w:rPr>
          <w:b/>
          <w:i w:val="0"/>
          <w:color w:val="000000"/>
          <w:sz w:val="22"/>
        </w:rPr>
        <w:t>NIP:</w:t>
      </w:r>
    </w:p>
    <w:p/>
    <w:p>
      <w:r>
        <w:rPr>
          <w:b w:val="0"/>
          <w:i w:val="0"/>
          <w:color w:val="000000"/>
          <w:sz w:val="22"/>
        </w:rPr>
        <w:t>SELLER and BUYER hereinafter collectively referred to as the “Parties” or the “Party” respectively.</w:t>
      </w:r>
    </w:p>
    <w:p/>
    <w:p/>
    <w:p/>
    <w:p/>
    <w:p/>
    <w:p/>
    <w:p/>
    <w:p/>
    <w:p>
      <w:r>
        <w:rPr>
          <w:b/>
          <w:i w:val="0"/>
          <w:color w:val="000000"/>
          <w:sz w:val="22"/>
        </w:rPr>
        <w:t>1A – CONTRACTUAL CONTEXT</w:t>
      </w:r>
    </w:p>
    <w:p>
      <w:r>
        <w:rPr>
          <w:b w:val="0"/>
          <w:i w:val="0"/>
          <w:color w:val="000000"/>
          <w:sz w:val="22"/>
        </w:rPr>
        <w:t>1A.1 Subordination to Distribution Agreement: This Sales Contract is entered into pursuant to, and shall be governed by the terms of, the Distribution Agreement between the Parties (and/or their Affiliates) dated November 28, 2025 ("Distribution Agreement").</w:t>
      </w:r>
    </w:p>
    <w:p>
      <w:r>
        <w:rPr>
          <w:b w:val="0"/>
          <w:i w:val="0"/>
          <w:color w:val="000000"/>
          <w:sz w:val="22"/>
        </w:rPr>
        <w:t>1A.2 Conflict of Terms: In the event of any conflict or inconsistency between this Sales Contract and the Distribution Agreement regarding exclusivity, client protection, anti-circumvention, liability, penalty fees, or survival provisions, the Distribution Agreement shall prevail.</w:t>
      </w:r>
    </w:p>
    <w:p>
      <w:r>
        <w:rPr>
          <w:b w:val="0"/>
          <w:i w:val="0"/>
          <w:color w:val="000000"/>
          <w:sz w:val="22"/>
        </w:rPr>
        <w:t>1A.3 Affiliate Coverage: For the avoidance of doubt, references to the Seller in this Contract include Solarfun Renewable Energy Poland sp. z o.o., Jiangsu Linyang Energy Storage Technology Co., Ltd, and their respective Affiliates, all of whom are bound by the Distribution Agreement.</w:t>
      </w:r>
    </w:p>
    <w:p>
      <w:r>
        <w:rPr>
          <w:b/>
          <w:i w:val="0"/>
          <w:color w:val="008000"/>
          <w:sz w:val="22"/>
        </w:rPr>
        <w:t xml:space="preserve">[ACCEPTED] </w:t>
      </w:r>
      <w:r>
        <w:rPr>
          <w:b w:val="0"/>
          <w:i/>
          <w:color w:val="008000"/>
          <w:sz w:val="22"/>
        </w:rPr>
        <w:t>Art. 1A.3 accepted as-is. Anti-circumvention is covered by the Distribution Agreement (Sections 7-9).</w:t>
      </w:r>
    </w:p>
    <w:p/>
    <w:p/>
    <w:p>
      <w:r>
        <w:rPr>
          <w:b w:val="0"/>
          <w:i w:val="0"/>
          <w:color w:val="000000"/>
          <w:sz w:val="22"/>
        </w:rPr>
        <w:t>Name of Commodity, Specifications, Quantity</w:t>
      </w:r>
    </w:p>
    <w:p>
      <w:r>
        <w:rPr>
          <w:b w:val="0"/>
          <w:i w:val="0"/>
          <w:color w:val="000000"/>
          <w:sz w:val="22"/>
        </w:rPr>
        <w:t>The commodities stipulated in this article 1 are referred to as “Commodities”.</w:t>
      </w:r>
    </w:p>
    <w:p>
      <w:r>
        <w:rPr>
          <w:b w:val="0"/>
          <w:i w:val="0"/>
          <w:color w:val="000000"/>
          <w:sz w:val="22"/>
        </w:rPr>
        <w:t>Packing</w:t>
      </w:r>
    </w:p>
    <w:p>
      <w:r>
        <w:rPr>
          <w:b w:val="0"/>
          <w:i w:val="0"/>
          <w:color w:val="000000"/>
          <w:sz w:val="22"/>
        </w:rPr>
        <w:t>Unless otherwise specified in this Contract, SELLER shall be responsible for packing materials (Export Cartons and Pallets) and the packing of the Commodities for shipment is in accordance with SELLER’s packing standard.</w:t>
      </w:r>
    </w:p>
    <w:p>
      <w:r>
        <w:rPr>
          <w:b w:val="0"/>
          <w:i w:val="0"/>
          <w:color w:val="000000"/>
          <w:sz w:val="22"/>
        </w:rPr>
        <w:t>Price</w:t>
      </w:r>
    </w:p>
    <w:p>
      <w:r>
        <w:rPr>
          <w:b w:val="0"/>
          <w:i w:val="0"/>
          <w:color w:val="000000"/>
          <w:sz w:val="22"/>
        </w:rPr>
        <w:t>The prices are exclusive of amounts in respect of VAT. The BUYER shall, on receipt of a valid VAT invoice from the SELLER, pay to the SELLER any additional amounts in respect of VAT as are chargeable on a supply of Commodities.</w:t>
      </w:r>
    </w:p>
    <w:p/>
    <w:p>
      <w:r>
        <w:rPr>
          <w:b w:val="0"/>
          <w:i w:val="0"/>
          <w:color w:val="000000"/>
          <w:sz w:val="22"/>
        </w:rPr>
        <w:t>Shipment</w:t>
      </w:r>
    </w:p>
    <w:p>
      <w:r>
        <w:rPr>
          <w:b w:val="0"/>
          <w:i w:val="0"/>
          <w:color w:val="000000"/>
          <w:sz w:val="22"/>
        </w:rPr>
        <w:t>The Commodities will be shipped according to the terms listed below:</w:t>
      </w:r>
    </w:p>
    <w:p>
      <w:r>
        <w:rPr>
          <w:b w:val="0"/>
          <w:i w:val="0"/>
          <w:color w:val="000000"/>
          <w:sz w:val="22"/>
        </w:rPr>
        <w:t>Port of Shipment: Shanghai, China, or other port as mutually agreed</w:t>
      </w:r>
    </w:p>
    <w:p>
      <w:r>
        <w:rPr>
          <w:b w:val="0"/>
          <w:i w:val="0"/>
          <w:color w:val="000000"/>
          <w:sz w:val="22"/>
        </w:rPr>
        <w:t>Port of Destination: Limassol, Cyprus</w:t>
      </w:r>
    </w:p>
    <w:p>
      <w:r>
        <w:rPr>
          <w:b w:val="0"/>
          <w:i w:val="0"/>
          <w:color w:val="000000"/>
          <w:sz w:val="22"/>
        </w:rPr>
        <w:t>Country of Origin: People's Republic of China</w:t>
      </w:r>
    </w:p>
    <w:p>
      <w:r>
        <w:rPr>
          <w:b w:val="0"/>
          <w:i w:val="0"/>
          <w:color w:val="000000"/>
          <w:sz w:val="22"/>
        </w:rPr>
        <w:t>Shipment of Commodities shall be according to the attached shipment plan. (referred to the Attachment).</w:t>
      </w:r>
    </w:p>
    <w:p/>
    <w:p>
      <w:r>
        <w:rPr>
          <w:b w:val="0"/>
          <w:i w:val="0"/>
          <w:color w:val="000000"/>
          <w:sz w:val="22"/>
        </w:rPr>
        <w:t>Delivery Incoterms and Inspection</w:t>
      </w:r>
    </w:p>
    <w:p>
      <w:r>
        <w:rPr>
          <w:b/>
          <w:i w:val="0"/>
          <w:color w:val="000000"/>
          <w:sz w:val="22"/>
        </w:rPr>
        <w:t>Delivery: Incoterms 2020 [CIF] Limassol, Cyprus Commodities ordered for delivery are supplied and delivered by way of “CIF” (Incoterms 2020).</w:t>
      </w:r>
    </w:p>
    <w:p>
      <w:r>
        <w:rPr>
          <w:b w:val="0"/>
          <w:i w:val="0"/>
          <w:color w:val="000000"/>
          <w:sz w:val="22"/>
        </w:rPr>
        <w:t>If a delivery date is specified SELLER shall make reasonable efforts to deliver within the agreed timeframe. SELLER shall not be liable for or in respect of any delay in delivery or loss or damage of the Commodities in transit if they arise from circumstances beyond the Seller’s reasonable control.</w:t>
      </w:r>
    </w:p>
    <w:p>
      <w:r>
        <w:rPr>
          <w:b w:val="0"/>
          <w:i w:val="0"/>
          <w:color w:val="000000"/>
          <w:sz w:val="22"/>
        </w:rPr>
        <w:t>Delays in the delivery of this order resulting from circumstances beyond the SELLER’s reasonable control shall not entitle the BUYER to:</w:t>
      </w:r>
    </w:p>
    <w:p>
      <w:r>
        <w:rPr>
          <w:b w:val="0"/>
          <w:i w:val="0"/>
          <w:color w:val="000000"/>
          <w:sz w:val="22"/>
        </w:rPr>
        <w:t xml:space="preserve">refuse to take delivery of the order; </w:t>
      </w:r>
    </w:p>
    <w:p>
      <w:r>
        <w:rPr>
          <w:b w:val="0"/>
          <w:i w:val="0"/>
          <w:color w:val="000000"/>
          <w:sz w:val="22"/>
        </w:rPr>
        <w:t>claim damages; or</w:t>
      </w:r>
    </w:p>
    <w:p>
      <w:r>
        <w:rPr>
          <w:b w:val="0"/>
          <w:i w:val="0"/>
          <w:color w:val="000000"/>
          <w:sz w:val="22"/>
        </w:rPr>
        <w:t>terminate this Contract.</w:t>
      </w:r>
    </w:p>
    <w:p>
      <w:r>
        <w:rPr>
          <w:b w:val="0"/>
          <w:i w:val="0"/>
          <w:color w:val="000000"/>
          <w:sz w:val="22"/>
        </w:rPr>
        <w:t>SELLER shall promptly notify BUYER If delays in delivery of this order do not exceed 30 days, BUYER shall not have the right to refuse to take delivery of the order; or directly terminate this Contract. However, if SELLER delays the delivery for more than 30 days without notifying BUYER, BUYER may have the right to terminate this Contract.  BUYER has no right to refuse to  take delivery and terminate the contract if the delivery is delayed due to the BUYER's delay in payment or  issuing the letter of credit.(LC).</w:t>
      </w:r>
    </w:p>
    <w:p/>
    <w:p>
      <w:r>
        <w:rPr>
          <w:b w:val="0"/>
          <w:i w:val="0"/>
          <w:color w:val="000000"/>
          <w:sz w:val="22"/>
        </w:rPr>
        <w:t>The BUYER must inspect all Commodities on or before [30] days of taking delivery and must give written notice to the SELLER of any defect, matter or thing by which the BUYER alleges that the Commodities are not in accordance with the Contract within thirty (30) days of delivery to the BUYER. To the extent permitted by law, the Commodities are deemed to have been delivered and accepted by the BUYER and the quantity, description, date, time and place of delivery as indicated on the SELLER’s invoice or delivery docket or copies thereof shall be deemed to be conclusive evidence of quantity, description, date, time and place of delivery of Commodities unless such notice is received by the SELLER within thirty (30) days of delivery. Commodities shall be deemed “non-compliant with the Contract” if they do not conform to the description, quality, or other technical specifications set out in the Order or the Contract, and if they are not fit for the purpose which the BUYER made known to the SELLER at the time of concluding the contract, and the SELLER did not raise any objection to such intended purpose. For the purposes of this Agreement, “receipt” shall mean the physical delivery of the Goods to the delivery location specified by the Buyer.</w:t>
      </w:r>
    </w:p>
    <w:p/>
    <w:p>
      <w:r>
        <w:rPr>
          <w:b w:val="0"/>
          <w:i w:val="0"/>
          <w:color w:val="000000"/>
          <w:sz w:val="22"/>
        </w:rPr>
        <w:t>Claims arising from alleged discrepancies in the quantity, description, date, time and place of delivery of the Commodities will not be accepted unless notified in documentary form (to the email address specified in the Agreement) to the SELLER within seven (7) days of delivery to the BUYER.</w:t>
      </w:r>
    </w:p>
    <w:p>
      <w:r>
        <w:rPr>
          <w:b w:val="0"/>
          <w:i w:val="0"/>
          <w:color w:val="000000"/>
          <w:sz w:val="22"/>
        </w:rPr>
        <w:t>If BUYER timely notifies SELLER of any nonconforming Commodities, SELLER shall, in its sole discretion, either (i) replace such nonconforming Commodities with conforming Commodities, or (ii) credit or refund the Price[s] for such nonconforming Commodities. BUYER shall ship, at its expense and risk of loss, the nonconforming Commodities to SELLER’s facility within [five] days of SELLER’s receipt of Buyer’s written notice and any written evidence or other documentation of nonconforming Commodities reasonably required by SELLER. If SELLER exercises its option to replace nonconforming Commodities, SELLER shall, within a commercially reasonable time after receiving Buyer’s shipment of nonconforming Commodities, tender delivery of the replacement Commodities to Buyer, at Seller’s expense and risk of loss, at the delivery location.</w:t>
      </w:r>
    </w:p>
    <w:p>
      <w:r>
        <w:rPr>
          <w:b w:val="0"/>
          <w:i w:val="0"/>
          <w:color w:val="000000"/>
          <w:sz w:val="22"/>
        </w:rPr>
        <w:t xml:space="preserve">BUYER acknowledges and agrees that the remedies set forth in this section are Buyer’s exclusive remedies for the delivery of nonconforming Commodities. Except as provided under section 5.6, BUYER has no right to return Commodities purchased under this Contract to SELLER. Any defect of the Commodities, SELLER shall solve it through replacing them with new Goods , repairing or maintaining, etc. BUYER may not unilaterally return defective Commodities without consultation from SELLER. </w:t>
      </w:r>
    </w:p>
    <w:p/>
    <w:p/>
    <w:p>
      <w:r>
        <w:rPr>
          <w:b w:val="0"/>
          <w:i w:val="0"/>
          <w:color w:val="000000"/>
          <w:sz w:val="22"/>
        </w:rPr>
        <w:t>Seller Scope — Installation and Commissioning:</w:t>
      </w:r>
    </w:p>
    <w:p>
      <w:r>
        <w:rPr>
          <w:b w:val="0"/>
          <w:i w:val="0"/>
          <w:color w:val="000000"/>
          <w:sz w:val="22"/>
        </w:rPr>
        <w:t>The Seller shall be responsible for:</w:t>
      </w:r>
    </w:p>
    <w:p>
      <w:r>
        <w:rPr>
          <w:b w:val="0"/>
          <w:i w:val="0"/>
          <w:color w:val="000000"/>
          <w:sz w:val="22"/>
        </w:rPr>
        <w:t>(a) Equipment installation and assembly by factory-trained technicians;</w:t>
      </w:r>
    </w:p>
    <w:p>
      <w:r>
        <w:rPr>
          <w:b w:val="0"/>
          <w:i w:val="0"/>
          <w:color w:val="000000"/>
          <w:sz w:val="22"/>
        </w:rPr>
        <w:t>(b) OEM commissioning and system configuration;</w:t>
      </w:r>
    </w:p>
    <w:p>
      <w:r>
        <w:rPr>
          <w:b w:val="0"/>
          <w:i w:val="0"/>
          <w:color w:val="000000"/>
          <w:sz w:val="22"/>
        </w:rPr>
        <w:t>(c) Connection of battery modules, PCS, BMS, and cooling systems;</w:t>
      </w:r>
    </w:p>
    <w:p>
      <w:r>
        <w:rPr>
          <w:b w:val="0"/>
          <w:i w:val="0"/>
          <w:color w:val="000000"/>
          <w:sz w:val="22"/>
        </w:rPr>
        <w:t>(d) OEM testing protocols and verification;</w:t>
      </w:r>
    </w:p>
    <w:p>
      <w:r>
        <w:rPr>
          <w:b w:val="0"/>
          <w:i w:val="0"/>
          <w:color w:val="000000"/>
          <w:sz w:val="22"/>
        </w:rPr>
        <w:t>(e) Installation supervision and quality assurance;</w:t>
      </w:r>
    </w:p>
    <w:p>
      <w:r>
        <w:rPr>
          <w:b w:val="0"/>
          <w:i w:val="0"/>
          <w:color w:val="000000"/>
          <w:sz w:val="22"/>
        </w:rPr>
        <w:t>(f) Installation workmanship warranty (5 years from PAC).</w:t>
      </w:r>
    </w:p>
    <w:p>
      <w:r>
        <w:rPr>
          <w:b w:val="0"/>
          <w:i w:val="0"/>
          <w:color w:val="000000"/>
          <w:sz w:val="22"/>
        </w:rPr>
        <w:t>Buyer Scope — EPC Works:</w:t>
      </w:r>
    </w:p>
    <w:p>
      <w:r>
        <w:rPr>
          <w:b w:val="0"/>
          <w:i w:val="0"/>
          <w:color w:val="000000"/>
          <w:sz w:val="22"/>
        </w:rPr>
        <w:t>The Buyer shall be responsible for:</w:t>
      </w:r>
    </w:p>
    <w:p>
      <w:r>
        <w:rPr>
          <w:b w:val="0"/>
          <w:i w:val="0"/>
          <w:color w:val="000000"/>
          <w:sz w:val="22"/>
        </w:rPr>
        <w:t>(a) Civil works, foundations, and site preparation;</w:t>
      </w:r>
    </w:p>
    <w:p>
      <w:r>
        <w:rPr>
          <w:b w:val="0"/>
          <w:i w:val="0"/>
          <w:color w:val="000000"/>
          <w:sz w:val="22"/>
        </w:rPr>
        <w:t>(b) AC/DC cabling from BESS to grid connection point;</w:t>
      </w:r>
    </w:p>
    <w:p>
      <w:r>
        <w:rPr>
          <w:b w:val="0"/>
          <w:i w:val="0"/>
          <w:color w:val="000000"/>
          <w:sz w:val="22"/>
        </w:rPr>
        <w:t>(c) Grounding and earthing systems;</w:t>
      </w:r>
    </w:p>
    <w:p>
      <w:r>
        <w:rPr>
          <w:b w:val="0"/>
          <w:i w:val="0"/>
          <w:color w:val="000000"/>
          <w:sz w:val="22"/>
        </w:rPr>
        <w:t>(d) Auxiliary electrical systems;</w:t>
      </w:r>
    </w:p>
    <w:p>
      <w:r>
        <w:rPr>
          <w:b w:val="0"/>
          <w:i w:val="0"/>
          <w:color w:val="000000"/>
          <w:sz w:val="22"/>
        </w:rPr>
        <w:t>(e) Site access and security;</w:t>
      </w:r>
    </w:p>
    <w:p>
      <w:r>
        <w:rPr>
          <w:b w:val="0"/>
          <w:i w:val="0"/>
          <w:color w:val="000000"/>
          <w:sz w:val="22"/>
        </w:rPr>
        <w:t>(f) Coordination with local authorities and grid operator.</w:t>
      </w:r>
    </w:p>
    <w:p>
      <w:r>
        <w:rPr>
          <w:b w:val="0"/>
          <w:i w:val="0"/>
          <w:color w:val="000000"/>
          <w:sz w:val="22"/>
        </w:rPr>
        <w:t>No Cross-Liability:</w:t>
      </w:r>
    </w:p>
    <w:p>
      <w:r>
        <w:rPr>
          <w:b/>
          <w:i w:val="0"/>
          <w:color w:val="008000"/>
          <w:sz w:val="22"/>
        </w:rPr>
        <w:t xml:space="preserve">[ACCEPTED] </w:t>
      </w:r>
      <w:r>
        <w:rPr>
          <w:b w:val="0"/>
          <w:i/>
          <w:color w:val="008000"/>
          <w:sz w:val="22"/>
        </w:rPr>
        <w:t>No Cross-Liability clause restored — accepted.</w:t>
      </w:r>
    </w:p>
    <w:p>
      <w:r>
        <w:rPr>
          <w:b w:val="0"/>
          <w:i w:val="0"/>
          <w:color w:val="000000"/>
          <w:sz w:val="22"/>
        </w:rPr>
        <w:t>(a) The Seller is NOT liable for defects in the Buyer's EC works;</w:t>
      </w:r>
    </w:p>
    <w:p>
      <w:r>
        <w:rPr>
          <w:b w:val="0"/>
          <w:i w:val="0"/>
          <w:color w:val="000000"/>
          <w:sz w:val="22"/>
        </w:rPr>
        <w:t xml:space="preserve">          (b) The Buyer is NOT liable for defects in the Seller's installation and commissioning.</w:t>
      </w:r>
    </w:p>
    <w:p/>
    <w:p>
      <w:r>
        <w:rPr>
          <w:b w:val="0"/>
          <w:i w:val="0"/>
          <w:color w:val="000000"/>
          <w:sz w:val="22"/>
        </w:rPr>
        <w:t xml:space="preserve">Terms of Payment:  </w:t>
      </w:r>
    </w:p>
    <w:p>
      <w:r>
        <w:rPr>
          <w:b w:val="0"/>
          <w:i w:val="0"/>
          <w:color w:val="000000"/>
          <w:sz w:val="22"/>
        </w:rPr>
        <w:t>The payment structure should be aligned with the Distribution Agreement standard milestones:</w:t>
      </w:r>
    </w:p>
    <w:p>
      <w:r>
        <w:rPr>
          <w:b w:val="0"/>
          <w:i w:val="0"/>
          <w:color w:val="000000"/>
          <w:sz w:val="22"/>
        </w:rPr>
        <w:t>(a) % advance payment by T/T within seven (7) days of contract effectiveness;</w:t>
      </w:r>
    </w:p>
    <w:p>
      <w:r>
        <w:rPr>
          <w:b/>
          <w:i w:val="0"/>
          <w:color w:val="FF0000"/>
          <w:sz w:val="22"/>
        </w:rPr>
        <w:t xml:space="preserve">[LIGHTHIEF COMMENT] </w:t>
      </w:r>
      <w:r>
        <w:rPr>
          <w:b w:val="0"/>
          <w:i w:val="0"/>
          <w:color w:val="FF0000"/>
          <w:sz w:val="22"/>
        </w:rPr>
        <w:t>PAYMENT PERCENTAGES STILL BLANK. Please populate. As discussed on our call, Linyang proposed 30/60/10. Lighthief proposes 30/50/10/10 (shifting 10% to a post-delivery DAP milestone for Cyprus import VAT cash flow management). Payment percentages must be agreed and inserted before this contract can be executed. We are happy to discuss and finalise on a call.</w:t>
      </w:r>
    </w:p>
    <w:p/>
    <w:p/>
    <w:p/>
    <w:p>
      <w:r>
        <w:rPr>
          <w:b w:val="0"/>
          <w:i w:val="0"/>
          <w:color w:val="000000"/>
          <w:sz w:val="22"/>
        </w:rPr>
        <w:t>In addition to all other remedies available under this Contract or at law, the SELLER is entitled to suspend or cancel future deliveries of Commodities, relevant Software or Documentation and provisioning of Services to the BUYER without notice where the BUYER has failed to make payments within [ten] business days after the due date in accordance with this A.</w:t>
      </w:r>
    </w:p>
    <w:p/>
    <w:p>
      <w:r>
        <w:rPr>
          <w:b w:val="0"/>
          <w:i w:val="0"/>
          <w:color w:val="000000"/>
          <w:sz w:val="22"/>
        </w:rPr>
        <w:t>Where Buyer payments are contractually linked to end-customer milestone payments, any delay in end-customer payment shall automatically extend the Buyer's corresponding payment deadline without penalty</w:t>
      </w:r>
    </w:p>
    <w:p>
      <w:r>
        <w:rPr>
          <w:b/>
          <w:i w:val="0"/>
          <w:color w:val="008000"/>
          <w:sz w:val="22"/>
        </w:rPr>
        <w:t xml:space="preserve">[ACCEPTED] </w:t>
      </w:r>
      <w:r>
        <w:rPr>
          <w:b w:val="0"/>
          <w:i/>
          <w:color w:val="008000"/>
          <w:sz w:val="22"/>
        </w:rPr>
        <w:t>End-customer payment dependency with automatic extension — accepted.</w:t>
      </w:r>
    </w:p>
    <w:p/>
    <w:p/>
    <w:p/>
    <w:p>
      <w:r>
        <w:rPr>
          <w:b w:val="0"/>
          <w:i w:val="0"/>
          <w:color w:val="000000"/>
          <w:sz w:val="22"/>
        </w:rPr>
        <w:t>The Buyer shall not be deemed in default, nor shall shipment suspension, interest, penalties, or termination rights arise, due solely to delays in end-customer payment beyond the Buyer's reasonable control.</w:t>
      </w:r>
    </w:p>
    <w:p>
      <w:r>
        <w:rPr>
          <w:b/>
          <w:i w:val="0"/>
          <w:color w:val="FF0000"/>
          <w:sz w:val="22"/>
        </w:rPr>
        <w:t xml:space="preserve">[LIGHTHIEF COMMENT] </w:t>
      </w:r>
      <w:r>
        <w:rPr>
          <w:b w:val="0"/>
          <w:i w:val="0"/>
          <w:color w:val="FF0000"/>
          <w:sz w:val="22"/>
        </w:rPr>
        <w:t>LATE PAYMENT INTEREST RATE IS MISSING. The previous version's 2% per month clause was removed but no replacement rate was inserted. The contract currently has NO interest rate for late payments. Please insert: 'Late payments shall bear interest at the rate prescribed by EU Directive 2011/7/EU (the European Central Bank main refinancing rate plus eight percent (8%) per annum), calculated on a simple interest basis.' This rate is legally defensible, consistent across EU jurisdictions, and approximately 12% APR.</w:t>
      </w:r>
    </w:p>
    <w:p/>
    <w:p/>
    <w:p/>
    <w:p/>
    <w:p/>
    <w:p/>
    <w:p/>
    <w:p/>
    <w:p/>
    <w:p/>
    <w:p/>
    <w:p/>
    <w:p/>
    <w:p/>
    <w:p/>
    <w:p/>
    <w:p/>
    <w:p/>
    <w:p/>
    <w:p>
      <w:r>
        <w:rPr>
          <w:b w:val="0"/>
          <w:i w:val="0"/>
          <w:color w:val="000000"/>
          <w:sz w:val="22"/>
        </w:rPr>
        <w:t>All amounts due under this Contract shall be paid in full without any set-off, counterclaim, deduction or withholding (other than any deduction or withholding of tax as required by law).</w:t>
      </w:r>
    </w:p>
    <w:p/>
    <w:p>
      <w:r>
        <w:rPr>
          <w:b w:val="0"/>
          <w:i w:val="0"/>
          <w:color w:val="000000"/>
          <w:sz w:val="22"/>
        </w:rPr>
        <w:t>Titles</w:t>
      </w:r>
    </w:p>
    <w:p>
      <w:r>
        <w:rPr>
          <w:b w:val="0"/>
          <w:i w:val="0"/>
          <w:color w:val="000000"/>
          <w:sz w:val="22"/>
        </w:rPr>
        <w:t xml:space="preserve">Legal and equitable title to any of the Commodities shall only pass to the BUYER upon the later of the following: (1) the receipt of payment in full (without set off, counterclaim or any deduction) by the SELLER; (2) the delivery of the Commodities. However, Risk in Commodities shall pass to the BUYER on delivery. </w:t>
      </w:r>
    </w:p>
    <w:p/>
    <w:p>
      <w:r>
        <w:rPr>
          <w:b w:val="0"/>
          <w:i w:val="0"/>
          <w:color w:val="000000"/>
          <w:sz w:val="22"/>
        </w:rPr>
        <w:t>The BUYER acknowledges that it is in possession of the Commodities solely as bailee until the time that title passes as described in clause 7.1 and until that time: (a) the BUYER is entitled to sell the Commodities but only in the ordinary course of business; (b) the BUYER must not encumber or otherwise charge the Commodities; (c) the BUYER shall be fully responsible for any loss or damage to the Commodities whatsoever and howsoever caused following delivery.</w:t>
      </w:r>
    </w:p>
    <w:p/>
    <w:p/>
    <w:p>
      <w:r>
        <w:rPr>
          <w:b w:val="0"/>
          <w:i w:val="0"/>
          <w:color w:val="000000"/>
          <w:sz w:val="22"/>
        </w:rPr>
        <w:t>Warranty</w:t>
      </w:r>
    </w:p>
    <w:p>
      <w:r>
        <w:rPr>
          <w:b w:val="0"/>
          <w:i w:val="0"/>
          <w:color w:val="000000"/>
          <w:sz w:val="22"/>
        </w:rPr>
        <w:t>The SELLER shall, under the approval of both Parties, repair or replace any Commodities or part of the Commodities (other than the Software) which it affirms are materially defective arising from faulty design, material or workmanship where the defect appears within the period of 5 years. Except for the warranty set forth herein (attached as an appendix to this Agreement), SELLER makes no warranty whatsoever with respect to the Commodities, including any (i) warranty of merchantability;  (ii) warranty of fitness for a particular purpose; or (iv) warranty against infringement of intellectual property rights of a third party</w:t>
      </w:r>
    </w:p>
    <w:p>
      <w:r>
        <w:rPr>
          <w:b w:val="0"/>
          <w:i w:val="0"/>
          <w:color w:val="000000"/>
          <w:sz w:val="22"/>
        </w:rPr>
        <w:t>The warranty period shall commence on the earlier of:</w:t>
      </w:r>
    </w:p>
    <w:p>
      <w:r>
        <w:rPr>
          <w:b w:val="0"/>
          <w:i w:val="0"/>
          <w:color w:val="000000"/>
          <w:sz w:val="22"/>
        </w:rPr>
        <w:t>(a) the date of commissioning (PAC); or</w:t>
      </w:r>
    </w:p>
    <w:p>
      <w:r>
        <w:rPr>
          <w:b w:val="0"/>
          <w:i w:val="0"/>
          <w:color w:val="000000"/>
          <w:sz w:val="22"/>
        </w:rPr>
        <w:t>(b) six (6) months after the shipment date of the Commodities from the Seller's factory.</w:t>
      </w:r>
    </w:p>
    <w:p/>
    <w:p>
      <w:r>
        <w:rPr>
          <w:b w:val="0"/>
          <w:i w:val="0"/>
          <w:color w:val="000000"/>
          <w:sz w:val="22"/>
        </w:rPr>
        <w:t>The Warranty shall only apply: (a) to Commodities which have been manufactured by the SELLER; and (b) to Commodities which have been installed, maintained, used and protected in accordance with specifications issued by the SELLER.</w:t>
      </w:r>
    </w:p>
    <w:p/>
    <w:p>
      <w:r>
        <w:rPr>
          <w:b w:val="0"/>
          <w:i w:val="0"/>
          <w:color w:val="000000"/>
          <w:sz w:val="22"/>
        </w:rPr>
        <w:t>To be entitled to claim the Warranty, the BUYER must (i) have complied with, and have used the Commodities (including any related Software) in accordance with all applicable laws, regulations, industry standards, codes and rules; (ii) have used the Commodities under normal conditions; (iii) comply with the procedure set out in this clause.</w:t>
      </w:r>
    </w:p>
    <w:p/>
    <w:p>
      <w:r>
        <w:rPr>
          <w:b w:val="0"/>
          <w:i w:val="0"/>
          <w:color w:val="000000"/>
          <w:sz w:val="22"/>
        </w:rPr>
        <w:t xml:space="preserve">The warranty will not apply: (i) where the defect was caused by the failure of the BUYER to follow the instructions of the SELLER (ii) where the defect was caused by handling or installation </w:t>
      </w:r>
    </w:p>
    <w:p>
      <w:r>
        <w:rPr>
          <w:b w:val="0"/>
          <w:i w:val="0"/>
          <w:color w:val="000000"/>
          <w:sz w:val="22"/>
        </w:rPr>
        <w:t>or otherwise by a person other than the SELLER; (iii) where the defect has been disclosed as a feature or limitation ( (v) the BUYER alters or repairs those Commodities without the written consent of the SELLER, (vi) the defect arises as a result of fair wear and tear, wilful damage, negligence, or abnormal conditions.</w:t>
      </w:r>
    </w:p>
    <w:p/>
    <w:p>
      <w:r>
        <w:rPr>
          <w:b w:val="0"/>
          <w:i w:val="0"/>
          <w:color w:val="000000"/>
          <w:sz w:val="22"/>
        </w:rPr>
        <w:t>In order to claim the Warranty, the BUYER must (i) notify SELLER in documentary form, to the e-mail address indicated in the Agreement of the defect in the Commodities within seven (7) days of the first person to become aware of the defect becoming so aware; and (ii) within seven (7) days of the notice being provided under (i) shall be confirmed by letter by the SELLER. The notification under (i) may be sent to the SELLER’s address as set out in the delivery note provided by the SELLER to the BUYER at the time of delivering the Commodities. The SELLER will investigate the claim and determine whether the BUYER is entitled to claim the Warranty under the Contract.</w:t>
      </w:r>
    </w:p>
    <w:p/>
    <w:p>
      <w:r>
        <w:rPr>
          <w:b w:val="0"/>
          <w:i w:val="0"/>
          <w:color w:val="000000"/>
          <w:sz w:val="22"/>
        </w:rPr>
        <w:t>Subject to other provisions in this section, with respect to any Commodities affected by a defect during the warranty period, SELLER shall, in its sole discretion, either: (i) repair or replace such Commodities (or the defective part) or (ii) credit or refund the Price of such Commodities at the pro rata contract rate provided that, if SELLER so requests, BUYER shall, at SELLER’s expense, return such Commodities to SELLER. The remedies set forth in this clause shall be the BUYER’s sole and exclusive remedy and SELLER’s entire liability for any breach of the limited warranty set forth this section.</w:t>
      </w:r>
    </w:p>
    <w:p>
      <w:r>
        <w:rPr>
          <w:b w:val="0"/>
          <w:i w:val="0"/>
          <w:color w:val="000000"/>
          <w:sz w:val="22"/>
        </w:rPr>
        <w:t xml:space="preserve">Products manufactured by a third party (“Third-Party Product”) may constitute, contain, be contained in or incorporated into, or attached to, or packaged together with, the Commodities and such Third-Party Products are not covered by the warranty in this section. Where any Commodities, Documentation or Services have been manufactured or procured from a third party, the SELLER shall transfer to the BUYER the benefits of any warranties granted by third parties with respect to such goods, documentation or services, and shall provide the warranty certificate together with the delivery of the Commodities covered by the contract. </w:t>
      </w:r>
    </w:p>
    <w:p/>
    <w:p/>
    <w:p>
      <w:r>
        <w:rPr>
          <w:b w:val="0"/>
          <w:i w:val="0"/>
          <w:color w:val="000000"/>
          <w:sz w:val="22"/>
        </w:rPr>
        <w:t>If the Commodities require regular maintenance, the BUYER shall be responsible for ensuring such maintenance is performed in accordance with the SELLER's guidelines. The SELLER shall provide necessary technical support and spare parts availability as per the terms agreed upon separately in the maintenance service agreement, if applicable.</w:t>
      </w:r>
    </w:p>
    <w:p/>
    <w:p>
      <w:r>
        <w:rPr>
          <w:b w:val="0"/>
          <w:i w:val="0"/>
          <w:color w:val="000000"/>
          <w:sz w:val="22"/>
        </w:rPr>
        <w:t>COASTAL INSTALLATION RESTRICTIONS</w:t>
      </w:r>
    </w:p>
    <w:p>
      <w:r>
        <w:rPr>
          <w:b w:val="0"/>
          <w:i w:val="0"/>
          <w:color w:val="000000"/>
          <w:sz w:val="22"/>
        </w:rPr>
        <w:tab/>
        <w:t xml:space="preserve">For all installations in the Republic of Cyprus, C5-rated corrosion-protected enclosures shall be specified as standard. </w:t>
      </w:r>
    </w:p>
    <w:p/>
    <w:p/>
    <w:p>
      <w:r>
        <w:rPr>
          <w:b w:val="0"/>
          <w:i w:val="0"/>
          <w:color w:val="000000"/>
          <w:sz w:val="22"/>
        </w:rPr>
        <w:t>For systems WITH C5-rated enclosure (Cyprus standard):</w:t>
      </w:r>
    </w:p>
    <w:p>
      <w:r>
        <w:rPr>
          <w:b w:val="0"/>
          <w:i w:val="0"/>
          <w:color w:val="000000"/>
          <w:sz w:val="22"/>
        </w:rPr>
        <w:t>(a) Installations more than 500 metres from the sea: full 5-year warranty applies;</w:t>
      </w:r>
    </w:p>
    <w:p>
      <w:r>
        <w:rPr>
          <w:b w:val="0"/>
          <w:i w:val="0"/>
          <w:color w:val="000000"/>
          <w:sz w:val="22"/>
        </w:rPr>
        <w:t>(b) Installations within 500 metres from the sea: warranty for PCS, transformer, and switchgear reduced to 2 years.</w:t>
      </w:r>
    </w:p>
    <w:p>
      <w:r>
        <w:rPr>
          <w:b w:val="0"/>
          <w:i w:val="0"/>
          <w:color w:val="000000"/>
          <w:sz w:val="22"/>
        </w:rPr>
        <w:t>The Buyer shall confirm the installation site distance from the sea in each Quotation request. For Cyprus, C5 enclosure is presumed unless expressly stated otherwise.</w:t>
      </w:r>
    </w:p>
    <w:p/>
    <w:p>
      <w:r>
        <w:rPr>
          <w:b w:val="0"/>
          <w:i w:val="0"/>
          <w:color w:val="000000"/>
          <w:sz w:val="22"/>
        </w:rPr>
        <w:t>WARRANTY LIABILITY CAP</w:t>
      </w:r>
    </w:p>
    <w:p/>
    <w:p>
      <w:r>
        <w:rPr>
          <w:b w:val="0"/>
          <w:i w:val="0"/>
          <w:color w:val="000000"/>
          <w:sz w:val="22"/>
        </w:rPr>
        <w:t>Subject to Section 8B.2, the Seller's aggregate liability for warranty services and related costs shall not exceed ten percent (10%) of the total payment received for the defective Commodities.</w:t>
      </w:r>
    </w:p>
    <w:p/>
    <w:p>
      <w:r>
        <w:rPr>
          <w:b w:val="0"/>
          <w:i w:val="0"/>
          <w:color w:val="000000"/>
          <w:sz w:val="22"/>
        </w:rPr>
        <w:t>Manufacturing Defect Carve-Out: Notwithstanding Section 8B.1, the Seller's aggregate liability for warranty services shall cover the full cost of repair or replacement of defective parts, including shipping to CIF Limassol, where the defect is confirmed as a manufacturing fault. The 10% cap shall NOT apply to defects confirmed as manufacturing faults.</w:t>
      </w:r>
    </w:p>
    <w:p/>
    <w:p>
      <w:r>
        <w:rPr>
          <w:b/>
          <w:i w:val="0"/>
          <w:color w:val="000000"/>
          <w:sz w:val="22"/>
        </w:rPr>
        <w:t>LTSA SEPARATION</w:t>
      </w:r>
    </w:p>
    <w:p>
      <w:r>
        <w:rPr>
          <w:b w:val="0"/>
          <w:i w:val="0"/>
          <w:color w:val="000000"/>
          <w:sz w:val="22"/>
        </w:rPr>
        <w:t>Availability guarantees, performance guarantees, state-of-health guarantees, liquidated damages, or service-level commitments shall apply only if an LTSA is executed with the end customer and shall be governed exclusively by the LTSA. No such guarantees are implied under this Contract.</w:t>
      </w:r>
    </w:p>
    <w:p>
      <w:r>
        <w:rPr>
          <w:b w:val="0"/>
          <w:i w:val="0"/>
          <w:color w:val="000000"/>
          <w:sz w:val="22"/>
        </w:rPr>
        <w:t>D.1 State of Health (SOH) Guarantees:</w:t>
      </w:r>
    </w:p>
    <w:p>
      <w:r>
        <w:rPr>
          <w:b/>
          <w:i w:val="0"/>
          <w:color w:val="008000"/>
          <w:sz w:val="22"/>
        </w:rPr>
        <w:t xml:space="preserve">[ACCEPTED] </w:t>
      </w:r>
      <w:r>
        <w:rPr>
          <w:b w:val="0"/>
          <w:i/>
          <w:color w:val="008000"/>
          <w:sz w:val="22"/>
        </w:rPr>
        <w:t>Section 8D Performance Warranties accepted — SOH 85/79.58/70%, RTE 86.32%, cycle life 7,000, PCS 98% all confirmed as contractual product warranties.</w:t>
      </w:r>
    </w:p>
    <w:p>
      <w:r>
        <w:rPr>
          <w:b w:val="0"/>
          <w:i w:val="0"/>
          <w:color w:val="000000"/>
          <w:sz w:val="22"/>
        </w:rPr>
        <w:t xml:space="preserve">The Seller warrants that the battery cells and modules, when operated in accordance with the Seller's guidelines (1 cycle/day average with toleration up to 1% , 90% DoD, 25±2°C, Charge / discharge power 0,5P /, shall retain the following minimum State of Health: </w:t>
      </w:r>
    </w:p>
    <w:p>
      <w:r>
        <w:rPr>
          <w:b w:val="0"/>
          <w:i w:val="0"/>
          <w:color w:val="000000"/>
          <w:sz w:val="22"/>
        </w:rPr>
        <w:t xml:space="preserve">(a) Year 5: ≥ 85% SOH; </w:t>
      </w:r>
    </w:p>
    <w:p>
      <w:r>
        <w:rPr>
          <w:b w:val="0"/>
          <w:i w:val="0"/>
          <w:color w:val="000000"/>
          <w:sz w:val="22"/>
        </w:rPr>
        <w:t xml:space="preserve">(b) Year 10: ≥ 79.58% SOH; </w:t>
      </w:r>
    </w:p>
    <w:p>
      <w:r>
        <w:rPr>
          <w:b w:val="0"/>
          <w:i w:val="0"/>
          <w:color w:val="000000"/>
          <w:sz w:val="22"/>
        </w:rPr>
        <w:t xml:space="preserve">(c) Year 15: ≥ 70% SOH. SOH remedy: </w:t>
      </w:r>
    </w:p>
    <w:p>
      <w:r>
        <w:rPr>
          <w:b w:val="0"/>
          <w:i w:val="0"/>
          <w:color w:val="000000"/>
          <w:sz w:val="22"/>
        </w:rPr>
        <w:t>The Seller shall supply replacement modules (FOB or CIF Limassol as applicable) to restore capacity above the guaranteed threshold. Replacement parts are at Seller's cost; installation labour is at Buyer's cost unless an LTSA provides otherwise.</w:t>
      </w:r>
    </w:p>
    <w:p>
      <w:r>
        <w:rPr>
          <w:b/>
          <w:i w:val="0"/>
          <w:color w:val="000000"/>
          <w:sz w:val="22"/>
        </w:rPr>
        <w:t xml:space="preserve">D.2 Round-Trip Efficiency (RTE): </w:t>
      </w:r>
    </w:p>
    <w:p>
      <w:r>
        <w:rPr>
          <w:b w:val="0"/>
          <w:i w:val="0"/>
          <w:color w:val="000000"/>
          <w:sz w:val="22"/>
        </w:rPr>
        <w:t>The Seller warrants that the full system AC-AC Round-Trip Efficiency, including PCS conversion, auxiliary consumption, and internal DC/AC cabling losses within the Seller's supply scope, shall be not less than 86.32% at rated power under standard test conditions (0.5C charge / 0.5C discharge, 25±2°C). This warranty is conditional upon the Buyer's external MV cabling (from MV Skid to Point of Common conforming to the cable specifications and maximum allowable loss parameters set out in the Seller's system design drawings. The Seller shall provide the Buyer with the applicable cable loss budget and specifications within fourteen (14) days of contract signing. Any RTE shortfall attributable solely to Buyer- supplied cables exceeding the specified loss ratings shall not constitute a breach of this warranty.</w:t>
      </w:r>
    </w:p>
    <w:p>
      <w:r>
        <w:rPr>
          <w:b w:val="0"/>
          <w:i w:val="0"/>
          <w:color w:val="000000"/>
          <w:sz w:val="22"/>
        </w:rPr>
        <w:t xml:space="preserve">Voiding Condition: If the System remains in a deep discharge state (SOC &lt; 5%) for more than 7 consecutive days, the warranty for the affected cells and modules shall be null and void. The Seller reserves the right to verify this through the BMS "black box" records. </w:t>
      </w:r>
    </w:p>
    <w:p>
      <w:r>
        <w:rPr>
          <w:b/>
          <w:i w:val="0"/>
          <w:color w:val="FF0000"/>
          <w:sz w:val="22"/>
        </w:rPr>
        <w:t xml:space="preserve">[LIGHTHIEF COMMENT] </w:t>
      </w:r>
      <w:r>
        <w:rPr>
          <w:b w:val="0"/>
          <w:i w:val="0"/>
          <w:color w:val="FF0000"/>
          <w:sz w:val="22"/>
        </w:rPr>
        <w:t>NEW VOIDING CONDITION NOTED. We accept this in principle — SOC &lt; 5% for 7 consecutive days voids warranty for affected cells/modules. However, please clarify: (1) Does 'null and void' mean the warranty is permanently voided for those cells, or voided only for degradation occurring during the deep discharge period? (2) Is this condition per-container or per-system? (3) Can the warranty be reinstated if the Buyer demonstrates the cells were not damaged by the deep discharge (e.g., via SOH test showing no capacity loss)? We will mirror this condition in our downstream EPC contracts.</w:t>
      </w:r>
    </w:p>
    <w:p>
      <w:r>
        <w:rPr>
          <w:b/>
          <w:i w:val="0"/>
          <w:color w:val="000000"/>
          <w:sz w:val="22"/>
        </w:rPr>
        <w:t xml:space="preserve">8D.3 Cycle Life: </w:t>
      </w:r>
    </w:p>
    <w:p>
      <w:r>
        <w:rPr>
          <w:b w:val="0"/>
          <w:i w:val="0"/>
          <w:color w:val="000000"/>
          <w:sz w:val="22"/>
        </w:rPr>
        <w:t xml:space="preserve">The Seller warrants a minimum cycle life of 7,000 equivalent full cycles at a standard charge/discharge rateof 0.5C/0.5C, at 90% Depth of Discharge (DoD) to 70% End of Life (EOL), at 25±2°C, under the operating conditions specified in the Seller's Warranty Terms (Version 2). For the avoidance of doubt, the maximum charge/discharge rate is 1C. Operation at rates exceeding 0.5C may affect achievable cycle life and shall be governed by the degradation curves provided in the Seller's Warranty Terms V2. </w:t>
      </w:r>
    </w:p>
    <w:p>
      <w:r>
        <w:rPr>
          <w:b/>
          <w:i w:val="0"/>
          <w:color w:val="000000"/>
          <w:sz w:val="22"/>
        </w:rPr>
        <w:t xml:space="preserve">8D.4 PCS Efficiency: </w:t>
      </w:r>
    </w:p>
    <w:p>
      <w:r>
        <w:rPr>
          <w:b w:val="0"/>
          <w:i w:val="0"/>
          <w:color w:val="000000"/>
          <w:sz w:val="22"/>
        </w:rPr>
        <w:t xml:space="preserve">The Seller warrants PCS conversion efficiency of not less than 98% at rated power. </w:t>
      </w:r>
    </w:p>
    <w:p>
      <w:r>
        <w:rPr>
          <w:b/>
          <w:i w:val="0"/>
          <w:color w:val="000000"/>
          <w:sz w:val="22"/>
        </w:rPr>
        <w:t>8D.5 Remedies:</w:t>
      </w:r>
    </w:p>
    <w:p>
      <w:r>
        <w:rPr>
          <w:b w:val="0"/>
          <w:i w:val="0"/>
          <w:color w:val="000000"/>
          <w:sz w:val="22"/>
        </w:rPr>
        <w:t xml:space="preserve"> If the Products fail to meet the performance thresholds in §8D.1–8D.4, the Seller's obligation shall be limited to repair or replacement of defective components in accordance with Article 8 (Warranty). For the avoidance of doubt, availability LDs and revenue-based compensation remain governed exclusively by any applicable LTSA under Article 8C. </w:t>
      </w:r>
    </w:p>
    <w:p>
      <w:r>
        <w:rPr>
          <w:b/>
          <w:i w:val="0"/>
          <w:color w:val="000000"/>
          <w:sz w:val="22"/>
        </w:rPr>
        <w:t>8D.6 Reference Documents:</w:t>
      </w:r>
    </w:p>
    <w:p>
      <w:r>
        <w:rPr>
          <w:b w:val="0"/>
          <w:i w:val="0"/>
          <w:color w:val="000000"/>
          <w:sz w:val="22"/>
        </w:rPr>
        <w:t xml:space="preserve"> The following Seller documents form part of the performance warranty and are incorporated by reference: (a) Warranty Terms — Version 2; (b) Battery Container Specification (3.34 MWh); (c) PCS Datasheets (BCS-C-HUD series); (d) RTE Calculation Report (including cable loss budget assumptions).</w:t>
      </w:r>
    </w:p>
    <w:p/>
    <w:p>
      <w:r>
        <w:rPr>
          <w:b w:val="0"/>
          <w:i w:val="0"/>
          <w:color w:val="000000"/>
          <w:sz w:val="22"/>
        </w:rPr>
        <w:t>Limitation of Liability</w:t>
      </w:r>
    </w:p>
    <w:p>
      <w:r>
        <w:rPr>
          <w:b w:val="0"/>
          <w:i w:val="0"/>
          <w:color w:val="000000"/>
          <w:sz w:val="22"/>
        </w:rPr>
        <w:t xml:space="preserve">References to liability in this section include every kind of liability arising under or in connection with this Contract including, but not limited to, for negligence. </w:t>
      </w:r>
    </w:p>
    <w:p/>
    <w:p>
      <w:r>
        <w:rPr>
          <w:b w:val="0"/>
          <w:i w:val="0"/>
          <w:color w:val="000000"/>
          <w:sz w:val="22"/>
        </w:rPr>
        <w:t>Nothing in this section shall limit the BUYER’s payment obligations under this Contract. Nothing in this Contract limits any liability for:</w:t>
      </w:r>
    </w:p>
    <w:p>
      <w:r>
        <w:rPr>
          <w:b w:val="0"/>
          <w:i w:val="0"/>
          <w:color w:val="000000"/>
          <w:sz w:val="22"/>
        </w:rPr>
        <w:t>death or personal injury caused by gross negligence;</w:t>
      </w:r>
    </w:p>
    <w:p>
      <w:r>
        <w:rPr>
          <w:b w:val="0"/>
          <w:i w:val="0"/>
          <w:color w:val="000000"/>
          <w:sz w:val="22"/>
        </w:rPr>
        <w:t>fraud or fraudulent misrepresentation; or</w:t>
      </w:r>
    </w:p>
    <w:p>
      <w:r>
        <w:rPr>
          <w:b w:val="0"/>
          <w:i w:val="0"/>
          <w:color w:val="000000"/>
          <w:sz w:val="22"/>
        </w:rPr>
        <w:t>any liability that cannot legally be limited.</w:t>
      </w:r>
    </w:p>
    <w:p/>
    <w:p>
      <w:r>
        <w:rPr>
          <w:b w:val="0"/>
          <w:i w:val="0"/>
          <w:color w:val="000000"/>
          <w:sz w:val="22"/>
        </w:rPr>
        <w:t>Subject to other clauses in this section, the total aggregate liability of the SELLER for all breaches of duty under this Contract shall not exceed:</w:t>
        <w:br/>
        <w:t>(i)10% for warranty claims (Art. 8B — already agreed)</w:t>
        <w:br/>
        <w:t>(ii)50% for general contractual breaches</w:t>
        <w:br/>
        <w:t>(iii) 100% for fraud, wilful misconduct, and manufacturing defect indemnities (Art. 9A carve-out)</w:t>
      </w:r>
    </w:p>
    <w:p>
      <w:r>
        <w:rPr>
          <w:b/>
          <w:i w:val="0"/>
          <w:color w:val="008000"/>
          <w:sz w:val="22"/>
        </w:rPr>
        <w:t xml:space="preserve">[ACCEPTED] </w:t>
      </w:r>
      <w:r>
        <w:rPr>
          <w:b w:val="0"/>
          <w:i/>
          <w:color w:val="008000"/>
          <w:sz w:val="22"/>
        </w:rPr>
        <w:t>Tiered liability cap accepted: 10% warranty / 50% general / 100% fraud+manufacturing defect. This is our Compromise B position and we confirm acceptance.</w:t>
      </w:r>
    </w:p>
    <w:p>
      <w:r>
        <w:rPr>
          <w:b w:val="0"/>
          <w:i w:val="0"/>
          <w:color w:val="000000"/>
          <w:sz w:val="22"/>
        </w:rPr>
        <w:t>of the total price paid by the BUYER to the SELLER for the Products giving rise to the claim. For the avoidance of doubt, this general liability cap is</w:t>
        <w:br/>
        <w:t xml:space="preserve">without prejudice to the warranty-specific liability cap in Section 8B, which shall apply to warranty claims independently. </w:t>
      </w:r>
    </w:p>
    <w:p/>
    <w:p>
      <w:r>
        <w:rPr>
          <w:b w:val="0"/>
          <w:i w:val="0"/>
          <w:color w:val="000000"/>
          <w:sz w:val="22"/>
        </w:rPr>
        <w:t>The caps on the parties’ liabilities shall be reduced by:</w:t>
      </w:r>
    </w:p>
    <w:p>
      <w:r>
        <w:rPr>
          <w:b w:val="0"/>
          <w:i w:val="0"/>
          <w:color w:val="000000"/>
          <w:sz w:val="22"/>
        </w:rPr>
        <w:t>amounts awarded by a court or arbitrator, using their procedural or statutory powers in respect of costs of proceedings or interest for late payment.</w:t>
      </w:r>
    </w:p>
    <w:p/>
    <w:p/>
    <w:p/>
    <w:p>
      <w:r>
        <w:rPr>
          <w:b w:val="0"/>
          <w:i w:val="0"/>
          <w:color w:val="000000"/>
          <w:sz w:val="22"/>
        </w:rPr>
        <w:t>Subject to other clauses in this section, loss excluded in this Contract includes:</w:t>
      </w:r>
    </w:p>
    <w:p>
      <w:r>
        <w:rPr>
          <w:b w:val="0"/>
          <w:i w:val="0"/>
          <w:color w:val="000000"/>
          <w:sz w:val="22"/>
        </w:rPr>
        <w:t>Loss of profits.</w:t>
      </w:r>
    </w:p>
    <w:p>
      <w:r>
        <w:rPr>
          <w:b w:val="0"/>
          <w:i w:val="0"/>
          <w:color w:val="000000"/>
          <w:sz w:val="22"/>
        </w:rPr>
        <w:t>Loss of sales or business.</w:t>
      </w:r>
    </w:p>
    <w:p>
      <w:r>
        <w:rPr>
          <w:b w:val="0"/>
          <w:i w:val="0"/>
          <w:color w:val="000000"/>
          <w:sz w:val="22"/>
        </w:rPr>
        <w:t>Loss of agreements or contracts.</w:t>
      </w:r>
    </w:p>
    <w:p>
      <w:r>
        <w:rPr>
          <w:b w:val="0"/>
          <w:i w:val="0"/>
          <w:color w:val="000000"/>
          <w:sz w:val="22"/>
        </w:rPr>
        <w:t>Loss of anticipated savings.</w:t>
      </w:r>
    </w:p>
    <w:p>
      <w:r>
        <w:rPr>
          <w:b w:val="0"/>
          <w:i w:val="0"/>
          <w:color w:val="000000"/>
          <w:sz w:val="22"/>
        </w:rPr>
        <w:t>Loss of or damage to goodwill.</w:t>
      </w:r>
    </w:p>
    <w:p>
      <w:r>
        <w:rPr>
          <w:b w:val="0"/>
          <w:i w:val="0"/>
          <w:color w:val="000000"/>
          <w:sz w:val="22"/>
        </w:rPr>
        <w:t>Indirect or consequential loss.</w:t>
      </w:r>
    </w:p>
    <w:p/>
    <w:p>
      <w:r>
        <w:rPr>
          <w:b/>
          <w:i w:val="0"/>
          <w:color w:val="000000"/>
          <w:sz w:val="22"/>
        </w:rPr>
        <w:t>SECTION 9A – INDEMNITIES</w:t>
      </w:r>
    </w:p>
    <w:p>
      <w:r>
        <w:rPr>
          <w:b w:val="0"/>
          <w:i w:val="0"/>
          <w:color w:val="000000"/>
          <w:sz w:val="22"/>
        </w:rPr>
        <w:t xml:space="preserve">9A.1 The Seller shall indemnify and hold harmless the Buyer against third-party claims arising directly from manufacturing defects in the Commodities, provided such claims are not caused by Buyer acts or omissions. The Buyer shall NOT be liable for Commodity performance issues, liquidated damages, or losses attributable to manufacturing defects or software failures within the Seller's product stack. </w:t>
      </w:r>
    </w:p>
    <w:p/>
    <w:p>
      <w:r>
        <w:rPr>
          <w:b w:val="0"/>
          <w:i w:val="0"/>
          <w:color w:val="000000"/>
          <w:sz w:val="22"/>
        </w:rPr>
        <w:t>9A.2 The Buyer shall indemnify the Seller against claims arising from:</w:t>
      </w:r>
    </w:p>
    <w:p>
      <w:r>
        <w:rPr>
          <w:b w:val="0"/>
          <w:i w:val="0"/>
          <w:color w:val="000000"/>
          <w:sz w:val="22"/>
        </w:rPr>
        <w:t>(a) EPC works performed by or on behalf of the Buyer;</w:t>
      </w:r>
    </w:p>
    <w:p>
      <w:r>
        <w:rPr>
          <w:b w:val="0"/>
          <w:i w:val="0"/>
          <w:color w:val="000000"/>
          <w:sz w:val="22"/>
        </w:rPr>
        <w:t>(b) Site conditions not meeting Seller's technical requirements;</w:t>
      </w:r>
    </w:p>
    <w:p>
      <w:r>
        <w:rPr>
          <w:b w:val="0"/>
          <w:i w:val="0"/>
          <w:color w:val="000000"/>
          <w:sz w:val="22"/>
        </w:rPr>
        <w:t>(c) Operation of the Commodities in breach of Seller instructions; or</w:t>
      </w:r>
    </w:p>
    <w:p>
      <w:r>
        <w:rPr>
          <w:b w:val="0"/>
          <w:i w:val="0"/>
          <w:color w:val="000000"/>
          <w:sz w:val="22"/>
        </w:rPr>
        <w:t>(d) Third-party systems not supplied by the Seller.</w:t>
      </w:r>
    </w:p>
    <w:p/>
    <w:p/>
    <w:p/>
    <w:p/>
    <w:p/>
    <w:p/>
    <w:p/>
    <w:p/>
    <w:p/>
    <w:p/>
    <w:p/>
    <w:p/>
    <w:p>
      <w:r>
        <w:rPr>
          <w:b w:val="0"/>
          <w:i w:val="0"/>
          <w:color w:val="000000"/>
          <w:sz w:val="22"/>
        </w:rPr>
        <w:t>9B.4 Condition Precedent:</w:t>
        <w:br/>
        <w:t>The Buyer's obligation to make the advance payment under Article 6.1(a) shall not become due until the Seller delivers the APG under Section 9B.1.</w:t>
      </w:r>
    </w:p>
    <w:p>
      <w:r>
        <w:rPr>
          <w:b/>
          <w:i w:val="0"/>
          <w:color w:val="008000"/>
          <w:sz w:val="22"/>
        </w:rPr>
        <w:t xml:space="preserve">[ACCEPTED] </w:t>
      </w:r>
      <w:r>
        <w:rPr>
          <w:b w:val="0"/>
          <w:i/>
          <w:color w:val="008000"/>
          <w:sz w:val="22"/>
        </w:rPr>
        <w:t>9B.4 Condition Precedent accepted — APG must be delivered before advance payment is due.</w:t>
      </w:r>
    </w:p>
    <w:p>
      <w:r>
        <w:rPr>
          <w:b w:val="0"/>
          <w:i w:val="0"/>
          <w:color w:val="000000"/>
          <w:sz w:val="22"/>
        </w:rPr>
        <w:t>9B.5 Buyer Financial Standing:</w:t>
      </w:r>
    </w:p>
    <w:p>
      <w:r>
        <w:rPr>
          <w:b/>
          <w:i w:val="0"/>
          <w:color w:val="008000"/>
          <w:sz w:val="22"/>
        </w:rPr>
        <w:t xml:space="preserve">[ACCEPTED] </w:t>
      </w:r>
      <w:r>
        <w:rPr>
          <w:b w:val="0"/>
          <w:i/>
          <w:color w:val="008000"/>
          <w:sz w:val="22"/>
        </w:rPr>
        <w:t>9B.5 Buyer Financial Standing accepted.</w:t>
      </w:r>
    </w:p>
    <w:p>
      <w:r>
        <w:rPr>
          <w:b w:val="0"/>
          <w:i w:val="0"/>
          <w:color w:val="000000"/>
          <w:sz w:val="22"/>
        </w:rPr>
        <w:t>The Seller has requested a credit assessment of the Buyer. The Buyer notes that under the agreed payment structure, eighty to ninety percent (80–90%) of the contract value is prepaid before delivery, and the advance payment under Article 6.1.(a) is non-refundable upon Buyer default (Article 6(g)). The Seller's credit</w:t>
        <w:br/>
        <w:t>exposure to the Buyer is therefore limited to the ten percent (10%) holdback under Article 6(d). Notwithstanding the above, the Buyer shall, upon reasonable request:</w:t>
        <w:br/>
        <w:t>(a) provide a bank reference letter or confirmation of good standing from its principal banking institution;</w:t>
      </w:r>
    </w:p>
    <w:p>
      <w:r>
        <w:rPr>
          <w:b w:val="0"/>
          <w:i w:val="0"/>
          <w:color w:val="000000"/>
          <w:sz w:val="22"/>
        </w:rPr>
        <w:t>and/or</w:t>
        <w:br/>
        <w:t>(b) provide evidence of funded end-customer contracts supporting each Purchase order placed under this Contract.For the avoidance of doubt, Lighthief Cyprus Ltd (Company No. HE 477423) is a wholly-owned subsidiary of</w:t>
        <w:br/>
        <w:t>Lighthief International Ltd. A letter of support from the parent entity may be provided upon request</w:t>
      </w:r>
    </w:p>
    <w:p/>
    <w:p/>
    <w:p/>
    <w:p/>
    <w:p/>
    <w:p/>
    <w:p/>
    <w:p>
      <w:r>
        <w:rPr>
          <w:b w:val="0"/>
          <w:i w:val="0"/>
          <w:color w:val="000000"/>
          <w:sz w:val="22"/>
        </w:rPr>
        <w:t>.</w:t>
      </w:r>
    </w:p>
    <w:p>
      <w:r>
        <w:rPr>
          <w:b/>
          <w:i w:val="0"/>
          <w:color w:val="FF0000"/>
          <w:sz w:val="22"/>
        </w:rPr>
        <w:t xml:space="preserve">[LIGHTHIEF COMMENT] </w:t>
      </w:r>
      <w:r>
        <w:rPr>
          <w:b w:val="0"/>
          <w:i w:val="0"/>
          <w:color w:val="FF0000"/>
          <w:sz w:val="22"/>
        </w:rPr>
        <w:t>DELAY LD DEFINITIONS AND RATES ARE MISSING. The exclusions section (below) is present, confirming that delay LDs are intended. However, the definitions, rate schedule, and cap are absent. These were agreed in the RFI (February 2026). Please insert before the Exclusions:</w:t>
        <w:br/>
        <w:br/>
        <w:t>9C.0 Definitions: 'Critical Path Equipment' (PCS, MV Skid, transformer — delay = Full Order Delay), 'Non-Critical Path Equipment' (battery containers — delay = Partial Delay), 'LD Value' (Full Order = total order value; Partial = delayed goods value).</w:t>
        <w:br/>
        <w:br/>
        <w:t>9C.1 Delay Liquidated Damages:</w:t>
        <w:br/>
        <w:t>(a) Days 1-30: 0.1% of LD Value per day;</w:t>
        <w:br/>
        <w:t>(b) Days 31-60: 0.15% of LD Value per day;</w:t>
        <w:br/>
        <w:t>(c) Days 61+: 0.2% of LD Value per day;</w:t>
        <w:br/>
        <w:t>(d) Cap: 10% of LD Value per order.</w:t>
        <w:br/>
        <w:br/>
        <w:t>9C.2 Application: PCS/MV delayed = Full Order Delay (LD on total value); individual container delayed = Partial Delay (LD on delayed goods only).</w:t>
        <w:br/>
        <w:br/>
        <w:t>These rates were confirmed by Linyang in the RFI response (February 2026): 0.1% and 0.15% explicitly agreed; 0.2% for 61+ days is Lighthief's position; 10% combined cap was RFI-confirmed.</w:t>
      </w:r>
    </w:p>
    <w:p/>
    <w:p/>
    <w:p/>
    <w:p/>
    <w:p/>
    <w:p>
      <w:r>
        <w:rPr>
          <w:b w:val="0"/>
          <w:i w:val="0"/>
          <w:color w:val="000000"/>
          <w:sz w:val="22"/>
        </w:rPr>
        <w:t xml:space="preserve">Exclusions: </w:t>
        <w:br/>
        <w:t>Delay Liquidated Damages shall not apply where the delay is caused by:</w:t>
        <w:br/>
        <w:t>(a) Buyer's failure to pay on time;</w:t>
      </w:r>
    </w:p>
    <w:p>
      <w:r>
        <w:rPr>
          <w:b/>
          <w:i w:val="0"/>
          <w:color w:val="008000"/>
          <w:sz w:val="22"/>
        </w:rPr>
        <w:t xml:space="preserve">[ACCEPTED] </w:t>
      </w:r>
      <w:r>
        <w:rPr>
          <w:b w:val="0"/>
          <w:i/>
          <w:color w:val="008000"/>
          <w:sz w:val="22"/>
        </w:rPr>
        <w:t>Delay LD Exclusions (a)-(c) accepted: Buyer late payment, Force Majeure, site readiness.</w:t>
      </w:r>
    </w:p>
    <w:p>
      <w:r>
        <w:rPr>
          <w:b w:val="0"/>
          <w:i w:val="0"/>
          <w:color w:val="000000"/>
          <w:sz w:val="22"/>
        </w:rPr>
        <w:t>(b) Force Majeure under Article 15;</w:t>
      </w:r>
    </w:p>
    <w:p>
      <w:r>
        <w:rPr>
          <w:b w:val="0"/>
          <w:i w:val="0"/>
          <w:color w:val="000000"/>
          <w:sz w:val="22"/>
        </w:rPr>
        <w:t>(c) Buyer's failure to provide site readiness as required</w:t>
      </w:r>
    </w:p>
    <w:p>
      <w:r>
        <w:rPr>
          <w:b w:val="0"/>
          <w:i w:val="0"/>
          <w:color w:val="000000"/>
          <w:sz w:val="22"/>
        </w:rPr>
        <w:t>(d) delays in the Owner's confirmation of the technical agreement or drawings, or any other causes attributable to the Buyer that result in the postponement of the commencement date for calculating the shipment readiness of the AC equipment.'</w:t>
      </w:r>
    </w:p>
    <w:p>
      <w:r>
        <w:rPr>
          <w:b/>
          <w:i w:val="0"/>
          <w:color w:val="FF0000"/>
          <w:sz w:val="22"/>
        </w:rPr>
        <w:t xml:space="preserve">[LIGHTHIEF COMMENT] </w:t>
      </w:r>
      <w:r>
        <w:rPr>
          <w:b w:val="0"/>
          <w:i w:val="0"/>
          <w:color w:val="FF0000"/>
          <w:sz w:val="22"/>
        </w:rPr>
        <w:t>EXCLUSION (d) — WORDING TOO BROAD. We accept the principle that delays caused by the Buyer's late confirmation of technical agreements or drawings should exclude delay LDs. However, the phrase 'or any other causes attributable to the Buyer' is overly broad and could be interpreted to cover any Buyer-related circumstance. Please amend to: '(d) delays in the Buyer's confirmation of the technical agreement, system design drawings, or grid connection specifications, where such delays directly prevent the Seller from commencing production or shipment preparation.'</w:t>
      </w:r>
    </w:p>
    <w:p>
      <w:r>
        <w:rPr>
          <w:b w:val="0"/>
          <w:i w:val="0"/>
          <w:color w:val="000000"/>
          <w:sz w:val="22"/>
        </w:rPr>
        <w:t>No set-Off:</w:t>
      </w:r>
    </w:p>
    <w:p>
      <w:r>
        <w:rPr>
          <w:b/>
          <w:i w:val="0"/>
          <w:color w:val="008000"/>
          <w:sz w:val="22"/>
        </w:rPr>
        <w:t xml:space="preserve">[ACCEPTED] </w:t>
      </w:r>
      <w:r>
        <w:rPr>
          <w:b w:val="0"/>
          <w:i/>
          <w:color w:val="008000"/>
          <w:sz w:val="22"/>
        </w:rPr>
        <w:t>No Set-Off clause accepted.</w:t>
      </w:r>
    </w:p>
    <w:p>
      <w:r>
        <w:rPr>
          <w:b w:val="0"/>
          <w:i w:val="0"/>
          <w:color w:val="000000"/>
          <w:sz w:val="22"/>
        </w:rPr>
        <w:t>The Buyer shall not withhold, defer, or set off payments under this Contract due to performance or service matters governed by an LTSA or by third-party EMS arrangements. Similarly, the Seller shall not withhold delivery or services under this Contract due to disputes arising under any LTSA</w:t>
      </w:r>
    </w:p>
    <w:p/>
    <w:p/>
    <w:p/>
    <w:p/>
    <w:p/>
    <w:p/>
    <w:p/>
    <w:p/>
    <w:p/>
    <w:p/>
    <w:p>
      <w:r>
        <w:rPr>
          <w:b w:val="0"/>
          <w:i w:val="0"/>
          <w:color w:val="000000"/>
          <w:sz w:val="22"/>
        </w:rPr>
        <w:t>Delays in the Owner's confirmation of the technical agreement or drawings, or any other causes attributable to the Buyer that result in the postponement of the commencement date for calculating the shipment readiness of the AC</w:t>
        <w:br/>
        <w:t>equipment.</w:t>
      </w:r>
    </w:p>
    <w:p/>
    <w:p/>
    <w:p/>
    <w:p/>
    <w:p/>
    <w:p>
      <w:r>
        <w:rPr>
          <w:b w:val="0"/>
          <w:i w:val="0"/>
          <w:color w:val="000000"/>
          <w:sz w:val="22"/>
        </w:rPr>
        <w:t xml:space="preserve">Commissioning </w:t>
      </w:r>
    </w:p>
    <w:p>
      <w:r>
        <w:rPr>
          <w:b w:val="0"/>
          <w:i w:val="0"/>
          <w:color w:val="000000"/>
          <w:sz w:val="22"/>
        </w:rPr>
        <w:t>and Provisional Acceptance</w:t>
      </w:r>
    </w:p>
    <w:p>
      <w:r>
        <w:rPr>
          <w:b w:val="0"/>
          <w:i w:val="0"/>
          <w:color w:val="000000"/>
          <w:sz w:val="22"/>
        </w:rPr>
        <w:t>10.1 Commissioning:</w:t>
      </w:r>
    </w:p>
    <w:p>
      <w:r>
        <w:rPr>
          <w:b/>
          <w:i w:val="0"/>
          <w:color w:val="008000"/>
          <w:sz w:val="22"/>
        </w:rPr>
        <w:t xml:space="preserve">[ACCEPTED] </w:t>
      </w:r>
      <w:r>
        <w:rPr>
          <w:b w:val="0"/>
          <w:i/>
          <w:color w:val="008000"/>
          <w:sz w:val="22"/>
        </w:rPr>
        <w:t>Section 10 Commissioning and Provisional Acceptance accepted — PAC process, minor defects, site readiness all as requested.</w:t>
      </w:r>
    </w:p>
    <w:p>
      <w:r>
        <w:rPr>
          <w:b w:val="0"/>
          <w:i w:val="0"/>
          <w:color w:val="000000"/>
          <w:sz w:val="22"/>
        </w:rPr>
        <w:t>(i) Commissioning shall be performed in accordance with the Seller's standard commissioning procedures and technical documentation following completion of installation and confirmation of site readiness by the Buyer. The Seller clarifies that its scope under this section is limited to commissioning guidance only and does not include installation works or the execution of installation.</w:t>
      </w:r>
    </w:p>
    <w:p>
      <w:r>
        <w:rPr>
          <w:b w:val="0"/>
          <w:i w:val="0"/>
          <w:color w:val="000000"/>
          <w:sz w:val="22"/>
        </w:rPr>
        <w:t>The Contract shall include a Scheduled Commissioning Date and a Scheduled Provisional Acceptance Date. Any delay in commissioning or provisional acceptance not caused by the Seller shall not give rise to any liability on the part of the Seller.</w:t>
      </w:r>
    </w:p>
    <w:p>
      <w:r>
        <w:rPr>
          <w:b/>
          <w:i w:val="0"/>
          <w:color w:val="000000"/>
          <w:sz w:val="22"/>
        </w:rPr>
        <w:t>(ii) Warranty Commencement</w:t>
        <w:br/>
        <w:t>The standard warranty period shall commence on the earlier of the following two dates:</w:t>
        <w:br/>
        <w:t>(a) the start date of commissioning; or</w:t>
        <w:br/>
        <w:t>(b) six (6) months after the shipment date of the Products from Linyang Energy Storage's factory.</w:t>
      </w:r>
    </w:p>
    <w:p>
      <w:r>
        <w:rPr>
          <w:b/>
          <w:i w:val="0"/>
          <w:color w:val="000000"/>
          <w:sz w:val="22"/>
        </w:rPr>
        <w:br/>
        <w:t>10.2 Provisional Acceptance:</w:t>
        <w:br/>
        <w:br/>
        <w:t>Upon successful completion of commissioning and demonstration that the Products operate in accordance with agreed specifications, the Parties shall execute a Provisional Acceptance Certificate ("PAC").</w:t>
      </w:r>
    </w:p>
    <w:p/>
    <w:p>
      <w:r>
        <w:rPr>
          <w:b/>
          <w:i w:val="0"/>
          <w:color w:val="000000"/>
          <w:sz w:val="22"/>
        </w:rPr>
        <w:t>10.3 Effect of Provisional Acceptance:</w:t>
        <w:br/>
      </w:r>
    </w:p>
    <w:p>
      <w:r>
        <w:rPr>
          <w:b w:val="0"/>
          <w:i w:val="0"/>
          <w:color w:val="000000"/>
          <w:sz w:val="22"/>
        </w:rPr>
        <w:t>Provisional Acceptance shall:</w:t>
        <w:br/>
        <w:t>(a) confirm completion of installation and commissioning;</w:t>
        <w:br/>
        <w:t>(b) trigger the Buyer's obligation to make the holdback payment under Article 6(d); and</w:t>
        <w:br/>
        <w:t>(c) mark the commencement of the base warranty period under Article 8.</w:t>
      </w:r>
    </w:p>
    <w:p>
      <w:r>
        <w:rPr>
          <w:b/>
          <w:i w:val="0"/>
          <w:color w:val="000000"/>
          <w:sz w:val="22"/>
        </w:rPr>
        <w:br/>
        <w:t>10.4 Minor Defects:</w:t>
      </w:r>
    </w:p>
    <w:p>
      <w:r>
        <w:rPr>
          <w:b w:val="0"/>
          <w:i w:val="0"/>
          <w:color w:val="000000"/>
          <w:sz w:val="22"/>
        </w:rPr>
        <w:t>Minor defects that do not materially affect system operation shall not prevent Provisional Acceptance, provided such defects are recorded in a punch list and remedied by the Seller within a reasonable time.</w:t>
      </w:r>
    </w:p>
    <w:p>
      <w:r>
        <w:rPr>
          <w:b/>
          <w:i w:val="0"/>
          <w:color w:val="000000"/>
          <w:sz w:val="22"/>
        </w:rPr>
        <w:br/>
        <w:t>10.5 Site Readiness:</w:t>
        <w:br/>
      </w:r>
    </w:p>
    <w:p>
      <w:r>
        <w:rPr>
          <w:b w:val="0"/>
          <w:i w:val="0"/>
          <w:color w:val="000000"/>
          <w:sz w:val="22"/>
        </w:rPr>
        <w:t>The Buyer shall ensure that the site is ready for installation in accordance with the Seller's technical requirements, including:</w:t>
        <w:br/>
        <w:t>(a) Completed foundations and civil works;</w:t>
        <w:br/>
        <w:t>(b) AC connection point ready for termination;</w:t>
        <w:br/>
        <w:t>(c) Grounding system installed;</w:t>
        <w:br/>
        <w:t>(d) Clear access for equipment and personnel.</w:t>
        <w:br/>
        <w:t>Delays arising from site unavailability or non-compliance shall automatically extend the installation and commissioning schedule without penalty to the Seller</w:t>
      </w:r>
    </w:p>
    <w:p>
      <w:r>
        <w:rPr>
          <w:b w:val="0"/>
          <w:i w:val="0"/>
          <w:color w:val="000000"/>
          <w:sz w:val="22"/>
        </w:rPr>
        <w:t>Proprietary Rights</w:t>
      </w:r>
    </w:p>
    <w:p>
      <w:r>
        <w:rPr>
          <w:b w:val="0"/>
          <w:i w:val="0"/>
          <w:color w:val="000000"/>
          <w:sz w:val="22"/>
        </w:rPr>
        <w:t xml:space="preserve">As between the BUYER and the SELLER, the SELLER retains all rights, title and interest in and to any trade mark, copyright, patent or patent application, know-how, design, utility model, brand name and any other intellectual property or right of a proprietary nature (whether registered or unregistered) in or connected to Commodities, Documentation and Services and the manufacture of Commodities (including the SELLER’s technology, know-how and processes used in the manufacture of Commodities) and to any reports, manuals, specifications or materials prepared or made available by the SELLER (“Intellectual Property”). </w:t>
      </w:r>
    </w:p>
    <w:p>
      <w:r>
        <w:rPr>
          <w:b w:val="0"/>
          <w:i w:val="0"/>
          <w:color w:val="000000"/>
          <w:sz w:val="22"/>
        </w:rPr>
        <w:t xml:space="preserve">The BUYER acknowledges that the Intellectual Property is licensed to or owned by the SELLER and forms valuable information and/or property of the SELLER. Except as expressly set out in the Contract, no right or licence in Intellectual Property is transferred or granted to the BUYER. </w:t>
      </w:r>
    </w:p>
    <w:p>
      <w:r>
        <w:rPr>
          <w:b w:val="0"/>
          <w:i w:val="0"/>
          <w:color w:val="000000"/>
          <w:sz w:val="22"/>
        </w:rPr>
        <w:t>Without limiting clause 11.2 but to the maximum extent permitted by law, the BUYER must not directly or indirectly modify all or any part, make available, copy, publish or exploit the Documentation for any purpose.</w:t>
      </w:r>
    </w:p>
    <w:p/>
    <w:p>
      <w:r>
        <w:rPr>
          <w:b w:val="0"/>
          <w:i w:val="0"/>
          <w:color w:val="000000"/>
          <w:sz w:val="22"/>
        </w:rPr>
        <w:t>Settling Disputes</w:t>
      </w:r>
    </w:p>
    <w:p>
      <w:r>
        <w:rPr>
          <w:b w:val="0"/>
          <w:i w:val="0"/>
          <w:color w:val="000000"/>
          <w:sz w:val="22"/>
        </w:rPr>
        <w:t>Governing Law: This Contract shall be governed by and construed in accordance with the laws of Singapore, without regard to its conflict of law principles.</w:t>
      </w:r>
    </w:p>
    <w:p>
      <w:r>
        <w:rPr>
          <w:b w:val="0"/>
          <w:i w:val="0"/>
          <w:color w:val="000000"/>
          <w:sz w:val="22"/>
        </w:rPr>
        <w:t>Dispute Resolution:</w:t>
      </w:r>
    </w:p>
    <w:p>
      <w:r>
        <w:rPr>
          <w:b w:val="0"/>
          <w:i w:val="0"/>
          <w:color w:val="000000"/>
          <w:sz w:val="22"/>
        </w:rPr>
        <w:t>Any dispute arising out of or in connection with this Contract shall be finally resolved by arbitration under the rules of the Singapore International Arbitration Centre (SIAC). The seat of arbitration shall be Singapore. The arbitration shall be conducted by three (3) arbitrators. The language of arbitration shall be English.</w:t>
      </w:r>
    </w:p>
    <w:p>
      <w:r>
        <w:rPr>
          <w:b w:val="0"/>
          <w:i w:val="0"/>
          <w:color w:val="000000"/>
          <w:sz w:val="22"/>
        </w:rPr>
        <w:t>Cyprus Carve-Out: Notwithstanding 12.2(a), any disputes relating to client protection, anti-circumvention, or penalty fees under the Distribution Agreement may, at the Buyer's sole discretion, be submitted exclusively to the competent courts of the Republic of Cyprus.</w:t>
      </w:r>
    </w:p>
    <w:p>
      <w:r>
        <w:rPr>
          <w:b w:val="0"/>
          <w:i w:val="0"/>
          <w:color w:val="000000"/>
          <w:sz w:val="22"/>
        </w:rPr>
        <w:t>Interim Relief: Either Party may apply to the competent courts of Cyprus for interim injunctions, freezing orders, asset preservation, or enforcement of arbitral awards. Such application shall not waive the arbitration agreement.</w:t>
      </w:r>
    </w:p>
    <w:p>
      <w:r>
        <w:rPr>
          <w:b w:val="0"/>
          <w:i w:val="0"/>
          <w:color w:val="000000"/>
          <w:sz w:val="22"/>
        </w:rPr>
        <w:t>12.3 Official Language:</w:t>
      </w:r>
    </w:p>
    <w:p>
      <w:r>
        <w:rPr>
          <w:b w:val="0"/>
          <w:i w:val="0"/>
          <w:color w:val="000000"/>
          <w:sz w:val="22"/>
        </w:rPr>
        <w:t>(a) The official and legally binding language of this Contract is English.</w:t>
      </w:r>
    </w:p>
    <w:p>
      <w:r>
        <w:rPr>
          <w:b w:val="0"/>
          <w:i w:val="0"/>
          <w:color w:val="000000"/>
          <w:sz w:val="22"/>
        </w:rPr>
        <w:t>(b) Any translation of this Contract into Polish, Chinese, Greek, or any other language is provided for convenience only and shall have no legal effect.</w:t>
      </w:r>
    </w:p>
    <w:p>
      <w:r>
        <w:rPr>
          <w:b w:val="0"/>
          <w:i w:val="0"/>
          <w:color w:val="000000"/>
          <w:sz w:val="22"/>
        </w:rPr>
        <w:t>(c) In the event of conflict between the English version and any translation, the English version shall prevail.</w:t>
      </w:r>
    </w:p>
    <w:p>
      <w:r>
        <w:rPr>
          <w:b w:val="0"/>
          <w:i w:val="0"/>
          <w:color w:val="000000"/>
          <w:sz w:val="22"/>
        </w:rPr>
        <w:t>Effectiveness and Termination</w:t>
      </w:r>
    </w:p>
    <w:p>
      <w:r>
        <w:rPr>
          <w:b w:val="0"/>
          <w:i w:val="0"/>
          <w:color w:val="000000"/>
          <w:sz w:val="22"/>
        </w:rPr>
        <w:t xml:space="preserve">This Contract shall enter into force upon signing </w:t>
      </w:r>
    </w:p>
    <w:p>
      <w:r>
        <w:rPr>
          <w:b w:val="0"/>
          <w:i w:val="0"/>
          <w:color w:val="000000"/>
          <w:sz w:val="22"/>
        </w:rPr>
        <w:t>If any of the following events occurs: (a) any amount due by the BUYER to the SELLER in respect of the Commodities remains unpaid thirty (30) days after the due date on which it first became due and payable; or (b) BUYER materially breaches the Contract and does not rectify the failure (where the failure is rectifiable) within thirty (30) days of notice; or (c) BUYER becomes insolvent or makes an assignment for the benefit of its creditors; or (d) BUYER is placed under official administration in respect of any of its assets, or (e) BUYER repeatedly breaches any of the terms of this Contract in such a manner to reasonably justify the opinion that its conduct is inconsistent with it having the intention or ability to give effect to the terms of this Contract, (f) the BUYER’s financial position deteriorates so far as to reasonably justify the opinion that its ability to give effect to the terms of this Contract is in jeopardy, SELLER may terminate the Contract immediately by written notice.</w:t>
      </w:r>
    </w:p>
    <w:p/>
    <w:p>
      <w:r>
        <w:rPr>
          <w:b w:val="0"/>
          <w:i w:val="0"/>
          <w:color w:val="000000"/>
          <w:sz w:val="22"/>
        </w:rPr>
        <w:t>In the event that any of the following occurs:</w:t>
        <w:br/>
        <w:t>(a) the SELLER materially breaches the provisions of the Contract and fails to remedy such breach (if it is capable of being remedied) within thirty (30) days of receiving notice thereof; or (c) the SELLER becomes insolvent or makes an assignment of its assets for the benefit of creditors; or (d) the SELLER becomes subject to administrative proceedings concerning any of its assets, which relate to a violation of applicable laws or may materially affect its ability to perform its obligations under this Contract; or (e) the SELLER repeatedly breaches the provisions of this Contract in a manner that reasonably gives rise to the belief that its actions are inconsistent with the intent or ability to perform the terms of the Contract; or (f) the SELLER’s financial situation deteriorates to such an extent that, in the reasonable opinion of the BUYER, there is a risk of its inability to perform the Contract — the BUYER may terminate the Contract with immediate effect by written notice.</w:t>
      </w:r>
    </w:p>
    <w:p>
      <w:r>
        <w:rPr>
          <w:b w:val="0"/>
          <w:i w:val="0"/>
          <w:color w:val="000000"/>
          <w:sz w:val="22"/>
        </w:rPr>
        <w:t>Termination or expiry of this Contract shall not affect any rights, remedies, obligations or liabilities of the parties that have accrued up to the date of termination or expiry, including the right to claim damages for any breach of the agreement that existed at or before the date of termination or expiry.</w:t>
      </w:r>
    </w:p>
    <w:p>
      <w:r>
        <w:rPr>
          <w:b w:val="0"/>
          <w:i w:val="0"/>
          <w:color w:val="000000"/>
          <w:sz w:val="22"/>
        </w:rPr>
        <w:t>On early termination of this Contract:</w:t>
      </w:r>
    </w:p>
    <w:p>
      <w:r>
        <w:rPr>
          <w:b w:val="0"/>
          <w:i w:val="0"/>
          <w:color w:val="000000"/>
          <w:sz w:val="22"/>
        </w:rPr>
        <w:t>the BUYER shall immediately pay to the SELLER all of the SELLER’s outstanding unpaid invoices and interest and, in respect of the Commodities supplied but for which no invoice has been submitted, the SELLER may submit an invoice, which shall be payable immediately on receipt; and</w:t>
      </w:r>
    </w:p>
    <w:p>
      <w:r>
        <w:rPr>
          <w:b w:val="0"/>
          <w:i w:val="0"/>
          <w:color w:val="000000"/>
          <w:sz w:val="22"/>
        </w:rPr>
        <w:t>each party shall promptly:</w:t>
      </w:r>
    </w:p>
    <w:p>
      <w:r>
        <w:rPr>
          <w:b w:val="0"/>
          <w:i w:val="0"/>
          <w:color w:val="000000"/>
          <w:sz w:val="22"/>
        </w:rPr>
        <w:t>return to the other party all delivered but unpaid for equipment, materials and property belonging to the other party that the other party had supplied to it or a member of its group in connection with the supply and purchase of the Commodities under this Contract;</w:t>
      </w:r>
    </w:p>
    <w:p>
      <w:r>
        <w:rPr>
          <w:b w:val="0"/>
          <w:i w:val="0"/>
          <w:color w:val="000000"/>
          <w:sz w:val="22"/>
        </w:rPr>
        <w:t>return to the other party all documents and materials (and any copies) containing the other party’s confidential information;</w:t>
      </w:r>
    </w:p>
    <w:p>
      <w:r>
        <w:rPr>
          <w:b w:val="0"/>
          <w:i w:val="0"/>
          <w:color w:val="000000"/>
          <w:sz w:val="22"/>
        </w:rPr>
        <w:t>erase all the other party’s confidential information from its computer systems (to the extent possible); and</w:t>
      </w:r>
    </w:p>
    <w:p>
      <w:r>
        <w:rPr>
          <w:b w:val="0"/>
          <w:i w:val="0"/>
          <w:color w:val="000000"/>
          <w:sz w:val="22"/>
        </w:rPr>
        <w:t>on request, certify in writing to the other party that it has complied with the requirements of this clause.</w:t>
      </w:r>
    </w:p>
    <w:p/>
    <w:p>
      <w:r>
        <w:rPr>
          <w:b w:val="0"/>
          <w:i w:val="0"/>
          <w:color w:val="000000"/>
          <w:sz w:val="22"/>
        </w:rPr>
        <w:t>Force Majeure</w:t>
      </w:r>
    </w:p>
    <w:p>
      <w:r>
        <w:rPr>
          <w:b w:val="0"/>
          <w:i w:val="0"/>
          <w:color w:val="000000"/>
          <w:sz w:val="22"/>
        </w:rPr>
        <w:t>Force Majeure means an event or circumstance beyond the reasonable control of the affected Party, which prevents the affected Party from complying with any of its obligations under this Contract  including but not limited to: (a) acts of God; (b) flood, drought, typhoons, earthquake or other natural disaster; (c) threat of or preparation for war, armed conflict , war, invasion, hostilities (whether war is declared or not), terrorist threats or acts, civil commotion or riot or other civil unrest; (d) any law or action taken by a government or public authority, including imposing an export or import restriction, quota or prohibition, or failing to grant a necessary licence or consent; (e) actions, embargoes or blockades in effect on or after the date of this Contract; (f) non-performance by suppliers or subcontractors; (g) national or regional emergency; (h) strikes, labor stoppages or slowdowns or other industrial disturbances; (i) shortage of adequate power or transportation facilities or other utility service; epidemics, (j) nuclear, chemical or biological contamination, or sonic boom; (k) collapse of buildings, fire, explosion or accident; (l) imposition of sanctions, embargo, or breaking off of diplomatic relations;  (m) other similar events beyond the reasonable control of the party affected by the Force Majeure.</w:t>
      </w:r>
    </w:p>
    <w:p>
      <w:r>
        <w:rPr>
          <w:b w:val="0"/>
          <w:i w:val="0"/>
          <w:color w:val="000000"/>
          <w:sz w:val="22"/>
        </w:rPr>
        <w:t xml:space="preserve">If SELLER’s performance of its obligations herein is interrupted, restricted or delayed as a result of any Force Majuere event, SELLER is entitled to suspend, reduce or cancel delivery of Commodities, Documentation or provisioning of Services during such period of interruption or restriction without liability. The Contract shall be equitably adapted in order to account for such Force Majeure. </w:t>
      </w:r>
    </w:p>
    <w:p/>
    <w:p>
      <w:r>
        <w:rPr>
          <w:b w:val="0"/>
          <w:i w:val="0"/>
          <w:color w:val="000000"/>
          <w:sz w:val="22"/>
        </w:rPr>
        <w:t xml:space="preserve">If a Force Majeure event affecting the Seller's delivery obligations continues for a period exceeding ninety (90) days, the Parties shall negotiate separately in good faith on the further performance of the Contract. Force Majeure shall not include normal commercial risks, including factory scheduling, routine material procurement, or internal production delays not caused by external events. </w:t>
      </w:r>
    </w:p>
    <w:p>
      <w:r>
        <w:rPr>
          <w:b/>
          <w:i w:val="0"/>
          <w:color w:val="FF0000"/>
          <w:sz w:val="22"/>
        </w:rPr>
        <w:t xml:space="preserve">[LIGHTHIEF COMMENT] </w:t>
      </w:r>
      <w:r>
        <w:rPr>
          <w:b w:val="0"/>
          <w:i w:val="0"/>
          <w:color w:val="FF0000"/>
          <w:sz w:val="22"/>
        </w:rPr>
        <w:t>NEW CLAUSE — 90-DAY NEGOTIATION. We note this is a new addition. Please clarify the relationship between this 90-day negotiation clause and the 60-day Buyer Cure Right in Section 15.4(a) below. As drafted, the Buyer can cancel at 60 days but the Parties are also required to negotiate at 90 days — this creates a conflict. We suggest: the 60-day cure right (Section 15.4) takes precedence, and the 90-day negotiation applies only if the Buyer has NOT exercised the 60-day cancellation right.</w:t>
      </w:r>
    </w:p>
    <w:p/>
    <w:p>
      <w:r>
        <w:rPr>
          <w:b w:val="0"/>
          <w:i w:val="0"/>
          <w:color w:val="000000"/>
          <w:sz w:val="22"/>
        </w:rPr>
        <w:t>Parties mutually agree that the Seller may commence procurement and production preparation before receiving the advance payment. By the time such event continues for 60 or 90 days, production is generally substantially completed, and the actual costs already incurred may already exceed the 30% advance payment. Therefore, a deposit return mechanism would not be commercially feasible under such circumstances. For this reason, Parties shall negotiate separately deposit return mechanism.</w:t>
      </w:r>
    </w:p>
    <w:p>
      <w:r>
        <w:rPr>
          <w:b/>
          <w:i w:val="0"/>
          <w:color w:val="FF0000"/>
          <w:sz w:val="22"/>
        </w:rPr>
        <w:t xml:space="preserve">[LIGHTHIEF COMMENT] </w:t>
      </w:r>
      <w:r>
        <w:rPr>
          <w:b w:val="0"/>
          <w:i w:val="0"/>
          <w:color w:val="FF0000"/>
          <w:sz w:val="22"/>
        </w:rPr>
        <w:t>NEW CLAUSE — PRE-ADVANCE PRODUCTION. We understand the commercial reality that the Seller may commence procurement before receiving the advance payment. However, this increases the non-recoverable cost exposure in a Force Majeure refund scenario (Section 15.4(b)). Please confirm: (1) The Buyer is not liable for any production costs incurred before the advance payment is received; (2) The 'documented costs for materials already procured' in Section 15.4(b) are limited to costs incurred AFTER receipt of the advance payment, not before.</w:t>
      </w:r>
    </w:p>
    <w:p/>
    <w:p>
      <w:r>
        <w:rPr>
          <w:b w:val="0"/>
          <w:i w:val="0"/>
          <w:color w:val="000000"/>
          <w:sz w:val="22"/>
        </w:rPr>
        <w:t>Buyer Cure Right and Deposit Return:</w:t>
      </w:r>
    </w:p>
    <w:p>
      <w:r>
        <w:rPr>
          <w:b/>
          <w:i w:val="0"/>
          <w:color w:val="008000"/>
          <w:sz w:val="22"/>
        </w:rPr>
        <w:t xml:space="preserve">[ACCEPTED] </w:t>
      </w:r>
      <w:r>
        <w:rPr>
          <w:b w:val="0"/>
          <w:i/>
          <w:color w:val="008000"/>
          <w:sz w:val="22"/>
        </w:rPr>
        <w:t>Force Majeure Buyer Cure Right accepted — 60-day cure, 30-day refund, 14-day evidence.</w:t>
      </w:r>
    </w:p>
    <w:p>
      <w:r>
        <w:rPr>
          <w:b w:val="0"/>
          <w:i w:val="0"/>
          <w:color w:val="000000"/>
          <w:sz w:val="22"/>
        </w:rPr>
        <w:t>(a) If a Force Majeure event affecting the Seller's delivery obligations continues for a period exceeding sixty (60) days, the Buyer may, upon written notice, cancel the affected order without liability.</w:t>
      </w:r>
    </w:p>
    <w:p>
      <w:r>
        <w:rPr>
          <w:b w:val="0"/>
          <w:i w:val="0"/>
          <w:color w:val="000000"/>
          <w:sz w:val="22"/>
        </w:rPr>
        <w:t>(b) Upon such cancellation, the Seller shall refund the Buyer's advance payment (30% deposit) within thirty (30) days, less any documented costs for materials already procured and non-recoverable.</w:t>
      </w:r>
    </w:p>
    <w:p>
      <w:r>
        <w:rPr>
          <w:b w:val="0"/>
          <w:i w:val="0"/>
          <w:color w:val="000000"/>
          <w:sz w:val="22"/>
        </w:rPr>
        <w:t>(c) The Seller shall provide reasonable evidence of claimed non-recoverable costs within fourteen (14) days of the cancellation notice.</w:t>
      </w:r>
    </w:p>
    <w:p/>
    <w:p>
      <w:r>
        <w:rPr>
          <w:b w:val="0"/>
          <w:i w:val="0"/>
          <w:color w:val="000000"/>
          <w:sz w:val="22"/>
        </w:rPr>
        <w:t>Force Majeure events shall not be invoked for normal commercial risks including factory scheduling, routine material procurement, orinternal production delays not caused by external events.</w:t>
      </w:r>
    </w:p>
    <w:p>
      <w:r>
        <w:rPr>
          <w:b w:val="0"/>
          <w:i w:val="0"/>
          <w:color w:val="000000"/>
          <w:sz w:val="22"/>
        </w:rPr>
        <w:t>Notice</w:t>
      </w:r>
    </w:p>
    <w:p>
      <w:r>
        <w:rPr>
          <w:b w:val="0"/>
          <w:i w:val="0"/>
          <w:color w:val="000000"/>
          <w:sz w:val="22"/>
        </w:rPr>
        <w:t>Any notice given to a party under or in connection with this Contract shall be in writing and shall be:</w:t>
      </w:r>
    </w:p>
    <w:p>
      <w:r>
        <w:rPr>
          <w:b w:val="0"/>
          <w:i w:val="0"/>
          <w:color w:val="000000"/>
          <w:sz w:val="22"/>
        </w:rPr>
        <w:t>sent by email to the following addresses (or an address substituted in writing by the party to be served):</w:t>
      </w:r>
    </w:p>
    <w:p>
      <w:r>
        <w:rPr>
          <w:b w:val="0"/>
          <w:i w:val="0"/>
          <w:color w:val="000000"/>
          <w:sz w:val="22"/>
        </w:rPr>
        <w:t xml:space="preserve">SELLER: conoryang@linyang.com.cn; kamil@linyang.com; tomasz.wieckowski@linyang.com ; kamiltyburski@linyang.com.cn </w:t>
      </w:r>
    </w:p>
    <w:p>
      <w:r>
        <w:rPr>
          <w:b w:val="0"/>
          <w:i w:val="0"/>
          <w:color w:val="000000"/>
          <w:sz w:val="22"/>
        </w:rPr>
        <w:t xml:space="preserve">BUYER: alex@lighthief.com  office@lighthief.com </w:t>
      </w:r>
    </w:p>
    <w:p>
      <w:r>
        <w:rPr>
          <w:b w:val="0"/>
          <w:i w:val="0"/>
          <w:color w:val="000000"/>
          <w:sz w:val="22"/>
        </w:rPr>
        <w:t>Any notice shall be deemed to have been received:</w:t>
      </w:r>
    </w:p>
    <w:p>
      <w:r>
        <w:rPr>
          <w:b w:val="0"/>
          <w:i w:val="0"/>
          <w:color w:val="000000"/>
          <w:sz w:val="22"/>
        </w:rPr>
        <w:t>if delivered by hand, at the time the notice is left at the proper address;</w:t>
      </w:r>
    </w:p>
    <w:p>
      <w:r>
        <w:rPr>
          <w:b w:val="0"/>
          <w:i w:val="0"/>
          <w:color w:val="000000"/>
          <w:sz w:val="22"/>
        </w:rPr>
        <w:t>if sent by pre-paid first-class post or other next working day delivery service, at 9.00 am on the second business day after posting; or</w:t>
      </w:r>
    </w:p>
    <w:p>
      <w:r>
        <w:rPr>
          <w:b w:val="0"/>
          <w:i w:val="0"/>
          <w:color w:val="000000"/>
          <w:sz w:val="22"/>
        </w:rPr>
        <w:t>if sent by email, at the time of transmission, or, if this time falls outside business hours in the place of receipt, when business hours resume.</w:t>
      </w:r>
    </w:p>
    <w:p/>
    <w:p>
      <w:r>
        <w:rPr>
          <w:b w:val="0"/>
          <w:i w:val="0"/>
          <w:color w:val="000000"/>
          <w:sz w:val="22"/>
        </w:rPr>
        <w:t>This clause does not apply to the service of any proceedings or other documents in any legal action or, where applicable, any arbitration or other method of dispute resolution.</w:t>
      </w:r>
    </w:p>
    <w:p>
      <w:r>
        <w:rPr>
          <w:b w:val="0"/>
          <w:i w:val="0"/>
          <w:color w:val="000000"/>
          <w:sz w:val="22"/>
        </w:rPr>
        <w:t>Confidentiality Clause</w:t>
      </w:r>
    </w:p>
    <w:p>
      <w:r>
        <w:rPr>
          <w:b w:val="0"/>
          <w:i w:val="0"/>
          <w:color w:val="000000"/>
          <w:sz w:val="22"/>
        </w:rPr>
        <w:t xml:space="preserve">Each party reserves all rights in its confidential information. Both parties promise that they and their directors, senior managers, employees, representatives, agents, contractors and affiliates shall keep confidential the confidential information (including but not limited to the goods information, specifications or technical parameters, quality standards provided by the SELLER, and related contents agreed in this Contract) obtained from the other party under this Contract or in the process of executing this Contract (or in the discussion or negotiation before the signing of this Contract), and shall not disclose such information to anyone (except for employees who need to know such information and will keep such information confidential in accordance with the provisions of this clause), and shall only use such information for the purpose of fulfilling their obligations under this Contract, and shall not use such information for their own interests or the interests of any third party. </w:t>
      </w:r>
    </w:p>
    <w:p>
      <w:r>
        <w:rPr>
          <w:b w:val="0"/>
          <w:i w:val="0"/>
          <w:color w:val="000000"/>
          <w:sz w:val="22"/>
        </w:rPr>
        <w:t xml:space="preserve">However, any party or its affiliates (including parent companies, branches or subsidiaries) may disclose the contents of this Contract based on the laws of the place where it or its affiliates are located or the requirements of relevant governments. Without the consent of the other party, one party shall not disclose this Contract on the Internet or any other media or use this Contract or the cooperative relationship between the two parties for any advertising or publicity. </w:t>
      </w:r>
    </w:p>
    <w:p>
      <w:r>
        <w:rPr>
          <w:b w:val="0"/>
          <w:i w:val="0"/>
          <w:color w:val="000000"/>
          <w:sz w:val="22"/>
        </w:rPr>
        <w:t>If a party suffers losses due to the violation of this confidentiality obligation, the violating party shall bear the liability for compensation. This confidentiality clause shall survive termination of the Contract for a period of five (5) years, unless the</w:t>
        <w:br/>
        <w:t>confidential information enters the public domain through no fault of the receiving Party or is required to be disclosed under applicable law or regulation, including the laws of the Republic of Cyprus and Singapore.</w:t>
      </w:r>
    </w:p>
    <w:p>
      <w:r>
        <w:rPr>
          <w:b/>
          <w:i w:val="0"/>
          <w:color w:val="008000"/>
          <w:sz w:val="22"/>
        </w:rPr>
        <w:t xml:space="preserve">[ACCEPTED] </w:t>
      </w:r>
      <w:r>
        <w:rPr>
          <w:b w:val="0"/>
          <w:i/>
          <w:color w:val="008000"/>
          <w:sz w:val="22"/>
        </w:rPr>
        <w:t>Confidentiality clause corrected — 'Republic of Poland' removed, survivorship clause added. Accepted.</w:t>
      </w:r>
    </w:p>
    <w:p>
      <w:r>
        <w:rPr>
          <w:b w:val="0"/>
          <w:i w:val="0"/>
          <w:color w:val="000000"/>
          <w:sz w:val="22"/>
        </w:rPr>
        <w:t xml:space="preserve">Insurance Requirements </w:t>
      </w:r>
    </w:p>
    <w:p>
      <w:r>
        <w:rPr>
          <w:b/>
          <w:i w:val="0"/>
          <w:color w:val="008000"/>
          <w:sz w:val="22"/>
        </w:rPr>
        <w:t xml:space="preserve">[ACCEPTED] </w:t>
      </w:r>
      <w:r>
        <w:rPr>
          <w:b w:val="0"/>
          <w:i/>
          <w:color w:val="008000"/>
          <w:sz w:val="22"/>
        </w:rPr>
        <w:t>Insurance Section 16 accepted — Seller EUR 5M PL + EUR 2M PI, Buyer EUR 1M each, proof of insurance. NOTE: We have received the AXA policy terms and will provide verification comments separately.</w:t>
      </w:r>
    </w:p>
    <w:p>
      <w:r>
        <w:rPr>
          <w:b w:val="0"/>
          <w:i w:val="0"/>
          <w:color w:val="000000"/>
          <w:sz w:val="22"/>
        </w:rPr>
        <w:t>16.1 Seller Insurance: The Seller shall maintain, at its own cost:</w:t>
      </w:r>
    </w:p>
    <w:p>
      <w:r>
        <w:rPr>
          <w:b w:val="0"/>
          <w:i w:val="0"/>
          <w:color w:val="000000"/>
          <w:sz w:val="22"/>
        </w:rPr>
        <w:t>(a) product liability insurance with a minimum coverage of EUR 5,000,000 per occurrence; and</w:t>
      </w:r>
    </w:p>
    <w:p>
      <w:r>
        <w:rPr>
          <w:b w:val="0"/>
          <w:i w:val="0"/>
          <w:color w:val="000000"/>
          <w:sz w:val="22"/>
        </w:rPr>
        <w:t>(b) professional indemnity insurance with a minimum coverage of EUR 2,000,000 per occurrence,</w:t>
        <w:br/>
        <w:t>in each case valid for sales into the Republic of Cyprus, for the duration of this Contract and the warranty period.</w:t>
      </w:r>
    </w:p>
    <w:p>
      <w:r>
        <w:rPr>
          <w:b w:val="0"/>
          <w:i w:val="0"/>
          <w:color w:val="000000"/>
          <w:sz w:val="22"/>
        </w:rPr>
        <w:t xml:space="preserve">16.2 Buyer Insurance: The Buyer shall maintain: </w:t>
      </w:r>
    </w:p>
    <w:p>
      <w:r>
        <w:rPr>
          <w:b w:val="0"/>
          <w:i w:val="0"/>
          <w:color w:val="000000"/>
          <w:sz w:val="22"/>
        </w:rPr>
        <w:t xml:space="preserve">(a) general commercial liability insurance with a minimum coverage of EUR 1,000,000 per occurrence; and </w:t>
      </w:r>
    </w:p>
    <w:p>
      <w:r>
        <w:rPr>
          <w:b w:val="0"/>
          <w:i w:val="0"/>
          <w:color w:val="000000"/>
          <w:sz w:val="22"/>
        </w:rPr>
        <w:t>(b) professional indemnity insurance with a minimum coverage of EUR 1,000,000 per occurrence where the Buyer performs installation, EPC, or related services.</w:t>
      </w:r>
    </w:p>
    <w:p>
      <w:r>
        <w:rPr>
          <w:b w:val="0"/>
          <w:i w:val="0"/>
          <w:color w:val="000000"/>
          <w:sz w:val="22"/>
        </w:rPr>
        <w:t>16.3 Proof of Insurance: Each Party shall provide reasonable evidence of insurance coverage upon written request by the other Party.</w:t>
      </w:r>
    </w:p>
    <w:p>
      <w:r>
        <w:rPr>
          <w:b w:val="0"/>
          <w:i w:val="0"/>
          <w:color w:val="000000"/>
          <w:sz w:val="22"/>
        </w:rPr>
        <w:t>Miscellaneous</w:t>
      </w:r>
    </w:p>
    <w:p>
      <w:r>
        <w:rPr>
          <w:b w:val="0"/>
          <w:i w:val="0"/>
          <w:color w:val="000000"/>
          <w:sz w:val="22"/>
        </w:rPr>
        <w:t>If any term or provision of this Contract is found to be invalid under any applicable statute or rule of law, then, that provision notwithstanding, this Contract shall remain in full force and effect, and such provision shall be deleted.</w:t>
      </w:r>
    </w:p>
    <w:p>
      <w:r>
        <w:rPr>
          <w:b w:val="0"/>
          <w:i w:val="0"/>
          <w:color w:val="000000"/>
          <w:sz w:val="22"/>
        </w:rPr>
        <w:t>To the maximum extent permitted by law, the SELLER shall under no circumstances be liable to the BUYER for (i) any loss of profits, revenue, interest or goodwill, loss or corruption of data, loss of or interruption to the BUYER’s business, or (ii) economic, special, indirect or consequential loss or damage, whether in contract, tort (including negligence), for breach of warranty, under any indemnity, under statute, in equity or otherwise.</w:t>
      </w:r>
    </w:p>
    <w:p/>
    <w:p>
      <w:r>
        <w:rPr>
          <w:b w:val="0"/>
          <w:i w:val="0"/>
          <w:color w:val="000000"/>
          <w:sz w:val="22"/>
        </w:rPr>
        <w:t>No amendment or modification of this Contract shall be binding or effective unless made in writing and signed on behalf of the Parties by their respective duly authorized representatives.</w:t>
      </w:r>
    </w:p>
    <w:p>
      <w:r>
        <w:rPr>
          <w:b w:val="0"/>
          <w:i w:val="0"/>
          <w:color w:val="000000"/>
          <w:sz w:val="22"/>
        </w:rPr>
        <w:t>Neither party shall assign, novate, transfer, mortgage, charge, subcontract, delegate, declare a trust over or deal in any other manner with any or all of its rights and obligations under this Contract without the prior written consent of the other party.</w:t>
      </w:r>
    </w:p>
    <w:p>
      <w:r>
        <w:rPr>
          <w:b w:val="0"/>
          <w:i w:val="0"/>
          <w:color w:val="000000"/>
          <w:sz w:val="22"/>
        </w:rPr>
        <w:t>Except as expressly provided in this Contract, each party shall pay its own costs incurred in connection with the negotiation, preparation and execution of this Contract.</w:t>
      </w:r>
    </w:p>
    <w:p>
      <w:r>
        <w:rPr>
          <w:b w:val="0"/>
          <w:i w:val="0"/>
          <w:color w:val="000000"/>
          <w:sz w:val="22"/>
        </w:rPr>
        <w:t>A waiver of any right or remedy under this Contract or by law is only effective if given in writing and shall not be deemed a waiver of any subsequent right or remedy. A failure or delay by a party to exercise any right or remedy provided under this Contract or by law shall not constitute a waiver of that or any other right or remedy, nor shall it prevent or restrict any further exercise of that or any other right or remedy. No single or partial exercise of any right or remedy provided under this Contract or by law shall prevent or restrict the further exercise of that or any other right or remedy.</w:t>
      </w:r>
    </w:p>
    <w:p>
      <w:r>
        <w:rPr>
          <w:b w:val="0"/>
          <w:i w:val="0"/>
          <w:color w:val="000000"/>
          <w:sz w:val="22"/>
        </w:rPr>
        <w:t>This Contract constitutes the entire agreement between the parties and supersedes and extinguishes all previous and contemporaneous agreements, promises, assurances and understandings between them, whether written or oral, relating to its subject matter. Each party acknowledges that in entering into this Contract, it does not rely on, and shall have no remedies for, any statement, representation, assurance or warranty (whether made innocently or negligently) that is not set out in this Contract. Each party agrees that it shall have no claim for innocent or negligent misrepresentation or negligent misstatement based on any statement in this Contract.</w:t>
      </w:r>
    </w:p>
    <w:p>
      <w:r>
        <w:rPr>
          <w:b w:val="0"/>
          <w:i w:val="0"/>
          <w:color w:val="000000"/>
          <w:sz w:val="22"/>
        </w:rPr>
        <w:t>The Contract shall be written in English, and shall be in two (2) copies, which are equally authentic and all the copies shall together constitute one Contract. Each of the Parties shall hold one (1) copy. This Contract and any counterparts may be executed electronically whether by facsimile or by emailed portable document format (the PDF) document (or other mutually agreeable document format) and such electronic version shall take effect as delivery of an executed counterpart of this Contract. If either method of delivery is adopted, without prejudice to the validity of the Contract thus made, each Party shall provide the others with the original of such counterpart as soon as reasonably possible thereafter.</w:t>
      </w:r>
    </w:p>
    <w:p>
      <w:r>
        <w:rPr>
          <w:b w:val="0"/>
          <w:i w:val="0"/>
          <w:color w:val="000000"/>
          <w:sz w:val="22"/>
        </w:rPr>
        <w:t>The official and legally binding language of this Contract is English. Any translation into Polish, Chinese, Greek, or any other language is for convenience only and shall have no legal effect. No Party may rely on translations in any proceeding.</w:t>
      </w:r>
    </w:p>
    <w:p>
      <w:r>
        <w:rPr>
          <w:b/>
          <w:i w:val="0"/>
          <w:color w:val="000000"/>
          <w:sz w:val="22"/>
        </w:rPr>
        <w:t>18 – PRE-SHIPMENT INSPECTION</w:t>
      </w:r>
    </w:p>
    <w:p>
      <w:r>
        <w:rPr>
          <w:b w:val="0"/>
          <w:i w:val="0"/>
          <w:color w:val="000000"/>
          <w:sz w:val="22"/>
        </w:rPr>
        <w:t>18.1 The Buyer shall have the right, at its own cost, to inspect or have inspected by a designated third-party inspector the Commodities at the Seller's manufacturing facility prior to shipment.</w:t>
      </w:r>
    </w:p>
    <w:p/>
    <w:p>
      <w:r>
        <w:rPr>
          <w:b w:val="0"/>
          <w:i w:val="0"/>
          <w:color w:val="000000"/>
          <w:sz w:val="22"/>
        </w:rPr>
        <w:t>18.2 The Buyer shall provide the Seller with at least ten (10) Business Days' written notice of its intention to conduct a pre-shipment inspection.</w:t>
      </w:r>
    </w:p>
    <w:p>
      <w:r>
        <w:rPr>
          <w:b w:val="0"/>
          <w:i w:val="0"/>
          <w:color w:val="000000"/>
          <w:sz w:val="22"/>
        </w:rPr>
        <w:t>18.3 The Seller shall conduct Factory Acceptance Tests (FAT) in accordance with the applicable Quotation and industry standards. The Buyer or its representative shall be entitled to witness such tests upon reasonable notice.</w:t>
      </w:r>
    </w:p>
    <w:p/>
    <w:p>
      <w:r>
        <w:rPr>
          <w:b w:val="0"/>
          <w:i w:val="0"/>
          <w:color w:val="000000"/>
          <w:sz w:val="22"/>
        </w:rPr>
        <w:t xml:space="preserve">18.4 If the inspection reveals defects: </w:t>
      </w:r>
    </w:p>
    <w:p>
      <w:r>
        <w:rPr>
          <w:b w:val="0"/>
          <w:i w:val="0"/>
          <w:color w:val="000000"/>
          <w:sz w:val="22"/>
        </w:rPr>
        <w:tab/>
        <w:tab/>
        <w:t xml:space="preserve">(a) the Seller shall remedy such defects at no additional cost prior to shipment; </w:t>
      </w:r>
    </w:p>
    <w:p>
      <w:r>
        <w:rPr>
          <w:b w:val="0"/>
          <w:i w:val="0"/>
          <w:color w:val="000000"/>
          <w:sz w:val="22"/>
        </w:rPr>
        <w:tab/>
        <w:tab/>
        <w:t>(b) the Buyer shall be entitled to re-inspect following remedy.</w:t>
      </w:r>
    </w:p>
    <w:p/>
    <w:p>
      <w:r>
        <w:rPr>
          <w:b w:val="0"/>
          <w:i w:val="0"/>
          <w:color w:val="000000"/>
          <w:sz w:val="22"/>
        </w:rPr>
        <w:t>19 – DATA PROTECTION</w:t>
      </w:r>
    </w:p>
    <w:p>
      <w:r>
        <w:rPr>
          <w:b w:val="0"/>
          <w:i w:val="0"/>
          <w:color w:val="000000"/>
          <w:sz w:val="22"/>
        </w:rPr>
        <w:t>19.1 Each Party shall comply with all applicable data protection laws and regulations, including the General Data Protection Regulation (EU) 2016/679 ("GDPR").</w:t>
      </w:r>
    </w:p>
    <w:p/>
    <w:p>
      <w:r>
        <w:rPr>
          <w:b w:val="0"/>
          <w:i w:val="0"/>
          <w:color w:val="000000"/>
          <w:sz w:val="22"/>
        </w:rPr>
        <w:t>19.2 Cross-border transfers of personal data outside the EEA shall require appropriate safeguards (adequacy decisions, SCCs, or BCRs).</w:t>
      </w:r>
    </w:p>
    <w:p/>
    <w:p>
      <w:r>
        <w:rPr>
          <w:b w:val="0"/>
          <w:i w:val="0"/>
          <w:color w:val="000000"/>
          <w:sz w:val="22"/>
        </w:rPr>
        <w:t>19.3 In the event of a personal data breach, the affected Party shall notify the other Party within seventy-two (72) hours.</w:t>
      </w:r>
    </w:p>
    <w:p/>
    <w:p>
      <w:r>
        <w:rPr>
          <w:b w:val="0"/>
          <w:i w:val="0"/>
          <w:color w:val="000000"/>
          <w:sz w:val="22"/>
        </w:rPr>
        <w:t>20 – COMPLIANCE WITH LAWS</w:t>
      </w:r>
    </w:p>
    <w:p>
      <w:r>
        <w:rPr>
          <w:b w:val="0"/>
          <w:i w:val="0"/>
          <w:color w:val="000000"/>
          <w:sz w:val="22"/>
        </w:rPr>
        <w:t>20.1 Each Party shall comply with all applicable laws, regulations, and industry standards.</w:t>
      </w:r>
    </w:p>
    <w:p/>
    <w:p>
      <w:r>
        <w:rPr>
          <w:b w:val="0"/>
          <w:i w:val="0"/>
          <w:color w:val="000000"/>
          <w:sz w:val="22"/>
        </w:rPr>
        <w:t xml:space="preserve">20.2 Neither Party shall, directly or indirectly: </w:t>
      </w:r>
    </w:p>
    <w:p>
      <w:r>
        <w:rPr>
          <w:b w:val="0"/>
          <w:i w:val="0"/>
          <w:color w:val="000000"/>
          <w:sz w:val="22"/>
        </w:rPr>
        <w:tab/>
        <w:tab/>
        <w:t xml:space="preserve">(a) offer, promise, give, or authorise the giving of any bribe, kickback, or improper payment; </w:t>
      </w:r>
    </w:p>
    <w:p>
      <w:r>
        <w:rPr>
          <w:b w:val="0"/>
          <w:i w:val="0"/>
          <w:color w:val="000000"/>
          <w:sz w:val="22"/>
        </w:rPr>
        <w:tab/>
        <w:tab/>
        <w:t>(b) request, agree to receive, or accept any bribe, kickback, or improper payment.</w:t>
      </w:r>
    </w:p>
    <w:p/>
    <w:p>
      <w:r>
        <w:rPr>
          <w:b w:val="0"/>
          <w:i w:val="0"/>
          <w:color w:val="000000"/>
          <w:sz w:val="22"/>
        </w:rPr>
        <w:t>20.3 Each Party shall comply with applicable trade sanctions and export control regulations.</w:t>
      </w:r>
    </w:p>
    <w:p/>
    <w:p>
      <w:r>
        <w:rPr>
          <w:b w:val="0"/>
          <w:i w:val="0"/>
          <w:color w:val="000000"/>
          <w:sz w:val="22"/>
        </w:rPr>
        <w:t>20.4 Material Breach: Any material breach of this Section shall entitle the non-breaching Party to terminate immediately.</w:t>
      </w:r>
    </w:p>
    <w:p>
      <w:r>
        <w:rPr>
          <w:b w:val="0"/>
          <w:i w:val="0"/>
          <w:color w:val="000000"/>
          <w:sz w:val="22"/>
        </w:rPr>
        <w:t>20.5 Product Standards Compliance: The Products supplied under this Contract shall comply with:</w:t>
      </w:r>
    </w:p>
    <w:p>
      <w:r>
        <w:rPr>
          <w:b/>
          <w:i w:val="0"/>
          <w:color w:val="008000"/>
          <w:sz w:val="22"/>
        </w:rPr>
        <w:t xml:space="preserve">[ACCEPTED] </w:t>
      </w:r>
      <w:r>
        <w:rPr>
          <w:b w:val="0"/>
          <w:i/>
          <w:color w:val="008000"/>
          <w:sz w:val="22"/>
        </w:rPr>
        <w:t>Product Standards Compliance (IEC 62619, IEC 62477, CE, DSO grid codes) accepted.</w:t>
      </w:r>
    </w:p>
    <w:p>
      <w:r>
        <w:rPr>
          <w:b w:val="0"/>
          <w:i w:val="0"/>
          <w:color w:val="000000"/>
          <w:sz w:val="22"/>
        </w:rPr>
        <w:t>(a) IEC standards applicable to battery energy storage systems (including IEC 62619, IEC 62477);</w:t>
        <w:br/>
        <w:t>(b) CE marking requirements for products placed on the European Union/EEA market;</w:t>
      </w:r>
    </w:p>
    <w:p>
      <w:r>
        <w:rPr>
          <w:b w:val="0"/>
          <w:i w:val="0"/>
          <w:color w:val="000000"/>
          <w:sz w:val="22"/>
        </w:rPr>
        <w:t>(c) applicable Cyprus Distribution System Operator (DSO) grid codes and technical regulations; and</w:t>
      </w:r>
    </w:p>
    <w:p>
      <w:r>
        <w:rPr>
          <w:b w:val="0"/>
          <w:i w:val="0"/>
          <w:color w:val="000000"/>
          <w:sz w:val="22"/>
        </w:rPr>
        <w:t>(d) any additional standards specified in the applicable Quotation.</w:t>
      </w:r>
    </w:p>
    <w:p>
      <w:r>
        <w:rPr>
          <w:b w:val="0"/>
          <w:i w:val="0"/>
          <w:color w:val="000000"/>
          <w:sz w:val="22"/>
        </w:rPr>
        <w:t>20.5 Certificates of Compliance: Upon request, the Seller shall provide certificates of compliance, test reports, and documentation evidencing compliance with applicable standards, including but not limited to CE certificates, IEC test reports, and type approval documentation</w:t>
      </w:r>
    </w:p>
    <w:p/>
    <w:p/>
    <w:p/>
    <w:p/>
    <w:p/>
    <w:p>
      <w:r>
        <w:rPr>
          <w:b/>
          <w:i w:val="0"/>
          <w:color w:val="000000"/>
          <w:sz w:val="22"/>
        </w:rPr>
        <w:t>Attachment: Payment and Delivery Date Plan</w:t>
      </w:r>
    </w:p>
    <w:p>
      <w:r>
        <w:rPr>
          <w:b w:val="0"/>
          <w:i w:val="0"/>
          <w:color w:val="000000"/>
          <w:sz w:val="22"/>
        </w:rPr>
        <w:t xml:space="preserve">Payment: </w:t>
      </w:r>
    </w:p>
    <w:p/>
    <w:p>
      <w:r>
        <w:br w:type="page"/>
      </w:r>
    </w:p>
    <w:p>
      <w:pPr>
        <w:jc w:val="center"/>
      </w:pPr>
      <w:r>
        <w:rPr>
          <w:b/>
          <w:i w:val="0"/>
          <w:color w:val="FF0000"/>
          <w:sz w:val="28"/>
        </w:rPr>
        <w:t>SUMMARY OF FEEDBACK — 9 MARCH 2026 CONTRACT</w:t>
      </w:r>
    </w:p>
    <w:p/>
    <w:p>
      <w:r>
        <w:rPr>
          <w:b/>
          <w:i w:val="0"/>
          <w:color w:val="008000"/>
          <w:sz w:val="24"/>
        </w:rPr>
        <w:t>ITEMS ACCEPTED (no further changes needed):</w:t>
      </w:r>
    </w:p>
    <w:p>
      <w:r>
        <w:rPr>
          <w:b w:val="0"/>
          <w:i w:val="0"/>
          <w:color w:val="008000"/>
          <w:sz w:val="20"/>
        </w:rPr>
        <w:t xml:space="preserve">  ✓  Art. 1A.3 — Affiliate coverage (anti-circumvention covered by Distribution Agreement)</w:t>
      </w:r>
    </w:p>
    <w:p>
      <w:r>
        <w:rPr>
          <w:b w:val="0"/>
          <w:i w:val="0"/>
          <w:color w:val="008000"/>
          <w:sz w:val="20"/>
        </w:rPr>
        <w:t xml:space="preserve">  ✓  Art. 5A — Installation scope (a)-(f) complete, including workmanship warranty</w:t>
      </w:r>
    </w:p>
    <w:p>
      <w:r>
        <w:rPr>
          <w:b w:val="0"/>
          <w:i w:val="0"/>
          <w:color w:val="008000"/>
          <w:sz w:val="20"/>
        </w:rPr>
        <w:t xml:space="preserve">  ✓  Art. 5C — No Cross-Liability restored</w:t>
      </w:r>
    </w:p>
    <w:p>
      <w:r>
        <w:rPr>
          <w:b w:val="0"/>
          <w:i w:val="0"/>
          <w:color w:val="008000"/>
          <w:sz w:val="20"/>
        </w:rPr>
        <w:t xml:space="preserve">  ✓  Art. 6 — End-customer payment auto-extension</w:t>
      </w:r>
    </w:p>
    <w:p>
      <w:r>
        <w:rPr>
          <w:b w:val="0"/>
          <w:i w:val="0"/>
          <w:color w:val="008000"/>
          <w:sz w:val="20"/>
        </w:rPr>
        <w:t xml:space="preserve">  ✓  Art. 8D — Performance Warranties (SOH 85/79.58/70%, RTE 86.32%, 7,000 cycles, PCS 98%)</w:t>
      </w:r>
    </w:p>
    <w:p>
      <w:r>
        <w:rPr>
          <w:b w:val="0"/>
          <w:i w:val="0"/>
          <w:color w:val="008000"/>
          <w:sz w:val="20"/>
        </w:rPr>
        <w:t xml:space="preserve">  ✓  Art. 9 — Tiered liability cap (10%/50%/100%)</w:t>
      </w:r>
    </w:p>
    <w:p>
      <w:r>
        <w:rPr>
          <w:b w:val="0"/>
          <w:i w:val="0"/>
          <w:color w:val="008000"/>
          <w:sz w:val="20"/>
        </w:rPr>
        <w:t xml:space="preserve">  ✓  Art. 9A — Indemnities</w:t>
      </w:r>
    </w:p>
    <w:p>
      <w:r>
        <w:rPr>
          <w:b w:val="0"/>
          <w:i w:val="0"/>
          <w:color w:val="008000"/>
          <w:sz w:val="20"/>
        </w:rPr>
        <w:t xml:space="preserve">  ✓  Art. 9B.4 — Condition Precedent (APG before advance payment)</w:t>
      </w:r>
    </w:p>
    <w:p>
      <w:r>
        <w:rPr>
          <w:b w:val="0"/>
          <w:i w:val="0"/>
          <w:color w:val="008000"/>
          <w:sz w:val="20"/>
        </w:rPr>
        <w:t xml:space="preserve">  ✓  Art. 9B.5 — Buyer Financial Standing (credit check response)</w:t>
      </w:r>
    </w:p>
    <w:p>
      <w:r>
        <w:rPr>
          <w:b w:val="0"/>
          <w:i w:val="0"/>
          <w:color w:val="008000"/>
          <w:sz w:val="20"/>
        </w:rPr>
        <w:t xml:space="preserve">  ✓  Art. 9C Exclusions (a)-(c) — Delay LD exclusions</w:t>
      </w:r>
    </w:p>
    <w:p>
      <w:r>
        <w:rPr>
          <w:b w:val="0"/>
          <w:i w:val="0"/>
          <w:color w:val="008000"/>
          <w:sz w:val="20"/>
        </w:rPr>
        <w:t xml:space="preserve">  ✓  Art. 8C.2 — No Set-Off for LTSA matters</w:t>
      </w:r>
    </w:p>
    <w:p>
      <w:r>
        <w:rPr>
          <w:b w:val="0"/>
          <w:i w:val="0"/>
          <w:color w:val="008000"/>
          <w:sz w:val="20"/>
        </w:rPr>
        <w:t xml:space="preserve">  ✓  Section 10 — Commissioning and Provisional Acceptance</w:t>
      </w:r>
    </w:p>
    <w:p>
      <w:r>
        <w:rPr>
          <w:b w:val="0"/>
          <w:i w:val="0"/>
          <w:color w:val="008000"/>
          <w:sz w:val="20"/>
        </w:rPr>
        <w:t xml:space="preserve">  ✓  Art. 15.4 — Force Majeure Buyer Cure Right (60 days, deposit refund)</w:t>
      </w:r>
    </w:p>
    <w:p>
      <w:r>
        <w:rPr>
          <w:b w:val="0"/>
          <w:i w:val="0"/>
          <w:color w:val="008000"/>
          <w:sz w:val="20"/>
        </w:rPr>
        <w:t xml:space="preserve">  ✓  Art. 16 — Confidentiality (Poland reference fixed)</w:t>
      </w:r>
    </w:p>
    <w:p>
      <w:r>
        <w:rPr>
          <w:b w:val="0"/>
          <w:i w:val="0"/>
          <w:color w:val="008000"/>
          <w:sz w:val="20"/>
        </w:rPr>
        <w:t xml:space="preserve">  ✓  Section 16 — Insurance Requirements (Seller + Buyer obligations)</w:t>
      </w:r>
    </w:p>
    <w:p>
      <w:r>
        <w:rPr>
          <w:b w:val="0"/>
          <w:i w:val="0"/>
          <w:color w:val="008000"/>
          <w:sz w:val="20"/>
        </w:rPr>
        <w:t xml:space="preserve">  ✓  Art. 18 — Pre-Shipment Inspection &amp; FAT</w:t>
      </w:r>
    </w:p>
    <w:p>
      <w:r>
        <w:rPr>
          <w:b w:val="0"/>
          <w:i w:val="0"/>
          <w:color w:val="008000"/>
          <w:sz w:val="20"/>
        </w:rPr>
        <w:t xml:space="preserve">  ✓  Art. 19 — Data Protection / GDPR</w:t>
      </w:r>
    </w:p>
    <w:p>
      <w:r>
        <w:rPr>
          <w:b w:val="0"/>
          <w:i w:val="0"/>
          <w:color w:val="008000"/>
          <w:sz w:val="20"/>
        </w:rPr>
        <w:t xml:space="preserve">  ✓  Art. 20.4-20.5 — Product Compliance Standards</w:t>
      </w:r>
    </w:p>
    <w:p/>
    <w:p>
      <w:r>
        <w:rPr>
          <w:b/>
          <w:i w:val="0"/>
          <w:color w:val="FF0000"/>
          <w:sz w:val="24"/>
        </w:rPr>
        <w:t>ITEMS REQUIRING COMPLETION:</w:t>
      </w:r>
    </w:p>
    <w:p>
      <w:r>
        <w:rPr>
          <w:b w:val="0"/>
          <w:i w:val="0"/>
          <w:color w:val="FF0000"/>
          <w:sz w:val="20"/>
        </w:rPr>
        <w:t xml:space="preserve">  ✗  Art. 6(a) — PAYMENT PERCENTAGES BLANK — must be populated (propose 30/50/10/10)</w:t>
      </w:r>
    </w:p>
    <w:p>
      <w:r>
        <w:rPr>
          <w:b w:val="0"/>
          <w:i w:val="0"/>
          <w:color w:val="FF0000"/>
          <w:sz w:val="20"/>
        </w:rPr>
        <w:t xml:space="preserve">  ✗  Art. 6 — LATE PAYMENT INTEREST RATE MISSING — insert EU Directive 2011/7/EU rate (ECB+8%)</w:t>
      </w:r>
    </w:p>
    <w:p>
      <w:r>
        <w:rPr>
          <w:b w:val="0"/>
          <w:i w:val="0"/>
          <w:color w:val="FF0000"/>
          <w:sz w:val="20"/>
        </w:rPr>
        <w:t xml:space="preserve">  ✗  Art. 9B.1 — APG TERMS BLANK — insert 100% bank guarantee terms</w:t>
      </w:r>
    </w:p>
    <w:p>
      <w:r>
        <w:rPr>
          <w:b w:val="0"/>
          <w:i w:val="0"/>
          <w:color w:val="FF0000"/>
          <w:sz w:val="20"/>
        </w:rPr>
        <w:t xml:space="preserve">  ✗  Art. 9B.2 — PERFORMANCE BOND BLANK — insert 5% corporate bank guarantee terms</w:t>
      </w:r>
    </w:p>
    <w:p>
      <w:r>
        <w:rPr>
          <w:b w:val="0"/>
          <w:i w:val="0"/>
          <w:color w:val="FF0000"/>
          <w:sz w:val="20"/>
        </w:rPr>
        <w:t xml:space="preserve">  ✗  Art. 9B.3 — AXA INSURANCE CLAUSE BLANK — insert EUR 5M product liability + certificate obligation</w:t>
      </w:r>
    </w:p>
    <w:p>
      <w:r>
        <w:rPr>
          <w:b w:val="0"/>
          <w:i w:val="0"/>
          <w:color w:val="FF0000"/>
          <w:sz w:val="20"/>
        </w:rPr>
        <w:t xml:space="preserve">  ✗  Art. 9C — DELAY LD DEFINITIONS AND RATES MISSING — insert 0.1%/0.15%/0.2% + 10% cap + Critical Path definitions</w:t>
      </w:r>
    </w:p>
    <w:p/>
    <w:p>
      <w:r>
        <w:rPr>
          <w:b/>
          <w:i w:val="0"/>
          <w:color w:val="FF0000"/>
          <w:sz w:val="24"/>
        </w:rPr>
        <w:t>ITEMS REQUIRING CLARIFICATION:</w:t>
      </w:r>
    </w:p>
    <w:p>
      <w:r>
        <w:rPr>
          <w:b w:val="0"/>
          <w:i/>
          <w:color w:val="FF0000"/>
          <w:sz w:val="20"/>
        </w:rPr>
        <w:t xml:space="preserve">  ?  Art. 8D — SOC &lt; 5% voiding condition: permanent void vs. period-specific? Per-container or per-system?</w:t>
      </w:r>
    </w:p>
    <w:p>
      <w:r>
        <w:rPr>
          <w:b w:val="0"/>
          <w:i/>
          <w:color w:val="FF0000"/>
          <w:sz w:val="20"/>
        </w:rPr>
        <w:t xml:space="preserve">  ?  Art. 9C Exclusion (d) — 'any other causes attributable to the Buyer' too broad — propose narrower wording</w:t>
      </w:r>
    </w:p>
    <w:p>
      <w:r>
        <w:rPr>
          <w:b w:val="0"/>
          <w:i/>
          <w:color w:val="FF0000"/>
          <w:sz w:val="20"/>
        </w:rPr>
        <w:t xml:space="preserve">  ?  Art. 15 — 90-day negotiation vs. 60-day cure right — clarify precedence</w:t>
      </w:r>
    </w:p>
    <w:p>
      <w:r>
        <w:rPr>
          <w:b w:val="0"/>
          <w:i/>
          <w:color w:val="FF0000"/>
          <w:sz w:val="20"/>
        </w:rPr>
        <w:t xml:space="preserve">  ?  Art. 15 — Pre-advance production costs — confirm not recoverable from Buyer in FM refund</w:t>
      </w:r>
    </w:p>
    <w:p/>
    <w:p>
      <w:pPr>
        <w:jc w:val="center"/>
      </w:pPr>
      <w:r>
        <w:rPr>
          <w:b w:val="0"/>
          <w:i/>
          <w:color w:val="000000"/>
          <w:sz w:val="16"/>
        </w:rPr>
        <w:t>Lighthief Cyprus Ltd | HE 477423 | office@lighthief.com | +357 77 77 00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