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ДОГОВОР ПОДРЯДА № 41-КВ/2025</w:t>
      </w:r>
    </w:p>
    <w:p>
      <w:r>
        <w:t xml:space="preserve">г. Санкт-Петербург</w:t>
      </w:r>
      <w:r>
        <w:rPr>
          <w:b/>
        </w:rPr>
        <w:t xml:space="preserve">                                                            </w:t>
      </w:r>
      <w:r>
        <w:rPr>
          <w:i/>
        </w:rPr>
        <w:t xml:space="preserve">17.03.2025</w:t>
      </w:r>
    </w:p>
    <w:p>
      <w:r>
        <w:t xml:space="preserve">Общество с ограниченной ответственностью «Каменный</w:t>
      </w:r>
      <w:r>
        <w:rPr>
          <w:b/>
        </w:rPr>
        <w:t xml:space="preserve"> Мос</w:t>
      </w:r>
      <w:r>
        <w:rPr>
          <w:i/>
        </w:rPr>
        <w:t xml:space="preserve">т», именуемое в дальнейшем «Подрядчик», в лице директора Белоусова Игоря Станиславовича, действующего на основании Устава, с одной стороны, и Общество с ограниченной ответственностью «Северный Ветер</w:t>
      </w:r>
      <w:r>
        <w:t xml:space="preserve"> Строй</w:t>
      </w:r>
      <w:r>
        <w:rPr>
          <w:b/>
        </w:rPr>
        <w:t xml:space="preserve">», именуемое в дальнейшем «Заказчик», в лице генерального директора Нестеровой Аллы Викторовны, действующей на основании Устава, с другой стороны, совместно именуемые «Стороны», заключили настоящий договор о нижеследующем.</w:t>
      </w:r>
    </w:p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строительно-монтажные работы по устройству монолитного перекрытия и кирпичной кладке наружных стен на объекте «Складской комплекс, второй этап», а Заказчик обязуется принять результат работ и оплатить его.</w:t>
      </w:r>
    </w:p>
    <w:p>
      <w:r>
        <w:t xml:space="preserve">1.2. Объект расположен по адресу: г. Всеволожск, Ленинградская область, Колтушское шоссе, д. 44. Состав и объёмы работ определены сметой, являющейся приложением к договору 41-КВ/2025.</w:t>
      </w:r>
    </w:p>
    <w:p>
      <w:r>
        <w:t xml:space="preserve">1.3. Работы выполняются из материалов Подрядчика, если иное не оговорено в смете. Заказчик передаёт Подрядчику строительную площадку по акту.</w:t>
      </w:r>
    </w:p>
    <w:p>
      <w:r>
        <w:rPr>
          <w:b/>
        </w:rPr>
        <w:t xml:space="preserve">2. Цена договора и порядок расчётов</w:t>
      </w:r>
    </w:p>
    <w:p>
      <w:r>
        <w:t xml:space="preserve">2.1. Цена работ по настоящему договору составляет 4 896 000,00 руб., в том числе НДС 20 %. Цена является твёрдой и пересмотру не подлежит, за исключением случаев, прямо предусмотренных договором.</w:t>
      </w:r>
    </w:p>
    <w:p>
      <w:r>
        <w:t xml:space="preserve">2.2. Заказчик перечисляет аванс в размере 30 % цены, то есть 1 468 800,00 руб., в течение пяти банковских дней с даты подписания договора на расчётный счёт Подрядчика, указанный в разделе 9. Остаток оплачивается после подписания акта сдачи-приёмки.</w:t>
      </w:r>
    </w:p>
    <w:p>
      <w:r>
        <w:t xml:space="preserve">2.3. Обязательство по оплате считается исполненным в момент списания денежных средств с расчётного счёта Заказчика.</w:t>
      </w:r>
    </w:p>
    <w:p>
      <w:r>
        <w:rPr>
          <w:b/>
        </w:rPr>
        <w:t xml:space="preserve">3. Сроки выполнения работ</w:t>
      </w:r>
    </w:p>
    <w:p>
      <w:r>
        <w:t xml:space="preserve">3.1. Начало работ: 01.04.2025. Окончание работ: 30.06.2025. Промежуточные сроки определены графиком производства работ.</w:t>
      </w:r>
    </w:p>
    <w:p>
      <w:r>
        <w:t xml:space="preserve">3.2. При просрочке по вине Заказчика, включая несвоевременную передачу площадки, сроки продлеваются на соответствующий период.</w:t>
      </w:r>
    </w:p>
    <w:p>
      <w:r>
        <w:rPr>
          <w:b/>
        </w:rPr>
        <w:t xml:space="preserve">4. Приёмка работ</w:t>
      </w:r>
    </w:p>
    <w:p>
      <w:r>
        <w:t xml:space="preserve">4.1. По окончании работ Подрядчик направляет Заказчику акт сдачи-приёмки. Заказчик в течение пяти рабочих дней рассматривает акт и подписывает его либо направляет мотивированный отказ.</w:t>
      </w:r>
    </w:p>
    <w:p>
      <w:r>
        <w:t xml:space="preserve">4.2. Скрытые работы принимаются до их закрытия, о готовности к приёмке Подрядчик извещает Заказчика письменно.</w:t>
      </w:r>
    </w:p>
    <w:p>
      <w:r>
        <w:rPr>
          <w:b/>
        </w:rPr>
        <w:t xml:space="preserve">5. Гарантии</w:t>
      </w:r>
    </w:p>
    <w:p>
      <w:r>
        <w:t xml:space="preserve">5.1. Гарантийный срок на результат работ составляет 24 месяца с даты подписания акта сдачи-приёмки. Подрядчик за свой счёт устраняет дефекты, выявленные в течение гарантийного срока.</w:t>
      </w:r>
    </w:p>
    <w:p>
      <w:r>
        <w:rPr>
          <w:b/>
        </w:rPr>
        <w:t xml:space="preserve">6. Ответственность сторон</w:t>
      </w:r>
    </w:p>
    <w:p>
      <w:r>
        <w:t xml:space="preserve">6.1. За просрочку оплаты Заказчик уплачивает Подрядчику неустойку в размере 0,1 % от неоплаченной суммы за каждый день просрочки, но не более 10 % цены.</w:t>
      </w:r>
    </w:p>
    <w:p>
      <w:r>
        <w:t xml:space="preserve">6.2. За нарушение сроков выполнения работ Подрядчик уплачивает Заказчику неустойку в том же размере. Уплата неустойки не освобождает Сторону от исполнения обязательств.</w:t>
      </w:r>
    </w:p>
    <w:p>
      <w:r>
        <w:rPr>
          <w:b/>
        </w:rPr>
        <w:t xml:space="preserve">7. Конфиденциальность и разрешение споров</w:t>
      </w:r>
    </w:p>
    <w:p>
      <w:r>
        <w:t xml:space="preserve">7.1. Стороны не раскрывают третьим лицам условия договора и сведения, полученные при его исполнении, кроме случаев, предусмотренных законом.</w:t>
      </w:r>
    </w:p>
    <w:p>
      <w:r>
        <w:t xml:space="preserve">7.2. Споры решаются путём переговоров, срок ответа на претензию составляет 10 календарных дней. При недостижении согласия спор передаётся в Арбитражный суд города Санкт-Петербурга и Ленинградской области.</w:t>
      </w:r>
    </w:p>
    <w:p>
      <w:r>
        <w:rPr>
          <w:b/>
        </w:rPr>
        <w:t xml:space="preserve">8. Заключительные положения</w:t>
      </w:r>
    </w:p>
    <w:p>
      <w:r>
        <w:t xml:space="preserve">8.1. Договор вступает в силу с даты подписания и действует до полного исполнения Сторонами обязательств. Изменения оформляются письменным соглашением.</w:t>
      </w:r>
    </w:p>
    <w:p>
      <w:r>
        <w:t xml:space="preserve">8.2. Договор составлен в двух экземплярах. Ответственный за исполнение со стороны Заказчика - Нестерова А.В., со стороны Подрядчика - главный инженер Лаптев Максим Олегович, тел. +7 (981) 700-45-19, эл. почта m.laptev@kamenniymost.example.</w:t>
      </w:r>
    </w:p>
    <w:p>
      <w:r>
        <w:rPr>
          <w:b/>
        </w:rPr>
        <w:t xml:space="preserve">9. Адреса, реквизиты и подписи сторон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4800" w:type="dxa"/>
          </w:tcPr>
          <w:p>
            <w:r>
              <w:t xml:space="preserve">Подрядчик</w:t>
            </w:r>
          </w:p>
        </w:tc>
        <w:tc>
          <w:tcPr>
            <w:tcW w:w="4800" w:type="dxa"/>
          </w:tcPr>
          <w:p>
            <w:r>
              <w:t xml:space="preserve">Заказчик</w:t>
            </w:r>
          </w:p>
        </w:tc>
      </w:tr>
      <w:tr>
        <w:tc>
          <w:tcPr>
            <w:tcW w:w="4800" w:type="dxa"/>
          </w:tcPr>
          <w:p>
            <w:r>
              <w:t xml:space="preserve">Подрядчик: </w:t>
            </w:r>
            <w:r>
              <w:rPr>
                <w:b/>
              </w:rPr>
              <w:t xml:space="preserve">ООО «Каме</w:t>
            </w:r>
            <w:r>
              <w:rPr>
                <w:i/>
              </w:rPr>
              <w:t xml:space="preserve">нный Мост</w:t>
            </w:r>
            <w:r>
              <w:t xml:space="preserve">»</w:t>
            </w:r>
          </w:p>
          <w:p>
            <w:r>
              <w:t xml:space="preserve">ИНН 7816135799, КПП 781601001</w:t>
            </w:r>
          </w:p>
          <w:p>
            <w:r>
              <w:t xml:space="preserve">ОГРН 1177847004565</w:t>
            </w:r>
          </w:p>
          <w:p>
            <w:r>
              <w:t xml:space="preserve">р/с 40702810330000087432</w:t>
            </w:r>
          </w:p>
          <w:p>
            <w:r>
              <w:t xml:space="preserve">в Банк ВТБ (ПАО)</w:t>
            </w:r>
          </w:p>
          <w:p>
            <w:r>
              <w:t xml:space="preserve">к/с 30101810200000000707</w:t>
            </w:r>
          </w:p>
          <w:p>
            <w:r>
              <w:t xml:space="preserve">БИК 044030707</w:t>
            </w:r>
          </w:p>
          <w:p>
            <w:r>
              <w:t xml:space="preserve">Адрес: г. Санкт-Петербург, Лиговский пр., д. 87, корп. 2, пом. 14Н</w:t>
            </w:r>
          </w:p>
          <w:p>
            <w:r>
              <w:t xml:space="preserve">Тел.: 8 921 555-01-22</w:t>
            </w:r>
          </w:p>
          <w:p>
            <w:r>
              <w:t xml:space="preserve">Эл. почта: Buh@KamenniyMost.example</w:t>
            </w:r>
          </w:p>
          <w:p>
            <w:r>
              <w:t xml:space="preserve">Директора ______________ / Белоусов И.С. /</w:t>
            </w:r>
          </w:p>
        </w:tc>
        <w:tc>
          <w:tcPr>
            <w:tcW w:w="4800" w:type="dxa"/>
          </w:tcPr>
          <w:p>
            <w:r>
              <w:t xml:space="preserve">Заказчик: ООО «Северный </w:t>
            </w:r>
            <w:r>
              <w:rPr>
                <w:b/>
              </w:rPr>
              <w:t xml:space="preserve">Ветер</w:t>
            </w:r>
            <w:r>
              <w:rPr>
                <w:i/>
              </w:rPr>
              <w:t xml:space="preserve"> Строй»</w:t>
            </w:r>
          </w:p>
          <w:p>
            <w:r>
              <w:t xml:space="preserve">ИНН 7810123451, КПП 781001001</w:t>
            </w:r>
          </w:p>
          <w:p>
            <w:r>
              <w:t xml:space="preserve">ОГРН 1127847001237</w:t>
            </w:r>
          </w:p>
          <w:p>
            <w:r>
              <w:t xml:space="preserve">р/с 40702810920000045671</w:t>
            </w:r>
          </w:p>
          <w:p>
            <w:r>
              <w:t xml:space="preserve">в ПАО Сбербанк</w:t>
            </w:r>
          </w:p>
          <w:p>
            <w:r>
              <w:t xml:space="preserve">к/с 30101810500000000653</w:t>
            </w:r>
          </w:p>
          <w:p>
            <w:r>
              <w:t xml:space="preserve">БИК 044030653</w:t>
            </w:r>
          </w:p>
          <w:p>
            <w:r>
              <w:t xml:space="preserve">Адрес: г. Санкт-Петербург, ул. Балканская, д. 20, лит. А, офис 412</w:t>
            </w:r>
          </w:p>
          <w:p>
            <w:r>
              <w:t xml:space="preserve">Тел.: +7 (812) 346-18-02</w:t>
            </w:r>
          </w:p>
          <w:p>
            <w:r>
              <w:t xml:space="preserve">Эл. почта: office@severvetrostroy.example</w:t>
            </w:r>
          </w:p>
          <w:p>
            <w:r>
              <w:t xml:space="preserve">Генеральный директор ______________ / Нестерова А.В. /</w:t>
            </w:r>
          </w:p>
        </w:tc>
      </w:tr>
    </w:tbl>
    <w:sectPr>
      <w:headerReference w:type="default" r:id="rId1"/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Страница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Договор подряда № 41-КВ/2025, конфиденциально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