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ДОГОВОР ПОСТАВКИ № 12/03-П</w:t>
      </w:r>
    </w:p>
    <w:p>
      <w:r>
        <w:t xml:space="preserve">г. Санкт-Петербург</w:t>
      </w:r>
      <w:r>
        <w:rPr>
          <w:b/>
        </w:rPr>
        <w:t xml:space="preserve">                                                            </w:t>
      </w:r>
      <w:r>
        <w:rPr>
          <w:i/>
        </w:rPr>
        <w:t xml:space="preserve">12.03.2025</w:t>
      </w:r>
    </w:p>
    <w:p>
      <w:r>
        <w:t xml:space="preserve">Индивидуальный предприниматель </w:t>
      </w:r>
      <w:r>
        <w:rPr>
          <w:b/>
        </w:rPr>
        <w:t xml:space="preserve">Терехов Андрей Львович</w:t>
      </w:r>
      <w:r>
        <w:rPr>
          <w:i/>
        </w:rPr>
        <w:t xml:space="preserve">, ОГРНИП 315784600123452, ИНН 780412345685, именуемый в дальнейшем «Поставщик», с одной стороны, и ООО «Северный Ветер Строй», именуемое в дальнейшем «Покупатель», в лице генерального директора Нестеровой Аллы Викторовны, действующей на основании Устава, с другой стороны, заключили настоящий договор о нижеследующем.</w:t>
      </w:r>
    </w:p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передавать в собственность Покупателя крепёжные изделия и метизы (далее - товар), а Покупатель обязуется принимать товар и оплачивать его. Ассортимент, количество и цена определяются спецификацией.</w:t>
      </w:r>
    </w:p>
    <w:p>
      <w:r>
        <w:t xml:space="preserve">1.2. Спецификация является неотъемлемой частью договора 12/03-П. Товар поставляется партиями по заявкам Покупателя.</w:t>
      </w:r>
    </w:p>
    <w:p>
      <w:r>
        <w:rPr>
          <w:b/>
        </w:rPr>
        <w:t xml:space="preserve">2. Цена и расчёты</w:t>
      </w:r>
    </w:p>
    <w:p>
      <w:r>
        <w:t xml:space="preserve">2.1. Общая стоимость товара по спецификации составляет 433 960,00 руб. НДС не облагается: Поставщик применяет упрощённую систему налогообложения.</w:t>
      </w:r>
    </w:p>
    <w:p>
      <w:r>
        <w:t xml:space="preserve">2.2. Оплата производится в течение семи календарных дней с даты поставки партии на расчётный счёт Поставщика 40802810110000011923 в АО «Альфа-Банк».</w:t>
      </w:r>
    </w:p>
    <w:p>
      <w:r>
        <w:rPr>
          <w:b/>
        </w:rPr>
        <w:t xml:space="preserve">3. Поставка и приёмка</w:t>
      </w:r>
    </w:p>
    <w:p>
      <w:r>
        <w:t xml:space="preserve">3.1. Доставка осуществляется силами Поставщика на склад Покупателя по адресу: г. Санкт-Петербург, ул. Балканская, д. 20, склад 3. Риск случайной гибели товара переходит к Покупателю с момента подписания товарной накладной.</w:t>
      </w:r>
    </w:p>
    <w:p>
      <w:r>
        <w:t xml:space="preserve">3.2. Приёмка по количеству и качеству производится при получении. Претензии по недостаче и браку заявляются в течение трёх рабочих дней.</w:t>
      </w:r>
    </w:p>
    <w:p>
      <w:r>
        <w:rPr>
          <w:b/>
        </w:rPr>
        <w:t xml:space="preserve">4. Ответственность и срок действия</w:t>
      </w:r>
    </w:p>
    <w:p>
      <w:r>
        <w:t xml:space="preserve">4.1. За просрочку поставки Поставщик уплачивает неустойку 0,05 % стоимости непоставленного товара за каждый день. Договор действует по 31.12.2025.</w:t>
      </w:r>
    </w:p>
    <w:p>
      <w:r>
        <w:t xml:space="preserve">4.2. Контактное лицо Покупателя - Фомин Дмитрий Романович, тел. 89817004519. Контактное лицо Поставщика - Терехов А.Л., тел. +7-911-222-33-44, эл. почта terekhov.al@mail.example.</w:t>
      </w:r>
    </w:p>
    <w:p>
      <w:r>
        <w:rPr>
          <w:b/>
        </w:rPr>
        <w:t xml:space="preserve">5. Реквизиты сторон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800" w:type="dxa"/>
          </w:tcPr>
          <w:p>
            <w:r>
              <w:t xml:space="preserve">Поставщик</w:t>
            </w:r>
          </w:p>
        </w:tc>
        <w:tc>
          <w:tcPr>
            <w:tcW w:w="4800" w:type="dxa"/>
          </w:tcPr>
          <w:p>
            <w:r>
              <w:t xml:space="preserve">Покупатель</w:t>
            </w:r>
          </w:p>
        </w:tc>
      </w:tr>
      <w:tr>
        <w:tc>
          <w:tcPr>
            <w:tcW w:w="4800" w:type="dxa"/>
          </w:tcPr>
          <w:p>
            <w:r>
              <w:t xml:space="preserve">ИП Терехов А.Л.</w:t>
            </w:r>
          </w:p>
          <w:p>
            <w:r>
              <w:t xml:space="preserve">ИНН 780412345685</w:t>
            </w:r>
          </w:p>
          <w:p>
            <w:r>
              <w:t xml:space="preserve">ОГРНИП 315784600123452</w:t>
            </w:r>
          </w:p>
          <w:p>
            <w:r>
              <w:t xml:space="preserve">р/с 40802810110000011923</w:t>
            </w:r>
          </w:p>
          <w:p>
            <w:r>
              <w:t xml:space="preserve">в АО «Альфа-Банк»</w:t>
            </w:r>
          </w:p>
          <w:p>
            <w:r>
              <w:t xml:space="preserve">БИК 044525593</w:t>
            </w:r>
          </w:p>
          <w:p>
            <w:r>
              <w:t xml:space="preserve">Адрес: г. Москва, ул. Рубинштейна, д. 9, кв. 31</w:t>
            </w:r>
          </w:p>
        </w:tc>
        <w:tc>
          <w:tcPr>
            <w:tcW w:w="4800" w:type="dxa"/>
          </w:tcPr>
          <w:p>
            <w:r>
              <w:t xml:space="preserve">ООО «Северный Ветер Строй»</w:t>
            </w:r>
          </w:p>
          <w:p>
            <w:r>
              <w:t xml:space="preserve">ИНН 7810123451, КПП 781001001</w:t>
            </w:r>
          </w:p>
          <w:p>
            <w:r>
              <w:t xml:space="preserve">р/с 40702810920000045671</w:t>
            </w:r>
          </w:p>
          <w:p>
            <w:r>
              <w:t xml:space="preserve">в ПАО Сбербанк</w:t>
            </w:r>
          </w:p>
          <w:p>
            <w:r>
              <w:t xml:space="preserve">БИК 044030653</w:t>
            </w:r>
          </w:p>
          <w:p>
            <w:r>
              <w:t xml:space="preserve">Тел.: +7 (812) 346-18-02</w:t>
            </w:r>
          </w:p>
        </w:tc>
      </w:tr>
    </w:tbl>
    <w:p>
      <w:r>
        <w:rPr>
          <w:b/>
        </w:rPr>
        <w:t xml:space="preserve">Спецификация №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3700" w:type="dxa"/>
          </w:tcPr>
          <w:p>
            <w:r>
              <w:t xml:space="preserve">Наименование</w:t>
            </w:r>
          </w:p>
        </w:tc>
        <w:tc>
          <w:tcPr>
            <w:tcW w:w="900" w:type="dxa"/>
          </w:tcPr>
          <w:p>
            <w:r>
              <w:t xml:space="preserve">Ед. изм.</w:t>
            </w:r>
          </w:p>
        </w:tc>
        <w:tc>
          <w:tcPr>
            <w:tcW w:w="1000" w:type="dxa"/>
          </w:tcPr>
          <w:p>
            <w:r>
              <w:t xml:space="preserve">Кол-во</w:t>
            </w:r>
          </w:p>
        </w:tc>
        <w:tc>
          <w:tcPr>
            <w:tcW w:w="1500" w:type="dxa"/>
          </w:tcPr>
          <w:p>
            <w:r>
              <w:t xml:space="preserve">Цена, руб.</w:t>
            </w:r>
          </w:p>
        </w:tc>
        <w:tc>
          <w:tcPr>
            <w:tcW w:w="1900" w:type="dxa"/>
          </w:tcPr>
          <w:p>
            <w:r>
              <w:t xml:space="preserve">Сумма, руб.</w:t>
            </w:r>
          </w:p>
        </w:tc>
      </w:tr>
      <w:t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700" w:type="dxa"/>
          </w:tcPr>
          <w:p>
            <w:r>
              <w:t xml:space="preserve">Болт анкерный М12х120</w:t>
            </w:r>
          </w:p>
        </w:tc>
        <w:tc>
          <w:tcPr>
            <w:tcW w:w="900" w:type="dxa"/>
          </w:tcPr>
          <w:p>
            <w:r>
              <w:t xml:space="preserve">шт.</w:t>
            </w:r>
          </w:p>
        </w:tc>
        <w:tc>
          <w:tcPr>
            <w:tcW w:w="1000" w:type="dxa"/>
          </w:tcPr>
          <w:p>
            <w:r>
              <w:t xml:space="preserve">4000</w:t>
            </w:r>
          </w:p>
        </w:tc>
        <w:tc>
          <w:tcPr>
            <w:tcW w:w="1500" w:type="dxa"/>
          </w:tcPr>
          <w:p>
            <w:r>
              <w:t xml:space="preserve">38,50</w:t>
            </w:r>
          </w:p>
        </w:tc>
        <w:tc>
          <w:tcPr>
            <w:tcW w:w="1900" w:type="dxa"/>
          </w:tcPr>
          <w:p>
            <w:r>
              <w:t xml:space="preserve">154 000,00</w:t>
            </w:r>
          </w:p>
        </w:tc>
      </w:tr>
      <w:t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700" w:type="dxa"/>
          </w:tcPr>
          <w:p>
            <w:r>
              <w:t xml:space="preserve">Саморез кровельный 5,5х38</w:t>
            </w:r>
          </w:p>
        </w:tc>
        <w:tc>
          <w:tcPr>
            <w:tcW w:w="900" w:type="dxa"/>
          </w:tcPr>
          <w:p>
            <w:r>
              <w:t xml:space="preserve">шт.</w:t>
            </w:r>
          </w:p>
        </w:tc>
        <w:tc>
          <w:tcPr>
            <w:tcW w:w="1000" w:type="dxa"/>
          </w:tcPr>
          <w:p>
            <w:r>
              <w:t xml:space="preserve">20000</w:t>
            </w:r>
          </w:p>
        </w:tc>
        <w:tc>
          <w:tcPr>
            <w:tcW w:w="1500" w:type="dxa"/>
          </w:tcPr>
          <w:p>
            <w:r>
              <w:t xml:space="preserve">4,90</w:t>
            </w:r>
          </w:p>
        </w:tc>
        <w:tc>
          <w:tcPr>
            <w:tcW w:w="1900" w:type="dxa"/>
          </w:tcPr>
          <w:p>
            <w:r>
              <w:t xml:space="preserve">98 000,00</w:t>
            </w:r>
          </w:p>
        </w:tc>
      </w:tr>
      <w:t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700" w:type="dxa"/>
          </w:tcPr>
          <w:p>
            <w:r>
              <w:t xml:space="preserve">Шпилька резьбовая М16, 1 м</w:t>
            </w:r>
          </w:p>
        </w:tc>
        <w:tc>
          <w:tcPr>
            <w:tcW w:w="900" w:type="dxa"/>
          </w:tcPr>
          <w:p>
            <w:r>
              <w:t xml:space="preserve">шт.</w:t>
            </w:r>
          </w:p>
        </w:tc>
        <w:tc>
          <w:tcPr>
            <w:tcW w:w="1000" w:type="dxa"/>
          </w:tcPr>
          <w:p>
            <w:r>
              <w:t xml:space="preserve">800</w:t>
            </w:r>
          </w:p>
        </w:tc>
        <w:tc>
          <w:tcPr>
            <w:tcW w:w="1500" w:type="dxa"/>
          </w:tcPr>
          <w:p>
            <w:r>
              <w:t xml:space="preserve">95,00</w:t>
            </w:r>
          </w:p>
        </w:tc>
        <w:tc>
          <w:tcPr>
            <w:tcW w:w="1900" w:type="dxa"/>
          </w:tcPr>
          <w:p>
            <w:r>
              <w:t xml:space="preserve">76 000,00</w:t>
            </w:r>
          </w:p>
        </w:tc>
      </w:tr>
      <w:tr>
        <w:tc>
          <w:tcPr>
            <w:tcW w:w="600" w:type="dxa"/>
          </w:tcPr>
          <w:p>
            <w:r>
              <w:t xml:space="preserve">4</w:t>
            </w:r>
          </w:p>
        </w:tc>
        <w:tc>
          <w:tcPr>
            <w:tcW w:w="3700" w:type="dxa"/>
          </w:tcPr>
          <w:p>
            <w:r>
              <w:t xml:space="preserve">Гайка шестигранная М16</w:t>
            </w:r>
          </w:p>
        </w:tc>
        <w:tc>
          <w:tcPr>
            <w:tcW w:w="900" w:type="dxa"/>
          </w:tcPr>
          <w:p>
            <w:r>
              <w:t xml:space="preserve">шт.</w:t>
            </w:r>
          </w:p>
        </w:tc>
        <w:tc>
          <w:tcPr>
            <w:tcW w:w="1000" w:type="dxa"/>
          </w:tcPr>
          <w:p>
            <w:r>
              <w:t xml:space="preserve">3200</w:t>
            </w:r>
          </w:p>
        </w:tc>
        <w:tc>
          <w:tcPr>
            <w:tcW w:w="1500" w:type="dxa"/>
          </w:tcPr>
          <w:p>
            <w:r>
              <w:t xml:space="preserve">7,80</w:t>
            </w:r>
          </w:p>
        </w:tc>
        <w:tc>
          <w:tcPr>
            <w:tcW w:w="1900" w:type="dxa"/>
          </w:tcPr>
          <w:p>
            <w:r>
              <w:t xml:space="preserve">24 960,00</w:t>
            </w:r>
          </w:p>
        </w:tc>
      </w:tr>
      <w:tr>
        <w:tc>
          <w:tcPr>
            <w:tcW w:w="600" w:type="dxa"/>
          </w:tcPr>
          <w:p>
            <w:r>
              <w:t xml:space="preserve">5</w:t>
            </w:r>
          </w:p>
        </w:tc>
        <w:tc>
          <w:tcPr>
            <w:tcW w:w="3700" w:type="dxa"/>
          </w:tcPr>
          <w:p>
            <w:r>
              <w:t xml:space="preserve">Уголок монтажный 50х50</w:t>
            </w:r>
          </w:p>
        </w:tc>
        <w:tc>
          <w:tcPr>
            <w:tcW w:w="900" w:type="dxa"/>
          </w:tcPr>
          <w:p>
            <w:r>
              <w:t xml:space="preserve">шт.</w:t>
            </w:r>
          </w:p>
        </w:tc>
        <w:tc>
          <w:tcPr>
            <w:tcW w:w="1000" w:type="dxa"/>
          </w:tcPr>
          <w:p>
            <w:r>
              <w:t xml:space="preserve">1500</w:t>
            </w:r>
          </w:p>
        </w:tc>
        <w:tc>
          <w:tcPr>
            <w:tcW w:w="1500" w:type="dxa"/>
          </w:tcPr>
          <w:p>
            <w:r>
              <w:t xml:space="preserve">54,00</w:t>
            </w:r>
          </w:p>
        </w:tc>
        <w:tc>
          <w:tcPr>
            <w:tcW w:w="1900" w:type="dxa"/>
          </w:tcPr>
          <w:p>
            <w:r>
              <w:t xml:space="preserve">81 000,00</w:t>
            </w:r>
          </w:p>
        </w:tc>
      </w:tr>
      <w:tr>
        <w:tc>
          <w:tcPr>
            <w:tcW w:w="600" w:type="dxa"/>
          </w:tcPr>
          <w:p/>
        </w:tc>
        <w:tc>
          <w:tcPr>
            <w:tcW w:w="3700" w:type="dxa"/>
          </w:tcPr>
          <w:p>
            <w:r>
              <w:t xml:space="preserve">Итого</w:t>
            </w:r>
          </w:p>
        </w:tc>
        <w:tc>
          <w:tcPr>
            <w:tcW w:w="900" w:type="dxa"/>
          </w:tcPr>
          <w:p/>
        </w:tc>
        <w:tc>
          <w:tcPr>
            <w:tcW w:w="1000" w:type="dxa"/>
          </w:tcPr>
          <w:p/>
        </w:tc>
        <w:tc>
          <w:tcPr>
            <w:tcW w:w="1500" w:type="dxa"/>
          </w:tcPr>
          <w:p/>
        </w:tc>
        <w:tc>
          <w:tcPr>
            <w:tcW w:w="1900" w:type="dxa"/>
          </w:tcPr>
          <w:p>
            <w:r>
              <w:t xml:space="preserve">433 960,00</w:t>
            </w:r>
          </w:p>
        </w:tc>
      </w:tr>
    </w:tbl>
    <w:p>
      <w:r>
        <w:t xml:space="preserve">Поставщик: ______________ / Терехов А.Л. /      Покупатель: ______________ / Нестерова А.В. /</w:t>
      </w:r>
    </w:p>
    <w:sectPr>
      <w:headerReference w:type="default" r:id="rId1"/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Страница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Договор поставки № 12/03-П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