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Document confidentiel</w:t>
      </w:r>
    </w:p>
    <w:p>
      <w:pPr>
        <w:pStyle w:val="Heading1"/>
      </w:pPr>
      <w:r>
        <w:t>Introduction</w:t>
      </w:r>
    </w:p>
    <w:p>
      <w:r>
        <w:t>Ce rapport trimestriel présente les résultats de communication numérique de la Direction des affaires juridiques pour le premier trimestre 2025. Il couvre les principaux indicateurs de performance de nos canaux digitaux.</w:t>
      </w:r>
    </w:p>
    <w:p>
      <w:pPr>
        <w:pStyle w:val="Heading2"/>
      </w:pPr>
      <w:r>
        <w:t>Sommaire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808080"/>
          <w:sz w:val="20"/>
        </w:rPr>
        <w:t>(Table des matières - mettre à jour avec F9)</w:t>
      </w:r>
      <w:r>
        <w:fldChar w:fldCharType="end"/>
      </w:r>
    </w:p>
    <w:p>
      <w:r>
        <w:rPr>
          <w:rFonts w:ascii="Arial" w:hAnsi="Arial"/>
          <w:b/>
          <w:color w:val="C00000"/>
          <w:sz w:val="22"/>
        </w:rPr>
        <w:t>Urgent - Retour attendu avant le 30 juin 2025</w:t>
      </w:r>
    </w:p>
    <w:p>
      <w:r>
        <w:t>La direction demande un retour rapide sur les indicateurs.</w:t>
      </w:r>
    </w:p>
    <w:p>
      <w:pPr>
        <w:pStyle w:val="Heading2"/>
      </w:pPr>
      <w:r>
        <w:t>Résultats du trimestre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val="true"/>
        </w:trPr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Indicateur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T4 2024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T1 2025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Évolution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Visiteurs uniques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45 200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50 600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+12 %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Pages vues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128 000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142 000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+11 %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Taux de rebond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42 %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38 %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-4 pts</w:t>
            </w:r>
          </w:p>
        </w:tc>
      </w:tr>
    </w:tbl>
    <w:p>
      <w:r>
        <w:t>Objectifs du trimestre :</w:t>
      </w:r>
    </w:p>
    <w:p>
      <w:pPr>
        <w:pStyle w:val="ListBullet"/>
      </w:pPr>
      <w:r>
        <w:t>Augmenter le trafic de 10 %</w:t>
      </w:r>
    </w:p>
    <w:p>
      <w:pPr>
        <w:pStyle w:val="ListBullet"/>
      </w:pPr>
      <w:r>
        <w:t>Publier 3 articles par semaine</w:t>
      </w:r>
    </w:p>
    <w:p>
      <w:pPr>
        <w:pStyle w:val="ListBullet"/>
      </w:pPr>
      <w:r>
        <w:t>Réduire le taux de rebond sous 40 %</w:t>
      </w:r>
    </w:p>
    <w:p>
      <w:r>
        <w:t>Priorités pour le prochain trimestre :</w:t>
      </w:r>
    </w:p>
    <w:p>
      <w:pPr>
        <w:pStyle w:val="ListNumber"/>
      </w:pPr>
      <w:r>
        <w:t>Refonte de la page d'accueil</w:t>
      </w:r>
    </w:p>
    <w:p>
      <w:pPr>
        <w:pStyle w:val="ListNumber"/>
      </w:pPr>
      <w:r>
        <w:t>Mise en conformité accessibilité</w:t>
      </w:r>
    </w:p>
    <w:p>
      <w:pPr>
        <w:pStyle w:val="ListNumber"/>
      </w:pPr>
      <w:r>
        <w:t>Déploiement de la newsletter</w:t>
      </w:r>
    </w:p>
    <w:p>
      <w:pPr>
        <w:pStyle w:val="Heading3"/>
      </w:pPr>
      <w:r>
        <w:t>Détail par canal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68880"/>
            <wp:docPr id="1" name="Picture 1" descr="Graphique d'évolution du trafic web T1 2025 : visiteurs uniques en hausse de 12 %, pages vues +11 %, taux de rebond en baisse de 4 points." title="Trafic web T1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-accessi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Organisation du 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89412"/>
            <wp:docPr id="2" name="Picture 2" descr="Organigramme de la Direction des affaires juridiques (description ci-dessous)." title="Organigramme du serv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sz w:val="20"/>
        </w:rPr>
        <w:t>La Direction des affaires juridiques comprend 4 bureaux : le Bureau du droit public, le Bureau du droit social, le Bureau de la communication et le Bureau des affaires internationales. Chaque bureau est rattaché directement à la direction.</w:t>
      </w:r>
    </w:p>
    <w:p>
      <w:pPr>
        <w:pStyle w:val="Heading2"/>
      </w:pPr>
      <w:r>
        <w:t>Contact</w:t>
      </w:r>
    </w:p>
    <w:p>
      <w:r>
        <w:t xml:space="preserve">Pour toute question, contactez-nous par </w:t>
      </w:r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 descr="">
              <a:extLs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e-mail pour plus d'informations.</w:t>
      </w:r>
    </w:p>
    <w:p>
      <w:r>
        <w:rPr>
          <w:rFonts w:ascii="Arial" w:hAnsi="Arial"/>
          <w:sz w:val="22"/>
          <w:lang w:val="en-US"/>
        </w:rPr>
        <w:t>The quarterly report is available upon request. Please contact the communication department for further details.</w:t>
      </w:r>
    </w:p>
    <w:p>
      <w:r>
        <w:rPr>
          <w:rFonts w:ascii="Arial" w:hAnsi="Arial"/>
          <w:sz w:val="22"/>
        </w:rPr>
        <w:t>Avis important : les indicateurs du T2 2025 seront transmis avant le 15 septembre 2025.</w:t>
      </w:r>
    </w:p>
    <w:p>
      <w:pPr>
        <w:pStyle w:val="Heading3"/>
      </w:pPr>
      <w:r>
        <w:t>Répartition par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val="true"/>
        </w:trP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Effectif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Budget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45 000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Juridique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120 000</w:t>
            </w:r>
          </w:p>
        </w:tc>
      </w:tr>
    </w:tbl>
    <w:p>
      <w:pPr>
        <w:pStyle w:val="Heading2"/>
      </w:pPr>
      <w:r>
        <w:rPr>
          <w:caps/>
        </w:rPr>
        <w:t>Annexes</w:t>
      </w:r>
    </w:p>
    <w:p>
      <w:hyperlink r:id="rId14">
        <w:r>
          <w:rPr>
            <w:color w:val="0000FF"/>
            <w:u w:val="single"/>
          </w:rPr>
          <w:t>Consulter les annexes du rapport T1 2025 (PDF, 1,2 Mo)</w:t>
        </w:r>
      </w:hyperlink>
    </w:p>
    <w:p>
      <w:r>
        <w:rPr>
          <w:rFonts w:ascii="Arial" w:hAnsi="Arial"/>
          <w:color w:val="595959"/>
          <w:sz w:val="18"/>
        </w:rPr>
        <w:t>Note : les données sont provisoires et susceptibles d'ajustements lors de la consolidation finale.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t>Rapport trimestriel - Bilan T1 2025</w:t>
    </w:r>
    <w:r>
      <w:rPr>
        <w:rFonts w:ascii="Arial" w:hAnsi="Arial"/>
        <w:color w:val="000000"/>
        <w:sz w:val="18"/>
      </w:rPr>
      <w:t xml:space="preserve"> - </w:t>
    </w:r>
    <w:r>
      <w:rPr>
        <w:rFonts w:ascii="Arial" w:hAnsi="Arial"/>
        <w:color w:val="000000"/>
        <w:sz w:val="18"/>
      </w:rPr>
      <w:t xml:space="preserve">Page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PAGE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  <w:r>
      <w:rPr>
        <w:rFonts w:ascii="Arial" w:hAnsi="Arial"/>
        <w:color w:val="000000"/>
        <w:sz w:val="18"/>
      </w:rPr>
      <w:t xml:space="preserve"> /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NUMPAGES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8"/>
      </w:rPr>
      <w:t>Direction des affaires juridiques - Rapport trimestriel T1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left"/>
    </w:pPr>
    <w:rPr>
      <w:rFonts w:ascii="Arial" w:hAnsi="Arial"/>
      <w:sz w:val="22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example.org/annexes-rapport-t1-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trimestriel - Bilan T1 2025</dc:title>
  <dc:subject>Bilan communication numérique T1 2025</dc:subject>
  <dc:creator>Sami Dupont</dc:creator>
  <cp:keywords>accessibilité, document bureautique, Word, rapport trimestriel, communication numérique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