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cliquez ici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9A9A9A"/>
          <w:sz w:val="22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r>
        <w:t>The quarterly report is available upon request. Please contact the communication department for further details.</w:t>
      </w:r>
    </w:p>
    <w:p>
      <w:pPr>
        <w:pStyle w:val="Heading2"/>
      </w:pPr>
      <w:r>
        <w:t>ANNEXES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