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re1"/>
      </w:pPr>
      <w:bookmarkStart w:id="0" w:name="_Hlk178866823"/>
      <w:r>
        <w:t>L'accessibilité numérique pour la bureautique et le web</w:t>
      </w: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  <w:r>
        <w:t>Code :</w:t>
      </w:r>
      <w:r>
        <w:rPr>
          <w:b/>
          <w:bCs/>
        </w:rPr>
        <w:t xml:space="preserve"> 102638</w:t>
      </w:r>
    </w:p>
    <w:p>
      <w:pPr>
        <w:jc w:val="center"/>
        <w:rPr>
          <w:b/>
          <w:bCs/>
        </w:rPr>
      </w:pPr>
    </w:p>
    <w:p>
      <w:pPr>
        <w:pStyle w:val="Titre2"/>
      </w:pPr>
      <w:r>
        <w:t>Comprendre l’accessibilité numérique et son cadre légal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Introduction à l'accessibilité numérique et cadre légal</w:t>
      </w:r>
    </w:p>
    <w:p>
      <w:pPr>
        <w:pStyle w:val="Paragraphedeliste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Définition et importance de l'accessibilité numérique</w:t>
      </w:r>
    </w:p>
    <w:p>
      <w:pPr>
        <w:pStyle w:val="Paragraphedeliste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Cadre légal et obligations des acteurs publics</w:t>
      </w:r>
    </w:p>
    <w:p>
      <w:pPr>
        <w:pStyle w:val="Paragraphedeliste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Analyse d'une déclaration d'accessibilité</w:t>
      </w:r>
    </w:p>
    <w:p>
      <w:pPr>
        <w:pStyle w:val="Paragraphedeliste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Retour sur les points clés</w:t>
      </w:r>
    </w:p>
    <w:p>
      <w:pPr>
        <w:pStyle w:val="Titre2"/>
      </w:pPr>
      <w:r>
        <w:t>Créer des documents bureautiques accessibles</w:t>
      </w:r>
    </w:p>
    <w:p>
      <w:pPr>
        <w:pStyle w:val="Paragraphedeliste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Importance de l'accessibilité dans les documents bureautiques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Création et adaptation de documents Word</w:t>
      </w:r>
    </w:p>
    <w:p>
      <w:pPr>
        <w:pStyle w:val="Paragraphedeliste"/>
        <w:rPr>
          <w:sz w:val="24"/>
          <w:szCs w:val="24"/>
        </w:rPr>
      </w:pPr>
      <w:r>
        <w:rPr>
          <w:rStyle w:val="lev"/>
          <w:b w:val="0"/>
          <w:bCs w:val="0"/>
          <w:sz w:val="24"/>
          <w:szCs w:val="24"/>
        </w:rPr>
        <w:t>Mémo LibreOffice</w:t>
      </w:r>
      <w:r>
        <w:rPr>
          <w:sz w:val="24"/>
          <w:szCs w:val="24"/>
        </w:rPr>
        <w:t> : correspondance des fonctionnalités clés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Principes de base pour l'exportation </w:t>
      </w:r>
      <w:r>
        <w:rPr>
          <w:rStyle w:val="lev"/>
          <w:b w:val="0"/>
          <w:bCs w:val="0"/>
          <w:sz w:val="24"/>
          <w:szCs w:val="24"/>
        </w:rPr>
        <w:t>PDF accessible</w:t>
      </w:r>
    </w:p>
    <w:p>
      <w:pPr>
        <w:pStyle w:val="Titre2"/>
      </w:pPr>
      <w:r>
        <w:t>Pratiquer les évaluations rapides d'accessibilité web (Easy Checks)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Introduction aux Easy Checks et leur importance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Présentation et démonstration des principales évaluations rapides</w:t>
      </w:r>
    </w:p>
    <w:p>
      <w:pPr>
        <w:pStyle w:val="Titre2"/>
      </w:pPr>
      <w:r>
        <w:t>Améliorer l'accessibilité numérique des publications sur les réseaux sociaux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Enjeux essentiels de l'accessibilité sur les réseaux sociaux</w:t>
      </w:r>
    </w:p>
    <w:p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Bonnes pratiques pour :</w:t>
      </w:r>
    </w:p>
    <w:p>
      <w:pPr>
        <w:pStyle w:val="Paragraphedeliste"/>
        <w:ind w:left="1440"/>
        <w:rPr>
          <w:sz w:val="24"/>
          <w:szCs w:val="24"/>
        </w:rPr>
      </w:pPr>
      <w:r>
        <w:rPr>
          <w:sz w:val="24"/>
          <w:szCs w:val="24"/>
        </w:rPr>
        <w:t>Alternatives textuelles pour les images</w:t>
      </w:r>
    </w:p>
    <w:p>
      <w:pPr>
        <w:pStyle w:val="Paragraphedeliste"/>
        <w:ind w:left="1440"/>
        <w:rPr>
          <w:sz w:val="24"/>
          <w:szCs w:val="24"/>
        </w:rPr>
      </w:pPr>
      <w:r>
        <w:rPr>
          <w:sz w:val="24"/>
          <w:szCs w:val="24"/>
        </w:rPr>
        <w:t>Usage des hashtags</w:t>
      </w:r>
    </w:p>
    <w:p>
      <w:pPr>
        <w:pStyle w:val="Paragraphedeliste"/>
        <w:ind w:left="1440"/>
        <w:rPr>
          <w:sz w:val="24"/>
          <w:szCs w:val="24"/>
        </w:rPr>
      </w:pPr>
      <w:r>
        <w:rPr>
          <w:sz w:val="24"/>
          <w:szCs w:val="24"/>
        </w:rPr>
        <w:t>Émojis et leur impact</w:t>
      </w:r>
    </w:p>
    <w:bookmarkEnd w:id="0"/>
    <w:sectPr>
      <w:footerReference w:type="even" r:id="rId8"/>
      <w:footerReference w:type="default" r:id="rId9"/>
      <w:headerReference w:type="first" r:id="rId10"/>
      <w:pgSz w:w="11909" w:h="16838"/>
      <w:pgMar w:top="709" w:right="1136" w:bottom="591" w:left="1771" w:header="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  <w:p/>
  </w:endnote>
  <w:endnote w:type="continuationSeparator" w:id="0">
    <w:p>
      <w:r>
        <w:continuationSeparator/>
      </w:r>
    </w:p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769228564"/>
      <w:docPartObj>
        <w:docPartGallery w:val="Page Numbers (Bottom of Page)"/>
        <w:docPartUnique/>
      </w:docPartObj>
    </w:sdtPr>
    <w:sdtContent>
      <w:p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>
    <w:pPr>
      <w:pStyle w:val="Pieddepage"/>
      <w:ind w:right="360"/>
    </w:pPr>
  </w:p>
  <w:p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  <w:p/>
  </w:footnote>
  <w:footnote w:type="continuationSeparator" w:id="0">
    <w:p>
      <w:r>
        <w:continuationSeparator/>
      </w:r>
    </w:p>
    <w:p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En-tte"/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352AD97B-BD50-46D0-B87F-0CFF91EE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rianne" w:hAnsi="Marianne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/>
      <w:jc w:val="center"/>
      <w:outlineLvl w:val="0"/>
    </w:pPr>
    <w:rPr>
      <w:rFonts w:eastAsia="Times New Roman" w:cstheme="majorBidi"/>
      <w:b/>
      <w:color w:val="0070C0"/>
      <w:sz w:val="44"/>
      <w:szCs w:val="44"/>
      <w:lang w:eastAsia="fr-FR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pPr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120" w:after="120"/>
      <w:outlineLvl w:val="3"/>
    </w:pPr>
    <w:rPr>
      <w:rFonts w:eastAsiaTheme="majorEastAsia" w:cstheme="majorBidi"/>
      <w:b/>
      <w:color w:val="000000" w:themeColor="text1"/>
      <w:sz w:val="26"/>
      <w:szCs w:val="26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/>
      <w:outlineLvl w:val="4"/>
    </w:pPr>
    <w:rPr>
      <w:rFonts w:eastAsiaTheme="majorEastAsia" w:cstheme="majorBidi"/>
      <w:b/>
      <w:color w:val="000000" w:themeColor="text1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Pr>
      <w:rFonts w:ascii="Marianne" w:eastAsia="Times New Roman" w:hAnsi="Marianne" w:cstheme="majorBidi"/>
      <w:b/>
      <w:color w:val="0070C0"/>
      <w:sz w:val="44"/>
      <w:szCs w:val="4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Pr>
      <w:rFonts w:ascii="Marianne" w:eastAsiaTheme="majorEastAsia" w:hAnsi="Marianne" w:cstheme="majorBidi"/>
      <w:b/>
      <w:color w:val="000000" w:themeColor="text1"/>
      <w:sz w:val="32"/>
      <w:szCs w:val="32"/>
      <w:lang w:val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Marianne" w:hAnsi="Marianne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Marianne" w:hAnsi="Marianne"/>
    </w:rPr>
  </w:style>
  <w:style w:type="character" w:styleId="Numrodepage">
    <w:name w:val="page number"/>
    <w:basedOn w:val="Policepardfaut"/>
    <w:uiPriority w:val="99"/>
    <w:semiHidden/>
    <w:unhideWhenUsed/>
  </w:style>
  <w:style w:type="character" w:customStyle="1" w:styleId="notion-enable-hover">
    <w:name w:val="notion-enable-hover"/>
    <w:basedOn w:val="Policepardfaut"/>
  </w:style>
  <w:style w:type="character" w:customStyle="1" w:styleId="Titre3Car">
    <w:name w:val="Titre 3 Car"/>
    <w:basedOn w:val="Policepardfaut"/>
    <w:link w:val="Titre3"/>
    <w:uiPriority w:val="9"/>
    <w:rPr>
      <w:rFonts w:ascii="Marianne" w:eastAsiaTheme="majorEastAsia" w:hAnsi="Marianne" w:cstheme="majorBidi"/>
      <w:b/>
      <w:color w:val="000000" w:themeColor="text1"/>
      <w:sz w:val="28"/>
      <w:szCs w:val="28"/>
      <w:lang w:val="fr-FR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Pr>
      <w:rFonts w:ascii="Marianne" w:eastAsiaTheme="majorEastAsia" w:hAnsi="Marianne" w:cstheme="majorBidi"/>
      <w:b/>
      <w:color w:val="000000" w:themeColor="text1"/>
      <w:sz w:val="26"/>
      <w:szCs w:val="26"/>
      <w:lang w:val="fr-FR" w:eastAsia="fr-FR"/>
    </w:rPr>
  </w:style>
  <w:style w:type="paragraph" w:customStyle="1" w:styleId="whitespace-normal">
    <w:name w:val="whitespace-normal"/>
    <w:basedOn w:val="Normal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Pr>
      <w:rFonts w:ascii="Marianne" w:eastAsiaTheme="majorEastAsia" w:hAnsi="Marianne" w:cstheme="majorBidi"/>
      <w:b/>
      <w:color w:val="000000" w:themeColor="text1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2598">
          <w:marLeft w:val="547"/>
          <w:marRight w:val="0"/>
          <w:marTop w:val="10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drId3" Type="http://schemas.openxmlformats.org/wordprocessingml/2006/fontTable" Target="fontTable0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50347-8B70-47FC-BA06-0DD4ABD10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COUPLAN Carine</dc:creator>
  <cp:lastModifiedBy>COUPLAN Carine</cp:lastModifiedBy>
  <cp:revision>10</cp:revision>
  <dcterms:created xsi:type="dcterms:W3CDTF">2025-07-10T15:16:00Z</dcterms:created>
  <dcterms:modified xsi:type="dcterms:W3CDTF">2025-07-23T12:34:00Z</dcterms:modified>
</cp:coreProperties>
</file>