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accessibilité des documents bureautiques</w:t>
      </w:r>
    </w:p>
    <w:p>
      <w:r>
        <w:t>Utilisez cette même checklist dès le début du TP, puis complétez-la après chaque étape.</w:t>
      </w:r>
    </w:p>
    <w:p>
      <w:pPr>
        <w:pStyle w:val="ListBullet"/>
      </w:pPr>
      <w:r>
        <w:rPr>
          <w:b/>
        </w:rPr>
        <w:t>P - pratiqué :</w:t>
      </w:r>
      <w:r>
        <w:t xml:space="preserve"> une action est réalisée et sa preuve est conservée.</w:t>
      </w:r>
    </w:p>
    <w:p>
      <w:pPr>
        <w:pStyle w:val="ListBullet"/>
      </w:pPr>
      <w:r>
        <w:rPr>
          <w:b/>
        </w:rPr>
        <w:t>C - contrôlé :</w:t>
      </w:r>
      <w:r>
        <w:t xml:space="preserve"> un outil ou une vérification humaine est exécuté et son résultat est noté.</w:t>
      </w:r>
    </w:p>
    <w:p>
      <w:pPr>
        <w:pStyle w:val="ListBullet"/>
      </w:pPr>
      <w:r>
        <w:rPr>
          <w:b/>
        </w:rPr>
        <w:t>S - signalé :</w:t>
      </w:r>
      <w:r>
        <w:t xml:space="preserve"> le point est vérifié sans manipulation obligatoire pendant le TP.</w:t>
      </w:r>
    </w:p>
    <w:p>
      <w:pPr>
        <w:pStyle w:val="Heading1"/>
      </w:pPr>
      <w:r>
        <w:t>Structurer et naviguer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aption w:val="Structurer et naviguer"/>
        <w:tblDescription w:val="Une ligne par point : identifiant et niveau, point à vérifier, cases de suivi et notes."/>
      </w:tblPr>
      <w:tblGrid>
        <w:gridCol w:w="1872"/>
        <w:gridCol w:w="4608"/>
        <w:gridCol w:w="2160"/>
      </w:tblGrid>
      <w:tr>
        <w:trPr>
          <w:tblHeader w:val="true"/>
          <w:cantSplit w:val="true"/>
        </w:trPr>
        <w:tc>
          <w:tcPr>
            <w:tcW w:type="dxa" w:w="1872"/>
          </w:tcPr>
          <w:p>
            <w:r>
              <w:rPr>
                <w:b/>
              </w:rPr>
              <w:t>Identifiant et niveau</w:t>
            </w:r>
          </w:p>
        </w:tc>
        <w:tc>
          <w:tcPr>
            <w:tcW w:type="dxa" w:w="4608"/>
          </w:tcPr>
          <w:p>
            <w:r>
              <w:rPr>
                <w:b/>
              </w:rPr>
              <w:t>Point à vérifier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Suivi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P-01 · P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Le titre principal et les titres de section utilisent des styles adaptés.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P-02 · P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La hiérarchie des titres ne saute aucun niveau.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P-03 · P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Le volet de navigation et le sommaire automatique reflètent le même plan.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P-04 · P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Les listes sont créées avec les fonctions de puces ou de numérotation.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P-05 · P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La mise en page n'est pas simulée par des caractères ou des paragraphes vides.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</w:tbl>
    <w:p>
      <w:pPr>
        <w:pStyle w:val="Heading1"/>
      </w:pPr>
      <w:r>
        <w:t>Rendre les contenus et les liens compréhensibles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aption w:val="Rendre les contenus et les liens compréhensibles"/>
        <w:tblDescription w:val="Une ligne par point : identifiant et niveau, point à vérifier, cases de suivi et notes."/>
      </w:tblPr>
      <w:tblGrid>
        <w:gridCol w:w="1872"/>
        <w:gridCol w:w="4608"/>
        <w:gridCol w:w="2160"/>
      </w:tblGrid>
      <w:tr>
        <w:trPr>
          <w:tblHeader w:val="true"/>
          <w:cantSplit w:val="true"/>
        </w:trPr>
        <w:tc>
          <w:tcPr>
            <w:tcW w:type="dxa" w:w="1872"/>
          </w:tcPr>
          <w:p>
            <w:r>
              <w:rPr>
                <w:b/>
              </w:rPr>
              <w:t>Identifiant et niveau</w:t>
            </w:r>
          </w:p>
        </w:tc>
        <w:tc>
          <w:tcPr>
            <w:tcW w:type="dxa" w:w="4608"/>
          </w:tcPr>
          <w:p>
            <w:r>
              <w:rPr>
                <w:b/>
              </w:rPr>
              <w:t>Point à vérifier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Suivi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P-06 · P</w:t>
            </w:r>
          </w:p>
        </w:tc>
        <w:tc>
          <w:tcPr>
            <w:tcW w:type="dxa" w:w="4608"/>
          </w:tcPr>
          <w:p>
            <w:r>
              <w:rPr>
                <w:b/>
              </w:rPr>
              <w:t>Chaque image informative simple possède une alternative pertinente.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P-07 · P</w:t>
            </w:r>
          </w:p>
        </w:tc>
        <w:tc>
          <w:tcPr>
            <w:tcW w:type="dxa" w:w="4608"/>
          </w:tcPr>
          <w:p>
            <w:r>
              <w:rPr>
                <w:b/>
              </w:rPr>
              <w:t>Une image complexe possède une alternative courte et une description détaillée adjacente.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P-08 · P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Les images redondantes sont traitées comme décoratives sans masquer d'information.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P-09 · P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Les informations textuelles sont fournies en vrai texte, pas seulement en image.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P-10 · P</w:t>
            </w:r>
          </w:p>
        </w:tc>
        <w:tc>
          <w:tcPr>
            <w:tcW w:type="dxa" w:w="4608"/>
          </w:tcPr>
          <w:p>
            <w:r>
              <w:rPr>
                <w:b/>
              </w:rPr>
              <w:t>Chaque lien est compréhensible hors contexte et chaque téléchargement est décrit.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P-11 · P</w:t>
            </w:r>
          </w:p>
        </w:tc>
        <w:tc>
          <w:tcPr>
            <w:tcW w:type="dxa" w:w="4608"/>
          </w:tcPr>
          <w:p>
            <w:r>
              <w:rPr>
                <w:b/>
              </w:rPr>
              <w:t>Toute information essentielle portée par un en-tête, un filigrane ou un arrière-plan est aussi présente dans le corps.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</w:tbl>
    <w:p>
      <w:pPr>
        <w:pStyle w:val="Heading1"/>
      </w:pPr>
      <w:r>
        <w:t>Sécuriser couleurs, graphiques et tableaux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aption w:val="Sécuriser couleurs, graphiques et tableaux"/>
        <w:tblDescription w:val="Une ligne par point : identifiant et niveau, point à vérifier, cases de suivi et notes."/>
      </w:tblPr>
      <w:tblGrid>
        <w:gridCol w:w="1872"/>
        <w:gridCol w:w="4608"/>
        <w:gridCol w:w="2160"/>
      </w:tblGrid>
      <w:tr>
        <w:trPr>
          <w:tblHeader w:val="true"/>
          <w:cantSplit w:val="true"/>
        </w:trPr>
        <w:tc>
          <w:tcPr>
            <w:tcW w:type="dxa" w:w="1872"/>
          </w:tcPr>
          <w:p>
            <w:r>
              <w:rPr>
                <w:b/>
              </w:rPr>
              <w:t>Identifiant et niveau</w:t>
            </w:r>
          </w:p>
        </w:tc>
        <w:tc>
          <w:tcPr>
            <w:tcW w:type="dxa" w:w="4608"/>
          </w:tcPr>
          <w:p>
            <w:r>
              <w:rPr>
                <w:b/>
              </w:rPr>
              <w:t>Point à vérifier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Suivi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P-12 · P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Les contrastes sont mesurés et atteignent le seuil correspondant au contenu.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P-13 · P</w:t>
            </w:r>
          </w:p>
        </w:tc>
        <w:tc>
          <w:tcPr>
            <w:tcW w:type="dxa" w:w="4608"/>
          </w:tcPr>
          <w:p>
            <w:r>
              <w:rPr>
                <w:b/>
              </w:rPr>
              <w:t>Une information donnée par la couleur possède aussi un repère non coloré.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P-14 · P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Les tableaux de données sont simples, titrés et possèdent des en-têtes identifiés.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</w:tbl>
    <w:p>
      <w:pPr>
        <w:pStyle w:val="Heading1"/>
      </w:pPr>
      <w:r>
        <w:t>Régler langues et lisibilité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aption w:val="Régler langues et lisibilité"/>
        <w:tblDescription w:val="Une ligne par point : identifiant et niveau, point à vérifier, cases de suivi et notes."/>
      </w:tblPr>
      <w:tblGrid>
        <w:gridCol w:w="1872"/>
        <w:gridCol w:w="4608"/>
        <w:gridCol w:w="2160"/>
      </w:tblGrid>
      <w:tr>
        <w:trPr>
          <w:tblHeader w:val="true"/>
          <w:cantSplit w:val="true"/>
        </w:trPr>
        <w:tc>
          <w:tcPr>
            <w:tcW w:type="dxa" w:w="1872"/>
          </w:tcPr>
          <w:p>
            <w:r>
              <w:rPr>
                <w:b/>
              </w:rPr>
              <w:t>Identifiant et niveau</w:t>
            </w:r>
          </w:p>
        </w:tc>
        <w:tc>
          <w:tcPr>
            <w:tcW w:type="dxa" w:w="4608"/>
          </w:tcPr>
          <w:p>
            <w:r>
              <w:rPr>
                <w:b/>
              </w:rPr>
              <w:t>Point à vérifier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Suivi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P-15 · P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La langue principale et les changements de langue sont correctement définis.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P-16 · P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Le corps utilise une police sans sérif, au moins 12 points, un interligne de 1,15 et un alignement à gauche.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P-17 · P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Les mots sont saisis normalement avec leurs accents avant toute mise en forme en majuscules.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P-18 · P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Les sigles sont développés à leur première occurrence et les majuscules sont vérifiées.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</w:tbl>
    <w:p>
      <w:pPr>
        <w:pStyle w:val="Heading1"/>
      </w:pPr>
      <w:r>
        <w:t>Finaliser, vérifier, exporter et contrôler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aption w:val="Finaliser, vérifier, exporter et contrôler"/>
        <w:tblDescription w:val="Une ligne par point : identifiant et niveau, point à vérifier, cases de suivi et notes."/>
      </w:tblPr>
      <w:tblGrid>
        <w:gridCol w:w="1872"/>
        <w:gridCol w:w="4608"/>
        <w:gridCol w:w="2160"/>
      </w:tblGrid>
      <w:tr>
        <w:trPr>
          <w:tblHeader w:val="true"/>
          <w:cantSplit w:val="true"/>
        </w:trPr>
        <w:tc>
          <w:tcPr>
            <w:tcW w:type="dxa" w:w="1872"/>
          </w:tcPr>
          <w:p>
            <w:r>
              <w:rPr>
                <w:b/>
              </w:rPr>
              <w:t>Identifiant et niveau</w:t>
            </w:r>
          </w:p>
        </w:tc>
        <w:tc>
          <w:tcPr>
            <w:tcW w:type="dxa" w:w="4608"/>
          </w:tcPr>
          <w:p>
            <w:r>
              <w:rPr>
                <w:b/>
              </w:rPr>
              <w:t>Point à vérifier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Suivi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P-19 · P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Le titre, l'auteur, la langue et le nom de fichier sont renseignés de façon descriptive.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P-20 · P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Le PDF est exporté avec ses propriétés, ses balises et ses signets.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C-01 · C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Le vérificateur a été exécuté, ses alertes pertinentes traitées et les alertes résiduelles expliquées.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C-02 · C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Le PDF a été contrôlé après export avec PAC ou Acrobat Pro puis avec la checklist humaine.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</w:tbl>
    <w:p>
      <w:pPr>
        <w:pStyle w:val="Heading1"/>
      </w:pPr>
      <w:r>
        <w:t>Contrôles signalés</w:t>
      </w:r>
    </w:p>
    <w:p>
      <w:r>
        <w:t>Ces points sont à vérifier avant diffusion, mais ne constituent pas des manipulations obligatoires du TP.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aption w:val="Contrôles signalés"/>
        <w:tblDescription w:val="Une ligne par point : identifiant et niveau, point à vérifier, cases de suivi et notes."/>
      </w:tblPr>
      <w:tblGrid>
        <w:gridCol w:w="1872"/>
        <w:gridCol w:w="4608"/>
        <w:gridCol w:w="2160"/>
      </w:tblGrid>
      <w:tr>
        <w:trPr>
          <w:tblHeader w:val="true"/>
          <w:cantSplit w:val="true"/>
        </w:trPr>
        <w:tc>
          <w:tcPr>
            <w:tcW w:type="dxa" w:w="1872"/>
          </w:tcPr>
          <w:p>
            <w:r>
              <w:rPr>
                <w:b/>
              </w:rPr>
              <w:t>Identifiant et niveau</w:t>
            </w:r>
          </w:p>
        </w:tc>
        <w:tc>
          <w:tcPr>
            <w:tcW w:type="dxa" w:w="4608"/>
          </w:tcPr>
          <w:p>
            <w:r>
              <w:rPr>
                <w:b/>
              </w:rPr>
              <w:t>Point à vérifier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Suivi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S-01 · S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Le document n'est pas protégé lorsque sa modification doit rester possible.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S-02 · S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Le document ne contient aucun contenu clignotant.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S-03 · S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Le document ne contient pas de formulaire Word interactif.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S-04 · S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Les objets et zones de texte flottants ne portent aucune information essentielle.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  <w:tr>
        <w:trPr>
          <w:cantSplit w:val="true"/>
        </w:trPr>
        <w:tc>
          <w:tcPr>
            <w:tcW w:type="dxa" w:w="1872"/>
          </w:tcPr>
          <w:p>
            <w:r>
              <w:rPr>
                <w:b/>
              </w:rPr>
              <w:t>S-05 · S</w:t>
            </w:r>
          </w:p>
        </w:tc>
        <w:tc>
          <w:tcPr>
            <w:tcW w:type="dxa" w:w="4608"/>
          </w:tcPr>
          <w:p>
            <w:r>
              <w:rPr>
                <w:b/>
              </w:rPr>
              <w:t>Les tableaux ne servent pas à la mise en page et ne sont pas flottants.</w:t>
            </w:r>
          </w:p>
        </w:tc>
        <w:tc>
          <w:tcPr>
            <w:tcW w:type="dxa" w:w="2160"/>
          </w:tcPr>
          <w:p>
            <w:r>
              <w:t>☐ À vérifier</w:t>
              <w:br/>
              <w:t>☐ Fait</w:t>
              <w:br/>
              <w:t>☐ À reprendre</w:t>
              <w:br/>
              <w:t>Notes :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24"/>
      </w:rPr>
      <w:t xml:space="preserve">Page </w:t>
    </w:r>
    <w:r>
      <w:rPr>
        <w:rFonts w:ascii="Arial" w:hAnsi="Arial"/>
        <w:color w:val="000000"/>
        <w:sz w:val="24"/>
      </w:rPr>
      <w:fldChar w:fldCharType="begin"/>
    </w:r>
    <w:r>
      <w:rPr>
        <w:rFonts w:ascii="Arial" w:hAnsi="Arial"/>
        <w:color w:val="000000"/>
        <w:sz w:val="24"/>
      </w:rPr>
      <w:instrText xml:space="preserve"> PAGE </w:instrText>
    </w:r>
    <w:r>
      <w:rPr>
        <w:rFonts w:ascii="Arial" w:hAnsi="Arial"/>
        <w:color w:val="000000"/>
        <w:sz w:val="24"/>
      </w:rPr>
      <w:fldChar w:fldCharType="separate"/>
    </w:r>
    <w:r>
      <w:rPr>
        <w:rFonts w:ascii="Arial" w:hAnsi="Arial"/>
        <w:color w:val="000000"/>
        <w:sz w:val="24"/>
      </w:rPr>
      <w:t>1</w:t>
    </w:r>
    <w:r>
      <w:rPr>
        <w:rFonts w:ascii="Arial" w:hAnsi="Arial"/>
        <w:color w:val="000000"/>
        <w:sz w:val="24"/>
      </w:rPr>
      <w:fldChar w:fldCharType="end"/>
    </w:r>
    <w:r>
      <w:rPr>
        <w:rFonts w:ascii="Arial" w:hAnsi="Arial"/>
        <w:color w:val="000000"/>
        <w:sz w:val="24"/>
      </w:rPr>
      <w:t xml:space="preserve"> sur </w:t>
    </w:r>
    <w:r>
      <w:rPr>
        <w:rFonts w:ascii="Arial" w:hAnsi="Arial"/>
        <w:color w:val="000000"/>
        <w:sz w:val="24"/>
      </w:rPr>
      <w:fldChar w:fldCharType="begin"/>
    </w:r>
    <w:r>
      <w:rPr>
        <w:rFonts w:ascii="Arial" w:hAnsi="Arial"/>
        <w:color w:val="000000"/>
        <w:sz w:val="24"/>
      </w:rPr>
      <w:instrText xml:space="preserve"> NUMPAGES </w:instrText>
    </w:r>
    <w:r>
      <w:rPr>
        <w:rFonts w:ascii="Arial" w:hAnsi="Arial"/>
        <w:color w:val="000000"/>
        <w:sz w:val="24"/>
      </w:rPr>
      <w:fldChar w:fldCharType="separate"/>
    </w:r>
    <w:r>
      <w:rPr>
        <w:rFonts w:ascii="Arial" w:hAnsi="Arial"/>
        <w:color w:val="000000"/>
        <w:sz w:val="24"/>
      </w:rPr>
      <w:t>1</w:t>
    </w:r>
    <w:r>
      <w:rPr>
        <w:rFonts w:ascii="Arial" w:hAnsi="Arial"/>
        <w:color w:val="000000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fr-F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left"/>
    </w:pPr>
    <w:rPr>
      <w:rFonts w:ascii="Arial" w:hAnsi="Arial"/>
      <w:sz w:val="24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  <w:lang w:val="fr-FR" w:eastAsia="fr-FR" w:bidi="fr-F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fr-FR" w:eastAsia="fr-FR" w:bidi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fr-FR" w:eastAsia="fr-FR" w:bidi="fr-F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fr-FR" w:eastAsia="fr-FR" w:bidi="fr-F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  <w:lang w:val="fr-FR" w:eastAsia="fr-FR" w:bidi="fr-F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fr-FR" w:eastAsia="fr-FR" w:bidi="fr-F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fr-FR" w:eastAsia="fr-FR" w:bidi="fr-F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accessibilité des documents bureautiques</dc:title>
  <dc:subject>Suivi du TP Word accessible</dc:subject>
  <dc:creator>IGPDE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