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Rendre un document Word accessible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Structurer et naviguer</w:t>
      </w:r>
    </w:p>
    <w:p>
      <w:pPr>
        <w:pStyle w:val="Heading2"/>
        <w:keepNext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guide pratique présente les principales vérifications à effectuer pour rendre un document Word accessible. Il associe chaque règle à une manipulation et à une preuve de correction.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4"/>
        </w:rPr>
        <w:t>(Table des matières - mettre à jour avec F9)</w:t>
      </w:r>
      <w:r>
        <w:fldChar w:fldCharType="end"/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>
      <w:r>
        <w:rPr>
          <w:rFonts w:ascii="Arial" w:hAnsi="Arial"/>
          <w:b/>
          <w:color w:val="C00000"/>
          <w:sz w:val="24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4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4"/>
              </w:rPr>
              <w:t>-4 pts</w:t>
            </w:r>
          </w:p>
        </w:tc>
      </w:tr>
    </w:tbl>
    <w:p>
      <w:pPr>
        <w:pStyle w:val="Heading2"/>
        <w:keepNext/>
        <w:pageBreakBefore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pPr>
        <w:spacing w:after="240"/>
      </w:pPr>
      <w:r>
        <w:t>Espacement entre les paragraphes</w:t>
      </w:r>
    </w:p>
    <w:p>
      <w:pPr>
        <w:ind w:left="720"/>
      </w:pPr>
      <w:r>
        <w:t>Retrait du paragraphe aligné avec le contenu précédent.</w:t>
      </w:r>
    </w:p>
    <w:p>
      <w:r>
        <w:t>Ligne principale</w:t>
      </w:r>
    </w:p>
    <w:p>
      <w:r>
        <w:t>Suite sur un paragraphe distinct</w:t>
      </w:r>
    </w:p>
    <w:p>
      <w:pPr>
        <w:pageBreakBefore/>
      </w:pPr>
      <w:r>
        <w:t>Début de la page suivante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>Colonne gauche : structure</w:t>
      </w:r>
    </w:p>
    <w:p>
      <w:r>
        <w:t>Colonne droite : navigation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 w:num="2"/>
          <w:docGrid w:linePitch="360"/>
        </w:sectPr>
      </w:pPr>
    </w:p>
    <w:p>
      <w:r>
        <w:t>Fin de la zone Mise en page robuste.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keepNext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399899"/>
            <wp:docPr id="1" name="Picture 1" descr="Affiche des 20 ans de la loi handicap : Agents publics, changeons cette réalité grâce aux outils disponibles sur accessibilite.gouv.fr. Le handicap n'est pas un choix. L'accessibilité non plus." title="Affiche des 20 ans de la loi handic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fiche-sig-handic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399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4"/>
        </w:rPr>
        <w:t>La Direction des affaires juridiques comprend 4 bureaux : le Bureau du droit public, le Bureau du droit social, le Bureau de la communication et le Bureau des affaires internationales. Chaque bureau est rattaché directement à la direction.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r>
        <w:rPr>
          <w:rFonts w:ascii="Arial" w:hAnsi="Arial"/>
          <w:sz w:val="24"/>
        </w:rPr>
        <w:t>Avis important : les indicateurs du T2 2025 seront transmis avant le 15 septembre 2025.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4">
        <w:r>
          <w:rPr>
            <w:color w:val="0000FF"/>
            <w:u w:val="single"/>
          </w:rPr>
          <w:t>Consulter les annexes du rapport T1 2025 (PDF, 1,2 Mo, français)</w:t>
        </w:r>
      </w:hyperlink>
      <w:r>
        <w:t>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P-11 - Reprendre dans le corps l'information d'un en-tête</w:t>
      </w:r>
    </w:p>
    <w:p>
      <w:r>
        <w:t>Problème : Le statut du document apparaît seulement dans l'en-tête.</w:t>
      </w:r>
    </w:p>
    <w:p>
      <w:r>
        <w:t>Pourquoi : Une information essentielle reste disponible même si l'en-tête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l'en-tête peut le conserver, sans en être l'unique porteur.</w:t>
      </w:r>
    </w:p>
    <w:p>
      <w:r>
        <w:t>Dans LibreOffice Writer : Ajouter le statut dans le corps avec un style adapté ; l'en-tête peut le conserver, sans en être l'unique porteur.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r>
        <w:rPr>
          <w:rFonts w:ascii="Arial" w:hAnsi="Arial"/>
          <w:sz w:val="24"/>
        </w:rPr>
        <w:t>Document confidentiel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keepNext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r>
        <w:rPr>
          <w:rFonts w:ascii="Arial" w:hAnsi="Arial"/>
          <w:color w:val="595959"/>
          <w:sz w:val="24"/>
        </w:rPr>
        <w:t>Information complémentaire : résultats provisoires.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4" name="Picture 4" descr="T4 2024 puis T1 2025 : accès directs, 18 200 puis 20 400 (+12 %) ; moteurs de recherche, 21 000 puis 23 400 (+11 %) ; sites référents, 6 000 puis 6 800 (+13 %)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4"/>
              </w:rPr>
              <w:t>Budget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45 000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4"/>
              </w:rPr>
              <w:t>120 000</w:t>
            </w:r>
          </w:p>
        </w:tc>
      </w:tr>
    </w:tbl>
    <w:p>
      <w:pPr>
        <w:pStyle w:val="Heading1"/>
        <w:keepNext/>
        <w:pageBreakBefore/>
        <w:numPr>
          <w:ilvl w:val="0"/>
          <w:numId w:val="10"/>
        </w:numPr>
      </w:pPr>
      <w:r>
        <w:t>Régler langues et lisibilité</w:t>
      </w:r>
    </w:p>
    <w:p>
      <w:pPr>
        <w:pStyle w:val="Heading2"/>
        <w:keepNext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r>
        <w:rPr>
          <w:rFonts w:ascii="Arial" w:hAnsi="Arial"/>
          <w:sz w:val="24"/>
          <w:lang w:val="en-US"/>
        </w:rPr>
        <w:t>The quarterly report is available upon request. Please contact the communication department for further details.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r>
        <w:rPr>
          <w:caps/>
        </w:rPr>
        <w:t>Annexes - accessibilité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r>
        <w:t>Le Référentiel général d’amélioration de l’accessibilité (RGAA) structure le contrôle des documents numériques.</w:t>
      </w:r>
    </w:p>
    <w:p>
      <w:pPr>
        <w:pStyle w:val="Heading1"/>
        <w:keepNext/>
        <w:pageBreakBefore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keepNext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r>
        <w:t>Document — propriétés : vérifiez le titre, l’auteur, la langue et le nom de votre copie de travail.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keepNext/>
        <w:pageBreakBefore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type w:val="continuous"/>
      <w:pgSz w:w="12240" w:h="15840"/>
      <w:pgMar w:top="1440" w:right="1800" w:bottom="1440" w:left="1800" w:header="720" w:footer="720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24"/>
      </w:rPr>
      <w:t>Rendre un document Word accessible</w:t>
    </w:r>
    <w:r>
      <w:rPr>
        <w:rFonts w:ascii="Arial" w:hAnsi="Arial"/>
        <w:color w:val="000000"/>
        <w:sz w:val="24"/>
      </w:rPr>
      <w:t xml:space="preserve"> - </w:t>
    </w:r>
    <w:r>
      <w:rPr>
        <w:rFonts w:ascii="Arial" w:hAnsi="Arial"/>
        <w:color w:val="000000"/>
        <w:sz w:val="24"/>
      </w:rPr>
      <w:t xml:space="preserve">Page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PAGE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  <w:r>
      <w:rPr>
        <w:rFonts w:ascii="Arial" w:hAnsi="Arial"/>
        <w:color w:val="000000"/>
        <w:sz w:val="24"/>
      </w:rPr>
      <w:t xml:space="preserve"> /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NUMPAGES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24"/>
      </w:rPr>
      <w:t>Guide pratique - Rendre un document Word accessible</w:t>
    </w:r>
  </w:p>
  <w:p>
    <w:pPr>
      <w:jc w:val="right"/>
    </w:pPr>
    <w:r>
      <w:rPr>
        <w:rFonts w:ascii="Arial" w:hAnsi="Arial"/>
        <w:color w:val="000000"/>
        <w:sz w:val="24"/>
      </w:rPr>
      <w:t>Document confidentiel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Rendre un document Word accessible</dc:title>
  <dc:subject>Guide pratique de mise en accessibilité d’un document Word</dc:subject>
  <dc:creator>Sami Dupont</dc:creator>
  <cp:keywords>accessibilité, document bureautique, Word, guide pratique, communication accessible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