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guide pratique présente les principales vérifications à effectuer pour rendre un document Word accessible. Il associe chaque règle à une manipulation et à une preuve de correction.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399899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che-sig-handic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99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en-tête</w:t>
      </w:r>
    </w:p>
    <w:p>
      <w:r>
        <w:t>Problème : Le statut du document apparaît seulement dans l'en-tête.</w:t>
      </w:r>
    </w:p>
    <w:p>
      <w:r>
        <w:t>Pourquoi : Une information essentielle reste disponible même si l'en-tête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l'en-tête peut le conserver, sans en être l'unique porteur.</w:t>
      </w:r>
    </w:p>
    <w:p>
      <w:r>
        <w:t>Dans LibreOffice Writer : Ajouter le statut dans le corps avec un style adapté ; l'en-tête peut le conserver, sans en être l'unique porteur.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9A9A9A"/>
          <w:sz w:val="22"/>
        </w:rPr>
        <w:t>Information complémentaire : résultats provisoires.</w:t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r>
        <w:rPr>
          <w:rFonts w:ascii="Arial" w:hAnsi="Arial"/>
          <w:sz w:val="22"/>
        </w:rPr>
        <w:t>The quarterly report is available upon request. Please contact the communication department for further details.</w:t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r>
        <w:t>ANNEXES - ACCESSIBILITE</w:t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r>
        <w:t>Le RGAA structure le contrôle des documents numériques.</w:t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r>
        <w:t>Document — propriétés : vérifiez le titre, l’auteur, la langue et le nom de votre copie de travail.</w:t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  <w:p>
    <w:pPr>
      <w:jc w:val="right"/>
    </w:pPr>
    <w:r>
      <w:rPr>
        <w:rFonts w:ascii="Arial" w:hAnsi="Arial"/>
        <w:color w:val="000000"/>
        <w:sz w:val="18"/>
      </w:rPr>
      <w:t>Document confidentiel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