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/>
    <w:p/>
    <w:p/>
    <w:p>
      <w:r>
        <w:t>Objectifs du trimestre :</w:t>
      </w:r>
    </w:p>
    <w:p>
      <w:r>
        <w:t>- Augmenter le trafic de 10 %</w:t>
      </w:r>
    </w:p>
    <w:p>
      <w:r>
        <w:t>- Publier 3 articles par semaine</w:t>
      </w:r>
    </w:p>
    <w:p>
      <w:r>
        <w:t>- Reduire le taux de rebond sous 40 %</w:t>
      </w:r>
    </w:p>
    <w:p>
      <w:r>
        <w:t>Priorites pour le prochain trimestre :</w:t>
      </w:r>
    </w:p>
    <w:p>
      <w:r>
        <w:t>1. Refonte de la page d'accueil</w:t>
      </w:r>
    </w:p>
    <w:p>
      <w:r>
        <w:t>2. Mise en conformite accessibilite</w:t>
      </w:r>
    </w:p>
    <w:p>
      <w:r>
        <w:t>3. Deploiement de la newsletter</w:t>
      </w:r>
    </w:p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imag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E-mai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t>The quarterly report is available upon request. Please contact the communication department for further details.</w:t>
      </w:r>
    </w:p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r>
        <w:rPr>
          <w:color w:val="0000FF"/>
          <w:u w:val="single"/>
        </w:rPr>
        <w:t>cliquez ici</w:t>
      </w:r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  <w:r>
      <w:rPr>
        <w:noProof/>
      </w:rPr>
      <w:pict>
        <v:shapetype id="_x0000_t136" coordsize="21600,21600" o:spt="136" path="m@7,l@8,m@5,21600l@6,21600e">
          <v:formulas>
            <v:f eqn="sum #0 0 10800"/>
          </v:formulas>
          <v:path textpathok="t"/>
          <v:textpath on="t" fitshape="t"/>
          <o:lock v:ext="edit" text="t" shapetype="t"/>
        </v:shapetype>
        <v:shape id="WaterMark" o:spid="_x0000_s2049" type="#_x0000_t136" style="position:absolute;margin-left:0;margin-top:0;width:500pt;height:100pt;rotation:315;z-index:-25165875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CONFIDENTIEL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