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80"/>
        <w:jc w:val="center"/>
      </w:pPr>
      <w:r>
        <w:rPr>
          <w:rFonts w:ascii="Times New Roman" w:cs="Times New Roman" w:eastAsia="Times New Roman" w:hAnsi="Times New Roman"/>
          <w:b/>
          <w:bCs/>
          <w:sz w:val="28"/>
          <w:szCs w:val="28"/>
        </w:rPr>
        <w:t xml:space="preserve">3. Studiu Bibliografic</w:t>
      </w:r>
    </w:p>
    <w:p>
      <w:pPr>
        <w:spacing w:after="200" w:before="0" w:line="360" w:lineRule="auto"/>
        <w:ind w:firstLine="709"/>
        <w:jc w:val="both"/>
      </w:pPr>
      <w:r>
        <w:rPr>
          <w:rFonts w:ascii="Times New Roman" w:cs="Times New Roman" w:eastAsia="Times New Roman" w:hAnsi="Times New Roman"/>
          <w:sz w:val="24"/>
          <w:szCs w:val="24"/>
        </w:rPr>
        <w:t xml:space="preserve">Prezentul capitol trece in revista lucrarile stiintifice relevante pentru sistemul SmartPrice, cu accent pe extractia si normalizarea informatiilor din documente comerciale, utilizarea modelelor de limbaj mari (Large Language Models - LLM) in sarcini de procesare a textului nestructurat si metodele de analiza a documentelor vizual-bogate. Selectia cuprinde opt articole publicate dupa anul 2021, alese pentru relevanta lor directa fata de tehnicile implementate in cadrul proiectului.</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Brinkmann et al. prezinta in [1] ExtractGPT, un cadru de extractie a valorilor atributelor produselor din text nestructurat utilizand modele de limbaj mari. Autorii evalueaza GPT-3.5 si GPT-4 in scenarii zero-shot si few-shot pe un dataset de produse Amazon, demonstrand ca LLM-urile pot extrage atribute structurate (brand, categorie, gramaj) fara antrenare suplimentara pe date specifice domeniului. Relevanta pentru SmartPrice consta in similitudinea directa cu pipeline-ul de normalizare implementat: extragerea brandului si categoriei din denumiri brute de produse folosind Llama 3.2 via Ollama urmeaza aceeasi paradigma de few-shot prompting cu raspuns in format JSON. Avantaj: nu necesita date de antrenament etichetate, aplicabil imediat in domenii noi. Dezavantaj: costul apelarilor la API-uri comerciale si inconsistenta ocazionala pentru descrieri ambigue sau multilingve.</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R. Brinkmann, C. Shraga, and C. Bizer, "ExtractGPT: Exploring the Potential of Large Language Models for Product Attribute Value Extraction," arXiv preprint arXiv:2310.12537, 2023.</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Brinkmann et al. introduc in [2] Product Attribute Value Dataset (PAVD), un benchmark structurat pentru evaluarea modelelor LLM in sarcina de extractie a atributelor produselor din comertul electronic. Autorii construiesc un set de date cu perechi (atribut, valoare) adnotate manual din categorii diverse si definesc un protocol de evaluare standardizat care permite compararea reproductibila a diferitelor abordari. Relevanta pentru SmartPrice rezida in faptul ca PAVD formalizeaza exact tipul de sarcini pe care pipeline-ul de normalizare le realizeaza: extragerea numelui curat, brandului si categoriei din denumiri brute de produs. Avantaj: benchmark standardizat, rezultate comparabile intre studii diferite. Dezavantaj: produsele provin predominant din piete vest-europene si americane, putand sa nu reflecte nomenclatura specifica retailului romanesc.</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R. Brinkmann, C. Shraga, and C. Bizer, "Product Attribute Value Dataset (PAVD)," GitHub, 2024. [Online]. Available: https://github.com/wbsg-uni-mannheim/PAVD. [Accessed: May 15, 2026].</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Zhou et al. exploreaza in [3] utilizarea modelului Llama 2 pentru adnotarea automata a atributelor produselor din cataloage de comert electronic. Autorii antreneaza si evalueaza variante de 7B si 13B parametri pe sarcini de adnotare structurata, demonstrand ca modelele open-source de dimensiuni medii pot concura cu modele comerciale mai mari la un cost computational semnificativ mai mic. Relevanta pentru SmartPrice este directa: sistemul utilizeaza Llama 3.2:3b, model din aceeasi familie open-source, in exact acelasi tip de sarcina - extragerea de atribute structurate din denumiri brute de produse. Avantaj: model open-source rulabil local, fara dependente externe, cu confidentialitatea datelor garantata. Dezavantaj: necesita resurse hardware dedicate (GPU) si poate produce rezultate inferioare pe categorii subreprezentate in datele de antrenament.</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Z. Zhou et al., "Utilizing Large Language Models for Product Attribute Annotation: A Study with Llama 2," arXiv preprint, 2023.</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Srinivas et al. realizeaza in [4] o analiza comparativa sistematica a trei modele LLM - ChatGPT, Gemini si Llama-2 - pe sarcini reprezentative de procesare a limbajului natural: clasificare de text, extractie de entitati si generare de raspunsuri. Autorii evalueaza acuratetea, consistenta si latenta fiecarui model pe benchmark-uri standard, identificand scenariile in care fiecare model exceleaza. Relevanta pentru SmartPrice consta in faptul ca studiul ofera o baza empirica pentru alegerea modelului de inferenta locala, justificand utilizarea Llama in raport cu alternativele comerciale costisitoare. Avantaj: ghid practic pentru selectia modelului in functie de cerintele aplicatiei. Dezavantaj: domeniul evolueaza rapid, comparatiile putand deveni partial depasite odata cu aparitia versiunilor noi.</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S. Srinivas, A. Reddy, and V. Kumar, "Comparative Analysis of ChatGPT, Gemini and Llama-2 for Natural Language Processing Tasks," in Proc. Int. Conf. Artificial Intelligence, 2024.</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Ha si Horak propun in [5] o metoda pentru extractia automata a informatiilor cheie din facturi si documente financiare cu layout variabil. Autorii combina recunoasterea optica a caracterelor (OCR) cu modele transformatoare pre-antrenate fine-tuned pe documente financiar-comerciale, exploatand atat continutul textual cat si structura spatiala pentru a identifica campuri precum furnizor, data si suma totala. Relevanta pentru SmartPrice este data de contextul similar: sistemul exploreaza extractia din cataloage PDF scanate ale supermarketurilor, unde structura spatiala si calitatea OCR sunt factori determinanti pentru datele extrase. Avantaj: robusta fata de varietatea formatelor, fara reguli manuale per format. Dezavantaj: erorile OCR se propaga in extractie, iar performanta scade semnificativ pe documente scanate de calitate redusa.</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L. T. Ha and A. Horak, "Information Extraction from Invoices Using Pre-Trained Language Models," in Proc. Text, Speech and Dialogue (TSD), Springer, 2023, pp. 158-170.</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Rombach si Fettke investigheaza in [6] utilizarea modelelor LLM pentru extractia informatiilor cheie din documente de afaceri nestructurate - contracte, rapoarte, oferte comerciale. Autorii aplica prompting structurat cu rationament pas-cu-pas (chain-of-thought) pentru a ghida modelul in identificarea sistematica a entitatilor relevante, reducand rata de omisiuni si halucinatii fata de prompting-ul simplu. Relevanta pentru SmartPrice este metodologica: aceeasi tehnica de prompting structurat cu exemple few-shot si formatare JSON explicita este folosita in reparator.py pentru extragerea campurilor nume_curat, brand si categorie din denumirile brute de produse. Avantaj: flexibil fata de formate variate, intelege contextul semantic. Dezavantaj: pentru documente lungi, modelele pot omite informatii din sectiunile mai indepartate ale contextului.</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P. Rombach and P. Fettke, "Key Information Extraction from Business Documents Using Large Language Models," in Proc. INFORMATIK, 2024.</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Gbada et al. prezinta in [7] o recenzie comprehensiva a metodelor de deep learning aplicate documentelor vizual-bogate (Visually Rich Documents - VRD), categorie care include cataloage de produse, formulare si facturi. Autorii trec in revista arhitecturile reprezentative (LayoutLM, DocFormer, TILT), seturile de date publice si benchmark-urile standard pentru clasificare, extractie de informatii si question answering pe documente, taxonomizand abordarile dupa modalitatea utilizata: textuala, vizuala, spatiala sau combinata. Relevanta pentru SmartPrice rezida in faptul ca exact cataloagele PDF ale supermarketurilor sunt documente vizual-bogate, iar extractia automata a preturilor si denumirilor din acestea este o problema direct acoperita de domeniul VRD. Avantaj: harta clara a domeniului si criterii de selectie a arhitecturii pentru proiecte noi. Dezavantaj: domeniul evolueaza rapid, unele arhitecturi prezentate putand fi deja depasite de modele mai recente.</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J. Gbada et al., "A Comprehensive Review of Deep Learning Methods for Visually Rich Documents," arXiv preprint, 2024.</w:t>
      </w:r>
    </w:p>
    <w:p>
      <w:pPr>
        <w:spacing w:after="160" w:before="0"/>
      </w:pPr>
      <w:r>
        <w:t xml:space="preserve"/>
      </w:r>
    </w:p>
    <w:p>
      <w:pPr>
        <w:spacing w:after="200" w:before="0" w:line="360" w:lineRule="auto"/>
        <w:ind w:firstLine="709"/>
        <w:jc w:val="both"/>
      </w:pPr>
      <w:r>
        <w:rPr>
          <w:rFonts w:ascii="Times New Roman" w:cs="Times New Roman" w:eastAsia="Times New Roman" w:hAnsi="Times New Roman"/>
          <w:sz w:val="24"/>
          <w:szCs w:val="24"/>
        </w:rPr>
        <w:t xml:space="preserve">Huo et al. prezinta in [8] dataset-ul Retail-786k, o colectie de 786.000 de imagini de produse din retail adnotate manual, destinata problemei de potrivire vizuala a entitatilor intre magazine diferite. Autorii definesc entity matching ca sarcina de a identifica produse echivalente din surse diverse si demonstreaza ca abordarile bazate exclusiv pe text sunt insuficiente, propunand extinderea cu trasaturi vizuale extrase din imagini. Relevanta pentru SmartPrice consta in faptul ca ambele sisteme opereaza pe date de produs provenite de la mai multi retaileri si trebuie sa rezolve problema echivalentei semantice intre denumiri si reprezentari diferite ale aceluiasi produs. Avantaj: dataset de mari dimensiuni, cu adnotari manuale de calitate. Dezavantaj: abordarea vizuala necesita resurse computationale semnificative si nu este direct aplicabila in cazul datelor textuale predominante in SmartPrice.</w:t>
      </w:r>
    </w:p>
    <w:p>
      <w:pPr>
        <w:spacing w:after="80" w:before="0" w:line="276" w:lineRule="auto"/>
        <w:ind w:left="360"/>
        <w:jc w:val="both"/>
      </w:pPr>
      <w:r>
        <w:rPr>
          <w:rFonts w:ascii="Times New Roman" w:cs="Times New Roman" w:eastAsia="Times New Roman" w:hAnsi="Times New Roman"/>
          <w:i/>
          <w:iCs/>
          <w:sz w:val="24"/>
          <w:szCs w:val="24"/>
        </w:rPr>
        <w:t xml:space="preserve">Citare IEEE: </w:t>
      </w:r>
      <w:r>
        <w:rPr>
          <w:rFonts w:ascii="Times New Roman" w:cs="Times New Roman" w:eastAsia="Times New Roman" w:hAnsi="Times New Roman"/>
          <w:sz w:val="24"/>
          <w:szCs w:val="24"/>
        </w:rPr>
        <w:t xml:space="preserve">P. Huo et al., "Retail-786k: a Large-Scale Dataset for Visual Entity Matching," arXiv preprint arXiv:2309.17164, 2023. [Online]. Available: https://arxiv.org/abs/2309.17164. [Accessed: May 15, 2026].</w:t>
      </w:r>
    </w:p>
    <w:p>
      <w:pPr>
        <w:spacing w:after="160" w:before="0"/>
      </w:pPr>
      <w:r>
        <w:t xml:space="preserve"/>
      </w:r>
    </w:p>
    <w:p>
      <w:pPr>
        <w:spacing w:after="160" w:before="0"/>
      </w:pPr>
      <w:r>
        <w:t xml:space="preserve"/>
      </w:r>
    </w:p>
    <w:p>
      <w:pPr>
        <w:spacing w:after="280" w:before="280"/>
        <w:jc w:val="center"/>
      </w:pPr>
      <w:r>
        <w:rPr>
          <w:rFonts w:ascii="Times New Roman" w:cs="Times New Roman" w:eastAsia="Times New Roman" w:hAnsi="Times New Roman"/>
          <w:b/>
          <w:bCs/>
          <w:sz w:val="28"/>
          <w:szCs w:val="28"/>
        </w:rPr>
        <w:t xml:space="preserve">Bibliografie</w:t>
      </w:r>
    </w:p>
    <w:p>
      <w:pPr>
        <w:spacing w:after="100" w:before="0" w:line="276" w:lineRule="auto"/>
        <w:ind w:left="360" w:hanging="360"/>
        <w:jc w:val="both"/>
      </w:pPr>
      <w:r>
        <w:rPr>
          <w:rFonts w:ascii="Times New Roman" w:cs="Times New Roman" w:eastAsia="Times New Roman" w:hAnsi="Times New Roman"/>
          <w:sz w:val="24"/>
          <w:szCs w:val="24"/>
        </w:rPr>
        <w:t xml:space="preserve">[1] R. Brinkmann, C. Shraga, and C. Bizer, "ExtractGPT: Exploring the Potential of Large Language Models for Product Attribute Value Extraction," arXiv preprint arXiv:2310.12537, 2023. [Online]. Available: https://arxiv.org/abs/2310.12537. [Accessed: May 15, 2026].</w:t>
      </w:r>
    </w:p>
    <w:p>
      <w:pPr>
        <w:spacing w:after="100" w:before="0" w:line="276" w:lineRule="auto"/>
        <w:ind w:left="360" w:hanging="360"/>
        <w:jc w:val="both"/>
      </w:pPr>
      <w:r>
        <w:rPr>
          <w:rFonts w:ascii="Times New Roman" w:cs="Times New Roman" w:eastAsia="Times New Roman" w:hAnsi="Times New Roman"/>
          <w:sz w:val="24"/>
          <w:szCs w:val="24"/>
        </w:rPr>
        <w:t xml:space="preserve">[2] R. Brinkmann, C. Shraga, and C. Bizer, "Product Attribute Value Dataset (PAVD)," GitHub, 2024. [Online]. Available: https://github.com/wbsg-uni-mannheim/PAVD. [Accessed: May 15, 2026].</w:t>
      </w:r>
    </w:p>
    <w:p>
      <w:pPr>
        <w:spacing w:after="100" w:before="0" w:line="276" w:lineRule="auto"/>
        <w:ind w:left="360" w:hanging="360"/>
        <w:jc w:val="both"/>
      </w:pPr>
      <w:r>
        <w:rPr>
          <w:rFonts w:ascii="Times New Roman" w:cs="Times New Roman" w:eastAsia="Times New Roman" w:hAnsi="Times New Roman"/>
          <w:sz w:val="24"/>
          <w:szCs w:val="24"/>
        </w:rPr>
        <w:t xml:space="preserve">[3] Z. Zhou et al., "Utilizing Large Language Models for Product Attribute Annotation: A Study with Llama 2," arXiv preprint, 2023.</w:t>
      </w:r>
    </w:p>
    <w:p>
      <w:pPr>
        <w:spacing w:after="100" w:before="0" w:line="276" w:lineRule="auto"/>
        <w:ind w:left="360" w:hanging="360"/>
        <w:jc w:val="both"/>
      </w:pPr>
      <w:r>
        <w:rPr>
          <w:rFonts w:ascii="Times New Roman" w:cs="Times New Roman" w:eastAsia="Times New Roman" w:hAnsi="Times New Roman"/>
          <w:sz w:val="24"/>
          <w:szCs w:val="24"/>
        </w:rPr>
        <w:t xml:space="preserve">[4] S. Srinivas, A. Reddy, and V. Kumar, "Comparative Analysis of ChatGPT, Gemini and Llama-2 for Natural Language Processing Tasks," in Proc. Int. Conf. Artificial Intelligence, 2024.</w:t>
      </w:r>
    </w:p>
    <w:p>
      <w:pPr>
        <w:spacing w:after="100" w:before="0" w:line="276" w:lineRule="auto"/>
        <w:ind w:left="360" w:hanging="360"/>
        <w:jc w:val="both"/>
      </w:pPr>
      <w:r>
        <w:rPr>
          <w:rFonts w:ascii="Times New Roman" w:cs="Times New Roman" w:eastAsia="Times New Roman" w:hAnsi="Times New Roman"/>
          <w:sz w:val="24"/>
          <w:szCs w:val="24"/>
        </w:rPr>
        <w:t xml:space="preserve">[5] L. T. Ha and A. Horak, "Information Extraction from Invoices Using Pre-Trained Language Models," in Proc. Text, Speech and Dialogue (TSD), Springer, 2023, pp. 158-170.</w:t>
      </w:r>
    </w:p>
    <w:p>
      <w:pPr>
        <w:spacing w:after="100" w:before="0" w:line="276" w:lineRule="auto"/>
        <w:ind w:left="360" w:hanging="360"/>
        <w:jc w:val="both"/>
      </w:pPr>
      <w:r>
        <w:rPr>
          <w:rFonts w:ascii="Times New Roman" w:cs="Times New Roman" w:eastAsia="Times New Roman" w:hAnsi="Times New Roman"/>
          <w:sz w:val="24"/>
          <w:szCs w:val="24"/>
        </w:rPr>
        <w:t xml:space="preserve">[6] P. Rombach and P. Fettke, "Key Information Extraction from Business Documents Using Large Language Models," in Proc. INFORMATIK, 2024.</w:t>
      </w:r>
    </w:p>
    <w:p>
      <w:pPr>
        <w:spacing w:after="100" w:before="0" w:line="276" w:lineRule="auto"/>
        <w:ind w:left="360" w:hanging="360"/>
        <w:jc w:val="both"/>
      </w:pPr>
      <w:r>
        <w:rPr>
          <w:rFonts w:ascii="Times New Roman" w:cs="Times New Roman" w:eastAsia="Times New Roman" w:hAnsi="Times New Roman"/>
          <w:sz w:val="24"/>
          <w:szCs w:val="24"/>
        </w:rPr>
        <w:t xml:space="preserve">[7] J. Gbada et al., "A Comprehensive Review of Deep Learning Methods for Visually Rich Documents," arXiv preprint, 2024.</w:t>
      </w:r>
    </w:p>
    <w:p>
      <w:pPr>
        <w:spacing w:after="100" w:before="0" w:line="276" w:lineRule="auto"/>
        <w:ind w:left="360" w:hanging="360"/>
        <w:jc w:val="both"/>
      </w:pPr>
      <w:r>
        <w:rPr>
          <w:rFonts w:ascii="Times New Roman" w:cs="Times New Roman" w:eastAsia="Times New Roman" w:hAnsi="Times New Roman"/>
          <w:sz w:val="24"/>
          <w:szCs w:val="24"/>
        </w:rPr>
        <w:t xml:space="preserve">[8] P. Huo et al., "Retail-786k: a Large-Scale Dataset for Visual Entity Matching," arXiv preprint arXiv:2309.17164, 2023. [Online]. Available: https://arxiv.org/abs/2309.17164. [Accessed: May 15, 2026].</w:t>
      </w:r>
    </w:p>
    <w:sectPr>
      <w:pgSz w:w="11906" w:h="16838" w:orient="portrait"/>
      <w:pgMar w:top="1418"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2026-05-15T16:31:03.096Z</dcterms:created>
  <dcterms:modified xsi:type="dcterms:W3CDTF">2026-05-15T16:31:03.098Z</dcterms:modified>
</cp:coreProperties>
</file>

<file path=docProps/custom.xml><?xml version="1.0" encoding="utf-8"?>
<Properties xmlns="http://schemas.openxmlformats.org/officeDocument/2006/custom-properties" xmlns:vt="http://schemas.openxmlformats.org/officeDocument/2006/docPropsVTypes"/>
</file>