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050829" w14:textId="18455251" w:rsidR="00A8660B" w:rsidRPr="00EA04B4" w:rsidRDefault="00A8660B" w:rsidP="00AD1A88">
      <w:pPr>
        <w:pStyle w:val="P13"/>
        <w:rPr>
          <w:b w:val="0"/>
          <w:bCs/>
          <w:szCs w:val="24"/>
        </w:rPr>
      </w:pPr>
      <w:r>
        <w:rPr>
          <w:b w:val="0"/>
          <w:bCs/>
          <w:noProof/>
          <w:szCs w:val="24"/>
        </w:rPr>
        <mc:AlternateContent>
          <mc:Choice Requires="wps">
            <w:drawing>
              <wp:anchor distT="0" distB="0" distL="114300" distR="114300" simplePos="0" relativeHeight="251659264" behindDoc="0" locked="0" layoutInCell="1" allowOverlap="1" wp14:anchorId="45B50428" wp14:editId="3C69AD53">
                <wp:simplePos x="0" y="0"/>
                <wp:positionH relativeFrom="column">
                  <wp:posOffset>5577840</wp:posOffset>
                </wp:positionH>
                <wp:positionV relativeFrom="paragraph">
                  <wp:posOffset>-718185</wp:posOffset>
                </wp:positionV>
                <wp:extent cx="266700" cy="352425"/>
                <wp:effectExtent l="0" t="0" r="3810" b="1905"/>
                <wp:wrapNone/>
                <wp:docPr id="127696515"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6D5BA8" w14:textId="77777777" w:rsidR="00A8660B" w:rsidRDefault="00A8660B" w:rsidP="00A866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B50428" id="_x0000_t202" coordsize="21600,21600" o:spt="202" path="m,l,21600r21600,l21600,xe">
                <v:stroke joinstyle="miter"/>
                <v:path gradientshapeok="t" o:connecttype="rect"/>
              </v:shapetype>
              <v:shape id="Caixa de Texto 1" o:spid="_x0000_s1026" type="#_x0000_t202" style="position:absolute;left:0;text-align:left;margin-left:439.2pt;margin-top:-56.55pt;width:21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" stroked="f">
                <v:textbox>
                  <w:txbxContent>
                    <w:p w14:paraId="4C6D5BA8" w14:textId="77777777" w:rsidR="00A8660B" w:rsidRDefault="00A8660B" w:rsidP="00A8660B"/>
                  </w:txbxContent>
                </v:textbox>
              </v:shape>
            </w:pict>
          </mc:Fallback>
        </mc:AlternateContent>
      </w:r>
      <w:r w:rsidRPr="00EA04B4">
        <w:rPr>
          <w:b w:val="0"/>
          <w:bCs/>
          <w:noProof/>
          <w:szCs w:val="24"/>
        </w:rPr>
        <w:t xml:space="preserve">ALEXANDRE BEZERRA DOS SANTOS </w:t>
      </w:r>
    </w:p>
    <w:p w14:paraId="3F16DAD2" w14:textId="77777777" w:rsidR="00A8660B" w:rsidRPr="00EA04B4" w:rsidRDefault="00A8660B" w:rsidP="00AD1A88">
      <w:pPr>
        <w:pStyle w:val="P13"/>
        <w:rPr>
          <w:b w:val="0"/>
          <w:bCs/>
          <w:szCs w:val="24"/>
        </w:rPr>
      </w:pPr>
    </w:p>
    <w:p w14:paraId="6AD58087" w14:textId="77777777" w:rsidR="00A8660B" w:rsidRPr="00EA04B4" w:rsidRDefault="00A8660B" w:rsidP="00AD1A88">
      <w:pPr>
        <w:pStyle w:val="P13"/>
        <w:rPr>
          <w:b w:val="0"/>
          <w:bCs/>
          <w:szCs w:val="24"/>
        </w:rPr>
      </w:pPr>
    </w:p>
    <w:p w14:paraId="1BB0BDDF" w14:textId="77777777" w:rsidR="00A8660B" w:rsidRPr="00EA04B4" w:rsidRDefault="00A8660B" w:rsidP="00AD1A88">
      <w:pPr>
        <w:pStyle w:val="P13"/>
        <w:rPr>
          <w:b w:val="0"/>
          <w:bCs/>
          <w:szCs w:val="24"/>
        </w:rPr>
      </w:pPr>
    </w:p>
    <w:p w14:paraId="6670CD2E" w14:textId="77777777" w:rsidR="00A8660B" w:rsidRPr="00EA04B4" w:rsidRDefault="00A8660B" w:rsidP="00AD1A88">
      <w:pPr>
        <w:pStyle w:val="P13"/>
        <w:rPr>
          <w:b w:val="0"/>
          <w:bCs/>
          <w:szCs w:val="24"/>
        </w:rPr>
      </w:pPr>
    </w:p>
    <w:p w14:paraId="107C4E42" w14:textId="77777777" w:rsidR="00A8660B" w:rsidRPr="00EA04B4" w:rsidRDefault="00A8660B" w:rsidP="00AD1A88">
      <w:pPr>
        <w:pStyle w:val="P13"/>
        <w:rPr>
          <w:b w:val="0"/>
          <w:bCs/>
          <w:szCs w:val="24"/>
        </w:rPr>
      </w:pPr>
    </w:p>
    <w:p w14:paraId="0BD2E6B6" w14:textId="77777777" w:rsidR="00A8660B" w:rsidRPr="00EA04B4" w:rsidRDefault="00A8660B" w:rsidP="00AD1A88">
      <w:pPr>
        <w:pStyle w:val="P13"/>
        <w:rPr>
          <w:b w:val="0"/>
          <w:bCs/>
          <w:szCs w:val="24"/>
        </w:rPr>
      </w:pPr>
    </w:p>
    <w:p w14:paraId="34E99874" w14:textId="77777777" w:rsidR="00A8660B" w:rsidRPr="00EA04B4" w:rsidRDefault="00A8660B" w:rsidP="00AD1A88">
      <w:pPr>
        <w:pStyle w:val="P13"/>
        <w:rPr>
          <w:b w:val="0"/>
          <w:bCs/>
          <w:szCs w:val="24"/>
        </w:rPr>
      </w:pPr>
    </w:p>
    <w:p w14:paraId="008A66CC" w14:textId="77777777" w:rsidR="00A8660B" w:rsidRPr="00EA04B4" w:rsidRDefault="00A8660B" w:rsidP="00AD1A88">
      <w:pPr>
        <w:pStyle w:val="P13"/>
        <w:rPr>
          <w:b w:val="0"/>
          <w:bCs/>
          <w:szCs w:val="24"/>
        </w:rPr>
      </w:pPr>
    </w:p>
    <w:p w14:paraId="58964C9E" w14:textId="77777777" w:rsidR="00A8660B" w:rsidRPr="00EA04B4" w:rsidRDefault="00A8660B" w:rsidP="00AD1A88">
      <w:pPr>
        <w:pStyle w:val="P13"/>
        <w:rPr>
          <w:b w:val="0"/>
          <w:bCs/>
          <w:szCs w:val="24"/>
        </w:rPr>
      </w:pPr>
    </w:p>
    <w:p w14:paraId="19061F32" w14:textId="77777777" w:rsidR="00A8660B" w:rsidRPr="00EA04B4" w:rsidRDefault="00A8660B" w:rsidP="00AD1A88">
      <w:pPr>
        <w:pStyle w:val="P13"/>
        <w:rPr>
          <w:b w:val="0"/>
          <w:bCs/>
          <w:szCs w:val="24"/>
        </w:rPr>
      </w:pPr>
    </w:p>
    <w:p w14:paraId="1AE77F48" w14:textId="77777777" w:rsidR="00A8660B" w:rsidRPr="00EA04B4" w:rsidRDefault="00A8660B" w:rsidP="00AD1A88">
      <w:pPr>
        <w:pStyle w:val="P13"/>
        <w:rPr>
          <w:b w:val="0"/>
          <w:bCs/>
          <w:szCs w:val="24"/>
        </w:rPr>
      </w:pPr>
    </w:p>
    <w:p w14:paraId="3E0AB6E3" w14:textId="77777777" w:rsidR="00A8660B" w:rsidRPr="00EA04B4" w:rsidRDefault="00A8660B" w:rsidP="00AD1A88">
      <w:pPr>
        <w:pStyle w:val="P13"/>
        <w:jc w:val="left"/>
        <w:rPr>
          <w:b w:val="0"/>
          <w:bCs/>
          <w:szCs w:val="24"/>
        </w:rPr>
      </w:pPr>
    </w:p>
    <w:p w14:paraId="3C16F21D" w14:textId="77777777" w:rsidR="00A8660B" w:rsidRPr="00EA04B4" w:rsidRDefault="00A8660B" w:rsidP="00AD1A88">
      <w:pPr>
        <w:pStyle w:val="P14"/>
        <w:rPr>
          <w:b w:val="0"/>
          <w:bCs/>
          <w:szCs w:val="24"/>
        </w:rPr>
      </w:pPr>
      <w:r w:rsidRPr="00EA04B4">
        <w:rPr>
          <w:b w:val="0"/>
          <w:bCs/>
          <w:szCs w:val="24"/>
        </w:rPr>
        <w:t>IMPACTOS DA PANDEMIA DE COVID-19 SOBRE A INSERÇÃO JUVENIL NO MERCADO DE TRABALHO BRASILEIRO: UMA ANÁLISE VIA MODELO DMP</w:t>
      </w:r>
    </w:p>
    <w:p w14:paraId="57531F98" w14:textId="77777777" w:rsidR="00A8660B" w:rsidRPr="00EA04B4" w:rsidRDefault="00A8660B" w:rsidP="00AD1A88">
      <w:pPr>
        <w:pStyle w:val="P14"/>
        <w:rPr>
          <w:b w:val="0"/>
          <w:bCs/>
          <w:szCs w:val="24"/>
        </w:rPr>
      </w:pPr>
    </w:p>
    <w:p w14:paraId="2AEFFAFD" w14:textId="77777777" w:rsidR="00A8660B" w:rsidRPr="00EA04B4" w:rsidRDefault="00A8660B" w:rsidP="00AD1A88">
      <w:pPr>
        <w:pStyle w:val="P14"/>
        <w:rPr>
          <w:b w:val="0"/>
          <w:bCs/>
          <w:szCs w:val="24"/>
        </w:rPr>
      </w:pPr>
    </w:p>
    <w:p w14:paraId="537C7D8C" w14:textId="77777777" w:rsidR="00A8660B" w:rsidRPr="00EA04B4" w:rsidRDefault="00A8660B" w:rsidP="00AD1A88">
      <w:pPr>
        <w:pStyle w:val="P9"/>
        <w:ind w:left="4536"/>
        <w:jc w:val="left"/>
        <w:rPr>
          <w:bCs/>
          <w:szCs w:val="24"/>
        </w:rPr>
      </w:pPr>
      <w:r w:rsidRPr="00EA04B4">
        <w:rPr>
          <w:bCs/>
          <w:sz w:val="20"/>
        </w:rPr>
        <w:t>Projeto de Pesquisa PIBIC do Curso de Graduação em Ciências Econômicas, Diretoria do Centro de Ciências Sociais, Departamento de Economia, Universidade Federal de Pernambuco</w:t>
      </w:r>
      <w:r w:rsidRPr="00EA04B4">
        <w:rPr>
          <w:bCs/>
          <w:szCs w:val="24"/>
        </w:rPr>
        <w:t>.</w:t>
      </w:r>
    </w:p>
    <w:p w14:paraId="69E94231" w14:textId="77777777" w:rsidR="00A8660B" w:rsidRPr="00EA04B4" w:rsidRDefault="00A8660B" w:rsidP="00AD1A88">
      <w:pPr>
        <w:pStyle w:val="P9"/>
        <w:ind w:left="4536"/>
        <w:jc w:val="left"/>
        <w:rPr>
          <w:bCs/>
          <w:szCs w:val="24"/>
        </w:rPr>
      </w:pPr>
    </w:p>
    <w:p w14:paraId="349D45F1" w14:textId="77777777" w:rsidR="00A8660B" w:rsidRPr="00EA04B4" w:rsidRDefault="00A8660B" w:rsidP="00AD1A88">
      <w:pPr>
        <w:pStyle w:val="P9"/>
        <w:ind w:left="4536"/>
        <w:jc w:val="left"/>
        <w:rPr>
          <w:bCs/>
          <w:sz w:val="20"/>
        </w:rPr>
      </w:pPr>
      <w:r w:rsidRPr="00EA04B4">
        <w:rPr>
          <w:bCs/>
          <w:sz w:val="20"/>
        </w:rPr>
        <w:t xml:space="preserve">Orientador: Prof. Dr. Cristiano da Costa da Silva        </w:t>
      </w:r>
    </w:p>
    <w:p w14:paraId="1090F6DC" w14:textId="77777777" w:rsidR="00A8660B" w:rsidRPr="00EA04B4" w:rsidRDefault="00A8660B" w:rsidP="00AD1A88">
      <w:pPr>
        <w:pStyle w:val="P9"/>
        <w:rPr>
          <w:bCs/>
          <w:szCs w:val="24"/>
        </w:rPr>
      </w:pPr>
    </w:p>
    <w:p w14:paraId="245B1444" w14:textId="77777777" w:rsidR="00A8660B" w:rsidRPr="00EA04B4" w:rsidRDefault="00A8660B" w:rsidP="00AD1A88">
      <w:pPr>
        <w:pStyle w:val="P9"/>
        <w:rPr>
          <w:bCs/>
          <w:szCs w:val="24"/>
        </w:rPr>
      </w:pPr>
    </w:p>
    <w:p w14:paraId="55252CF9" w14:textId="77777777" w:rsidR="00A8660B" w:rsidRPr="00EA04B4" w:rsidRDefault="00A8660B" w:rsidP="00AD1A88">
      <w:pPr>
        <w:pStyle w:val="P9"/>
        <w:rPr>
          <w:bCs/>
          <w:szCs w:val="24"/>
        </w:rPr>
      </w:pPr>
    </w:p>
    <w:p w14:paraId="0E3B361C" w14:textId="77777777" w:rsidR="00A8660B" w:rsidRPr="00EA04B4" w:rsidRDefault="00A8660B" w:rsidP="00AD1A88">
      <w:pPr>
        <w:pStyle w:val="P9"/>
        <w:rPr>
          <w:bCs/>
          <w:szCs w:val="24"/>
        </w:rPr>
      </w:pPr>
    </w:p>
    <w:p w14:paraId="109787FF" w14:textId="77777777" w:rsidR="00A8660B" w:rsidRPr="00EA04B4" w:rsidRDefault="00A8660B" w:rsidP="00AD1A88">
      <w:pPr>
        <w:pStyle w:val="P9"/>
        <w:rPr>
          <w:bCs/>
          <w:szCs w:val="24"/>
        </w:rPr>
      </w:pPr>
    </w:p>
    <w:p w14:paraId="2049017A" w14:textId="77777777" w:rsidR="00A8660B" w:rsidRPr="00EA04B4" w:rsidRDefault="00A8660B" w:rsidP="00AD1A88">
      <w:pPr>
        <w:pStyle w:val="P9"/>
        <w:rPr>
          <w:bCs/>
          <w:szCs w:val="24"/>
        </w:rPr>
      </w:pPr>
    </w:p>
    <w:p w14:paraId="7A2F5E9F" w14:textId="77777777" w:rsidR="00A8660B" w:rsidRPr="00EA04B4" w:rsidRDefault="00A8660B" w:rsidP="00D7450D">
      <w:pPr>
        <w:pStyle w:val="P21"/>
        <w:jc w:val="left"/>
        <w:rPr>
          <w:b w:val="0"/>
          <w:bCs/>
          <w:szCs w:val="24"/>
        </w:rPr>
      </w:pPr>
    </w:p>
    <w:p w14:paraId="064DE643" w14:textId="77777777" w:rsidR="00A8660B" w:rsidRPr="00EA04B4" w:rsidRDefault="00A8660B" w:rsidP="00AD1A88">
      <w:pPr>
        <w:pStyle w:val="P21"/>
        <w:rPr>
          <w:b w:val="0"/>
          <w:bCs/>
          <w:szCs w:val="24"/>
        </w:rPr>
      </w:pPr>
    </w:p>
    <w:p w14:paraId="75874C69" w14:textId="77777777" w:rsidR="00A8660B" w:rsidRPr="00EA04B4" w:rsidRDefault="00A8660B" w:rsidP="00AD1A88">
      <w:pPr>
        <w:pStyle w:val="P13"/>
        <w:rPr>
          <w:b w:val="0"/>
          <w:bCs/>
          <w:szCs w:val="24"/>
        </w:rPr>
      </w:pPr>
    </w:p>
    <w:p w14:paraId="628B6190" w14:textId="77777777" w:rsidR="00A8660B" w:rsidRPr="00EA04B4" w:rsidRDefault="00A8660B" w:rsidP="00AD1A88">
      <w:pPr>
        <w:pStyle w:val="P13"/>
        <w:rPr>
          <w:b w:val="0"/>
          <w:bCs/>
          <w:szCs w:val="24"/>
        </w:rPr>
      </w:pPr>
      <w:r w:rsidRPr="00EA04B4">
        <w:rPr>
          <w:b w:val="0"/>
          <w:bCs/>
          <w:szCs w:val="24"/>
        </w:rPr>
        <w:t>RECIFE</w:t>
      </w:r>
    </w:p>
    <w:p w14:paraId="182AB040" w14:textId="0D868E9E" w:rsidR="00A8660B" w:rsidRPr="00EA04B4" w:rsidRDefault="00DA1295" w:rsidP="00AD1A88">
      <w:pPr>
        <w:pStyle w:val="P7"/>
        <w:tabs>
          <w:tab w:val="center" w:pos="4535"/>
          <w:tab w:val="right" w:pos="9071"/>
        </w:tabs>
        <w:jc w:val="left"/>
        <w:rPr>
          <w:bCs/>
          <w:szCs w:val="24"/>
        </w:rPr>
      </w:pPr>
      <w:r>
        <w:rPr>
          <w:rStyle w:val="T4"/>
          <w:bCs/>
          <w:szCs w:val="24"/>
        </w:rPr>
        <w:tab/>
      </w:r>
      <w:r w:rsidR="00A8660B" w:rsidRPr="00EA04B4">
        <w:rPr>
          <w:rStyle w:val="T4"/>
          <w:bCs/>
          <w:szCs w:val="24"/>
        </w:rPr>
        <w:t>2025</w:t>
      </w:r>
      <w:r>
        <w:rPr>
          <w:rStyle w:val="T4"/>
          <w:bCs/>
          <w:szCs w:val="24"/>
        </w:rPr>
        <w:tab/>
      </w:r>
    </w:p>
    <w:p w14:paraId="0A472EC2" w14:textId="2355C3CE" w:rsidR="00BB2234" w:rsidRPr="00BB2234" w:rsidRDefault="00AE3682" w:rsidP="00AD1A88">
      <w:pPr>
        <w:keepNext/>
        <w:keepLines/>
        <w:pBdr>
          <w:top w:val="nil"/>
          <w:left w:val="nil"/>
          <w:bottom w:val="nil"/>
          <w:right w:val="nil"/>
          <w:between w:val="nil"/>
        </w:pBdr>
        <w:spacing w:after="240" w:line="360" w:lineRule="auto"/>
        <w:jc w:val="center"/>
        <w:rPr>
          <w:rFonts w:eastAsia="Times New Roman" w:cs="Times New Roman"/>
          <w:b/>
          <w:color w:val="000000"/>
          <w:szCs w:val="24"/>
        </w:rPr>
      </w:pPr>
      <w:r>
        <w:rPr>
          <w:rFonts w:eastAsia="Times New Roman" w:cs="Times New Roman"/>
          <w:b/>
          <w:color w:val="000000"/>
          <w:szCs w:val="24"/>
        </w:rPr>
        <w:lastRenderedPageBreak/>
        <w:t>SUMÁRIO</w:t>
      </w:r>
    </w:p>
    <w:sdt>
      <w:sdtPr>
        <w:rPr>
          <w:b w:val="0"/>
          <w:bCs w:val="0"/>
          <w:noProof w:val="0"/>
        </w:rPr>
        <w:id w:val="-1015845999"/>
        <w:docPartObj>
          <w:docPartGallery w:val="Table of Contents"/>
          <w:docPartUnique/>
        </w:docPartObj>
      </w:sdtPr>
      <w:sdtContent>
        <w:p w14:paraId="160DD55B" w14:textId="497B76E5" w:rsidR="002369D6" w:rsidRDefault="00BB2234">
          <w:pPr>
            <w:pStyle w:val="Sumrio1"/>
            <w:rPr>
              <w:rFonts w:asciiTheme="minorHAnsi" w:eastAsiaTheme="minorEastAsia" w:hAnsiTheme="minorHAnsi" w:cstheme="minorBidi"/>
              <w:b w:val="0"/>
              <w:bCs w:val="0"/>
              <w:kern w:val="2"/>
              <w:szCs w:val="24"/>
              <w14:ligatures w14:val="standardContextual"/>
            </w:rPr>
          </w:pPr>
          <w:r>
            <w:fldChar w:fldCharType="begin"/>
          </w:r>
          <w:r>
            <w:instrText xml:space="preserve"> TOC \o "1-3" \h \z \u </w:instrText>
          </w:r>
          <w:r>
            <w:fldChar w:fldCharType="separate"/>
          </w:r>
          <w:hyperlink w:anchor="_Toc199516229" w:history="1">
            <w:r w:rsidR="002369D6" w:rsidRPr="002F172C">
              <w:rPr>
                <w:rStyle w:val="Hyperlink"/>
              </w:rPr>
              <w:t>1 INTRODUÇÃO</w:t>
            </w:r>
            <w:r w:rsidR="002369D6">
              <w:rPr>
                <w:webHidden/>
              </w:rPr>
              <w:tab/>
            </w:r>
            <w:r w:rsidR="002369D6">
              <w:rPr>
                <w:webHidden/>
              </w:rPr>
              <w:fldChar w:fldCharType="begin"/>
            </w:r>
            <w:r w:rsidR="002369D6">
              <w:rPr>
                <w:webHidden/>
              </w:rPr>
              <w:instrText xml:space="preserve"> PAGEREF _Toc199516229 \h </w:instrText>
            </w:r>
            <w:r w:rsidR="002369D6">
              <w:rPr>
                <w:webHidden/>
              </w:rPr>
            </w:r>
            <w:r w:rsidR="002369D6">
              <w:rPr>
                <w:webHidden/>
              </w:rPr>
              <w:fldChar w:fldCharType="separate"/>
            </w:r>
            <w:r w:rsidR="00F3715C">
              <w:rPr>
                <w:webHidden/>
              </w:rPr>
              <w:t>2</w:t>
            </w:r>
            <w:r w:rsidR="002369D6">
              <w:rPr>
                <w:webHidden/>
              </w:rPr>
              <w:fldChar w:fldCharType="end"/>
            </w:r>
          </w:hyperlink>
        </w:p>
        <w:p w14:paraId="2BBEB60A" w14:textId="4F3FD77C" w:rsidR="002369D6" w:rsidRDefault="002369D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199516230" w:history="1">
            <w:r w:rsidRPr="002F172C">
              <w:rPr>
                <w:rStyle w:val="Hyperlink"/>
                <w:noProof/>
              </w:rPr>
              <w:t>1.1</w:t>
            </w:r>
            <w:r>
              <w:rPr>
                <w:rFonts w:asciiTheme="minorHAnsi" w:eastAsiaTheme="minorEastAsia" w:hAnsiTheme="minorHAnsi" w:cstheme="minorBidi"/>
                <w:noProof/>
                <w:kern w:val="2"/>
                <w:szCs w:val="24"/>
                <w14:ligatures w14:val="standardContextual"/>
              </w:rPr>
              <w:t xml:space="preserve"> </w:t>
            </w:r>
            <w:r w:rsidRPr="002F172C">
              <w:rPr>
                <w:rStyle w:val="Hyperlink"/>
                <w:noProof/>
              </w:rPr>
              <w:t>CONTEXTUALIZAÇÃO</w:t>
            </w:r>
            <w:r>
              <w:rPr>
                <w:noProof/>
                <w:webHidden/>
              </w:rPr>
              <w:tab/>
            </w:r>
            <w:r>
              <w:rPr>
                <w:noProof/>
                <w:webHidden/>
              </w:rPr>
              <w:fldChar w:fldCharType="begin"/>
            </w:r>
            <w:r>
              <w:rPr>
                <w:noProof/>
                <w:webHidden/>
              </w:rPr>
              <w:instrText xml:space="preserve"> PAGEREF _Toc199516230 \h </w:instrText>
            </w:r>
            <w:r>
              <w:rPr>
                <w:noProof/>
                <w:webHidden/>
              </w:rPr>
            </w:r>
            <w:r>
              <w:rPr>
                <w:noProof/>
                <w:webHidden/>
              </w:rPr>
              <w:fldChar w:fldCharType="separate"/>
            </w:r>
            <w:r w:rsidR="00F3715C">
              <w:rPr>
                <w:noProof/>
                <w:webHidden/>
              </w:rPr>
              <w:t>2</w:t>
            </w:r>
            <w:r>
              <w:rPr>
                <w:noProof/>
                <w:webHidden/>
              </w:rPr>
              <w:fldChar w:fldCharType="end"/>
            </w:r>
          </w:hyperlink>
        </w:p>
        <w:p w14:paraId="4E5A5707" w14:textId="665ADD85"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31" w:history="1">
            <w:r w:rsidRPr="002F172C">
              <w:rPr>
                <w:rStyle w:val="Hyperlink"/>
                <w:noProof/>
              </w:rPr>
              <w:t>1.2 PROBLEMA DE PESQUISA</w:t>
            </w:r>
            <w:r>
              <w:rPr>
                <w:noProof/>
                <w:webHidden/>
              </w:rPr>
              <w:tab/>
            </w:r>
            <w:r>
              <w:rPr>
                <w:noProof/>
                <w:webHidden/>
              </w:rPr>
              <w:fldChar w:fldCharType="begin"/>
            </w:r>
            <w:r>
              <w:rPr>
                <w:noProof/>
                <w:webHidden/>
              </w:rPr>
              <w:instrText xml:space="preserve"> PAGEREF _Toc199516231 \h </w:instrText>
            </w:r>
            <w:r>
              <w:rPr>
                <w:noProof/>
                <w:webHidden/>
              </w:rPr>
            </w:r>
            <w:r>
              <w:rPr>
                <w:noProof/>
                <w:webHidden/>
              </w:rPr>
              <w:fldChar w:fldCharType="separate"/>
            </w:r>
            <w:r w:rsidR="00F3715C">
              <w:rPr>
                <w:noProof/>
                <w:webHidden/>
              </w:rPr>
              <w:t>5</w:t>
            </w:r>
            <w:r>
              <w:rPr>
                <w:noProof/>
                <w:webHidden/>
              </w:rPr>
              <w:fldChar w:fldCharType="end"/>
            </w:r>
          </w:hyperlink>
        </w:p>
        <w:p w14:paraId="7AC986A0" w14:textId="2B680378"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32" w:history="1">
            <w:r w:rsidRPr="002F172C">
              <w:rPr>
                <w:rStyle w:val="Hyperlink"/>
                <w:noProof/>
              </w:rPr>
              <w:t>1.3 SIGNIFICÂNCIA DO ESTUDO</w:t>
            </w:r>
            <w:r>
              <w:rPr>
                <w:noProof/>
                <w:webHidden/>
              </w:rPr>
              <w:tab/>
            </w:r>
            <w:r>
              <w:rPr>
                <w:noProof/>
                <w:webHidden/>
              </w:rPr>
              <w:fldChar w:fldCharType="begin"/>
            </w:r>
            <w:r>
              <w:rPr>
                <w:noProof/>
                <w:webHidden/>
              </w:rPr>
              <w:instrText xml:space="preserve"> PAGEREF _Toc199516232 \h </w:instrText>
            </w:r>
            <w:r>
              <w:rPr>
                <w:noProof/>
                <w:webHidden/>
              </w:rPr>
            </w:r>
            <w:r>
              <w:rPr>
                <w:noProof/>
                <w:webHidden/>
              </w:rPr>
              <w:fldChar w:fldCharType="separate"/>
            </w:r>
            <w:r w:rsidR="00F3715C">
              <w:rPr>
                <w:noProof/>
                <w:webHidden/>
              </w:rPr>
              <w:t>6</w:t>
            </w:r>
            <w:r>
              <w:rPr>
                <w:noProof/>
                <w:webHidden/>
              </w:rPr>
              <w:fldChar w:fldCharType="end"/>
            </w:r>
          </w:hyperlink>
        </w:p>
        <w:p w14:paraId="203E9539" w14:textId="229429BC"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33" w:history="1">
            <w:r w:rsidRPr="002F172C">
              <w:rPr>
                <w:rStyle w:val="Hyperlink"/>
                <w:noProof/>
              </w:rPr>
              <w:t>1.4 PERGUNTAS DA PESQUISA</w:t>
            </w:r>
            <w:r>
              <w:rPr>
                <w:noProof/>
                <w:webHidden/>
              </w:rPr>
              <w:tab/>
            </w:r>
            <w:r>
              <w:rPr>
                <w:noProof/>
                <w:webHidden/>
              </w:rPr>
              <w:fldChar w:fldCharType="begin"/>
            </w:r>
            <w:r>
              <w:rPr>
                <w:noProof/>
                <w:webHidden/>
              </w:rPr>
              <w:instrText xml:space="preserve"> PAGEREF _Toc199516233 \h </w:instrText>
            </w:r>
            <w:r>
              <w:rPr>
                <w:noProof/>
                <w:webHidden/>
              </w:rPr>
            </w:r>
            <w:r>
              <w:rPr>
                <w:noProof/>
                <w:webHidden/>
              </w:rPr>
              <w:fldChar w:fldCharType="separate"/>
            </w:r>
            <w:r w:rsidR="00F3715C">
              <w:rPr>
                <w:noProof/>
                <w:webHidden/>
              </w:rPr>
              <w:t>7</w:t>
            </w:r>
            <w:r>
              <w:rPr>
                <w:noProof/>
                <w:webHidden/>
              </w:rPr>
              <w:fldChar w:fldCharType="end"/>
            </w:r>
          </w:hyperlink>
        </w:p>
        <w:p w14:paraId="1BEF712B" w14:textId="2BD0396B"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34" w:history="1">
            <w:r w:rsidRPr="002F172C">
              <w:rPr>
                <w:rStyle w:val="Hyperlink"/>
                <w:noProof/>
              </w:rPr>
              <w:t>1.5 OBJETIVOS</w:t>
            </w:r>
            <w:r>
              <w:rPr>
                <w:noProof/>
                <w:webHidden/>
              </w:rPr>
              <w:tab/>
            </w:r>
            <w:r>
              <w:rPr>
                <w:noProof/>
                <w:webHidden/>
              </w:rPr>
              <w:fldChar w:fldCharType="begin"/>
            </w:r>
            <w:r>
              <w:rPr>
                <w:noProof/>
                <w:webHidden/>
              </w:rPr>
              <w:instrText xml:space="preserve"> PAGEREF _Toc199516234 \h </w:instrText>
            </w:r>
            <w:r>
              <w:rPr>
                <w:noProof/>
                <w:webHidden/>
              </w:rPr>
            </w:r>
            <w:r>
              <w:rPr>
                <w:noProof/>
                <w:webHidden/>
              </w:rPr>
              <w:fldChar w:fldCharType="separate"/>
            </w:r>
            <w:r w:rsidR="00F3715C">
              <w:rPr>
                <w:noProof/>
                <w:webHidden/>
              </w:rPr>
              <w:t>7</w:t>
            </w:r>
            <w:r>
              <w:rPr>
                <w:noProof/>
                <w:webHidden/>
              </w:rPr>
              <w:fldChar w:fldCharType="end"/>
            </w:r>
          </w:hyperlink>
        </w:p>
        <w:p w14:paraId="4BD540B5" w14:textId="65315962"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35" w:history="1">
            <w:r w:rsidRPr="002F172C">
              <w:rPr>
                <w:rStyle w:val="Hyperlink"/>
                <w:noProof/>
              </w:rPr>
              <w:t>1.6 DECLARAÇÃO DA TESE</w:t>
            </w:r>
            <w:r>
              <w:rPr>
                <w:noProof/>
                <w:webHidden/>
              </w:rPr>
              <w:tab/>
            </w:r>
            <w:r>
              <w:rPr>
                <w:noProof/>
                <w:webHidden/>
              </w:rPr>
              <w:fldChar w:fldCharType="begin"/>
            </w:r>
            <w:r>
              <w:rPr>
                <w:noProof/>
                <w:webHidden/>
              </w:rPr>
              <w:instrText xml:space="preserve"> PAGEREF _Toc199516235 \h </w:instrText>
            </w:r>
            <w:r>
              <w:rPr>
                <w:noProof/>
                <w:webHidden/>
              </w:rPr>
            </w:r>
            <w:r>
              <w:rPr>
                <w:noProof/>
                <w:webHidden/>
              </w:rPr>
              <w:fldChar w:fldCharType="separate"/>
            </w:r>
            <w:r w:rsidR="00F3715C">
              <w:rPr>
                <w:noProof/>
                <w:webHidden/>
              </w:rPr>
              <w:t>8</w:t>
            </w:r>
            <w:r>
              <w:rPr>
                <w:noProof/>
                <w:webHidden/>
              </w:rPr>
              <w:fldChar w:fldCharType="end"/>
            </w:r>
          </w:hyperlink>
        </w:p>
        <w:p w14:paraId="4F204189" w14:textId="569A47AF" w:rsidR="002369D6" w:rsidRDefault="002369D6">
          <w:pPr>
            <w:pStyle w:val="Sumrio1"/>
            <w:rPr>
              <w:rFonts w:asciiTheme="minorHAnsi" w:eastAsiaTheme="minorEastAsia" w:hAnsiTheme="minorHAnsi" w:cstheme="minorBidi"/>
              <w:b w:val="0"/>
              <w:bCs w:val="0"/>
              <w:kern w:val="2"/>
              <w:szCs w:val="24"/>
              <w14:ligatures w14:val="standardContextual"/>
            </w:rPr>
          </w:pPr>
          <w:hyperlink w:anchor="_Toc199516236" w:history="1">
            <w:r w:rsidRPr="002F172C">
              <w:rPr>
                <w:rStyle w:val="Hyperlink"/>
              </w:rPr>
              <w:t>2 REVISÃO DA LITERATURA</w:t>
            </w:r>
            <w:r>
              <w:rPr>
                <w:webHidden/>
              </w:rPr>
              <w:tab/>
            </w:r>
            <w:r>
              <w:rPr>
                <w:webHidden/>
              </w:rPr>
              <w:fldChar w:fldCharType="begin"/>
            </w:r>
            <w:r>
              <w:rPr>
                <w:webHidden/>
              </w:rPr>
              <w:instrText xml:space="preserve"> PAGEREF _Toc199516236 \h </w:instrText>
            </w:r>
            <w:r>
              <w:rPr>
                <w:webHidden/>
              </w:rPr>
            </w:r>
            <w:r>
              <w:rPr>
                <w:webHidden/>
              </w:rPr>
              <w:fldChar w:fldCharType="separate"/>
            </w:r>
            <w:r w:rsidR="00F3715C">
              <w:rPr>
                <w:webHidden/>
              </w:rPr>
              <w:t>9</w:t>
            </w:r>
            <w:r>
              <w:rPr>
                <w:webHidden/>
              </w:rPr>
              <w:fldChar w:fldCharType="end"/>
            </w:r>
          </w:hyperlink>
        </w:p>
        <w:p w14:paraId="237F002F" w14:textId="24DE0C79"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37" w:history="1">
            <w:r w:rsidRPr="002F172C">
              <w:rPr>
                <w:rStyle w:val="Hyperlink"/>
                <w:noProof/>
              </w:rPr>
              <w:t>2.1 REFERENCIAL TEÓRICO</w:t>
            </w:r>
            <w:r>
              <w:rPr>
                <w:noProof/>
                <w:webHidden/>
              </w:rPr>
              <w:tab/>
            </w:r>
            <w:r>
              <w:rPr>
                <w:noProof/>
                <w:webHidden/>
              </w:rPr>
              <w:fldChar w:fldCharType="begin"/>
            </w:r>
            <w:r>
              <w:rPr>
                <w:noProof/>
                <w:webHidden/>
              </w:rPr>
              <w:instrText xml:space="preserve"> PAGEREF _Toc199516237 \h </w:instrText>
            </w:r>
            <w:r>
              <w:rPr>
                <w:noProof/>
                <w:webHidden/>
              </w:rPr>
            </w:r>
            <w:r>
              <w:rPr>
                <w:noProof/>
                <w:webHidden/>
              </w:rPr>
              <w:fldChar w:fldCharType="separate"/>
            </w:r>
            <w:r w:rsidR="00F3715C">
              <w:rPr>
                <w:noProof/>
                <w:webHidden/>
              </w:rPr>
              <w:t>9</w:t>
            </w:r>
            <w:r>
              <w:rPr>
                <w:noProof/>
                <w:webHidden/>
              </w:rPr>
              <w:fldChar w:fldCharType="end"/>
            </w:r>
          </w:hyperlink>
        </w:p>
        <w:p w14:paraId="5A36D5A0" w14:textId="61979929" w:rsidR="002369D6" w:rsidRDefault="002369D6">
          <w:pPr>
            <w:pStyle w:val="Sumrio1"/>
            <w:rPr>
              <w:rFonts w:asciiTheme="minorHAnsi" w:eastAsiaTheme="minorEastAsia" w:hAnsiTheme="minorHAnsi" w:cstheme="minorBidi"/>
              <w:b w:val="0"/>
              <w:bCs w:val="0"/>
              <w:kern w:val="2"/>
              <w:szCs w:val="24"/>
              <w14:ligatures w14:val="standardContextual"/>
            </w:rPr>
          </w:pPr>
          <w:hyperlink w:anchor="_Toc199516238" w:history="1">
            <w:r w:rsidRPr="002F172C">
              <w:rPr>
                <w:rStyle w:val="Hyperlink"/>
              </w:rPr>
              <w:t>3 METODOLOGIA</w:t>
            </w:r>
            <w:r>
              <w:rPr>
                <w:webHidden/>
              </w:rPr>
              <w:tab/>
            </w:r>
            <w:r>
              <w:rPr>
                <w:webHidden/>
              </w:rPr>
              <w:fldChar w:fldCharType="begin"/>
            </w:r>
            <w:r>
              <w:rPr>
                <w:webHidden/>
              </w:rPr>
              <w:instrText xml:space="preserve"> PAGEREF _Toc199516238 \h </w:instrText>
            </w:r>
            <w:r>
              <w:rPr>
                <w:webHidden/>
              </w:rPr>
            </w:r>
            <w:r>
              <w:rPr>
                <w:webHidden/>
              </w:rPr>
              <w:fldChar w:fldCharType="separate"/>
            </w:r>
            <w:r w:rsidR="00F3715C">
              <w:rPr>
                <w:webHidden/>
              </w:rPr>
              <w:t>11</w:t>
            </w:r>
            <w:r>
              <w:rPr>
                <w:webHidden/>
              </w:rPr>
              <w:fldChar w:fldCharType="end"/>
            </w:r>
          </w:hyperlink>
        </w:p>
        <w:p w14:paraId="04AE5111" w14:textId="7AF528F5" w:rsidR="002369D6" w:rsidRDefault="002369D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199516239" w:history="1">
            <w:r w:rsidRPr="002F172C">
              <w:rPr>
                <w:rStyle w:val="Hyperlink"/>
                <w:noProof/>
              </w:rPr>
              <w:t>3.1</w:t>
            </w:r>
            <w:r>
              <w:rPr>
                <w:rFonts w:asciiTheme="minorHAnsi" w:eastAsiaTheme="minorEastAsia" w:hAnsiTheme="minorHAnsi" w:cstheme="minorBidi"/>
                <w:noProof/>
                <w:kern w:val="2"/>
                <w:szCs w:val="24"/>
                <w14:ligatures w14:val="standardContextual"/>
              </w:rPr>
              <w:tab/>
            </w:r>
            <w:r w:rsidRPr="002F172C">
              <w:rPr>
                <w:rStyle w:val="Hyperlink"/>
                <w:noProof/>
              </w:rPr>
              <w:t>PROJETO DE PESQUISA</w:t>
            </w:r>
            <w:r>
              <w:rPr>
                <w:noProof/>
                <w:webHidden/>
              </w:rPr>
              <w:tab/>
            </w:r>
            <w:r>
              <w:rPr>
                <w:noProof/>
                <w:webHidden/>
              </w:rPr>
              <w:fldChar w:fldCharType="begin"/>
            </w:r>
            <w:r>
              <w:rPr>
                <w:noProof/>
                <w:webHidden/>
              </w:rPr>
              <w:instrText xml:space="preserve"> PAGEREF _Toc199516239 \h </w:instrText>
            </w:r>
            <w:r>
              <w:rPr>
                <w:noProof/>
                <w:webHidden/>
              </w:rPr>
            </w:r>
            <w:r>
              <w:rPr>
                <w:noProof/>
                <w:webHidden/>
              </w:rPr>
              <w:fldChar w:fldCharType="separate"/>
            </w:r>
            <w:r w:rsidR="00F3715C">
              <w:rPr>
                <w:noProof/>
                <w:webHidden/>
              </w:rPr>
              <w:t>11</w:t>
            </w:r>
            <w:r>
              <w:rPr>
                <w:noProof/>
                <w:webHidden/>
              </w:rPr>
              <w:fldChar w:fldCharType="end"/>
            </w:r>
          </w:hyperlink>
        </w:p>
        <w:p w14:paraId="2E68A8E8" w14:textId="3F275C6E"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0" w:history="1">
            <w:r w:rsidRPr="002F172C">
              <w:rPr>
                <w:rStyle w:val="Hyperlink"/>
                <w:noProof/>
              </w:rPr>
              <w:t>3.2 MÉTODOS DE COLETA DE DADOS</w:t>
            </w:r>
            <w:r>
              <w:rPr>
                <w:noProof/>
                <w:webHidden/>
              </w:rPr>
              <w:tab/>
            </w:r>
            <w:r>
              <w:rPr>
                <w:noProof/>
                <w:webHidden/>
              </w:rPr>
              <w:fldChar w:fldCharType="begin"/>
            </w:r>
            <w:r>
              <w:rPr>
                <w:noProof/>
                <w:webHidden/>
              </w:rPr>
              <w:instrText xml:space="preserve"> PAGEREF _Toc199516240 \h </w:instrText>
            </w:r>
            <w:r>
              <w:rPr>
                <w:noProof/>
                <w:webHidden/>
              </w:rPr>
            </w:r>
            <w:r>
              <w:rPr>
                <w:noProof/>
                <w:webHidden/>
              </w:rPr>
              <w:fldChar w:fldCharType="separate"/>
            </w:r>
            <w:r w:rsidR="00F3715C">
              <w:rPr>
                <w:noProof/>
                <w:webHidden/>
              </w:rPr>
              <w:t>11</w:t>
            </w:r>
            <w:r>
              <w:rPr>
                <w:noProof/>
                <w:webHidden/>
              </w:rPr>
              <w:fldChar w:fldCharType="end"/>
            </w:r>
          </w:hyperlink>
        </w:p>
        <w:p w14:paraId="00249ACF" w14:textId="19897889"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1" w:history="1">
            <w:r w:rsidRPr="002F172C">
              <w:rPr>
                <w:rStyle w:val="Hyperlink"/>
                <w:noProof/>
              </w:rPr>
              <w:t>3.3 ABORDAGEM ANALÍTICA</w:t>
            </w:r>
            <w:r>
              <w:rPr>
                <w:noProof/>
                <w:webHidden/>
              </w:rPr>
              <w:tab/>
            </w:r>
            <w:r>
              <w:rPr>
                <w:noProof/>
                <w:webHidden/>
              </w:rPr>
              <w:fldChar w:fldCharType="begin"/>
            </w:r>
            <w:r>
              <w:rPr>
                <w:noProof/>
                <w:webHidden/>
              </w:rPr>
              <w:instrText xml:space="preserve"> PAGEREF _Toc199516241 \h </w:instrText>
            </w:r>
            <w:r>
              <w:rPr>
                <w:noProof/>
                <w:webHidden/>
              </w:rPr>
            </w:r>
            <w:r>
              <w:rPr>
                <w:noProof/>
                <w:webHidden/>
              </w:rPr>
              <w:fldChar w:fldCharType="separate"/>
            </w:r>
            <w:r w:rsidR="00F3715C">
              <w:rPr>
                <w:noProof/>
                <w:webHidden/>
              </w:rPr>
              <w:t>12</w:t>
            </w:r>
            <w:r>
              <w:rPr>
                <w:noProof/>
                <w:webHidden/>
              </w:rPr>
              <w:fldChar w:fldCharType="end"/>
            </w:r>
          </w:hyperlink>
        </w:p>
        <w:p w14:paraId="1753B877" w14:textId="76949383"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2" w:history="1">
            <w:r w:rsidRPr="002F172C">
              <w:rPr>
                <w:rStyle w:val="Hyperlink"/>
                <w:noProof/>
              </w:rPr>
              <w:t>3.3.1 Matrizes de Transição</w:t>
            </w:r>
            <w:r>
              <w:rPr>
                <w:noProof/>
                <w:webHidden/>
              </w:rPr>
              <w:tab/>
            </w:r>
            <w:r>
              <w:rPr>
                <w:noProof/>
                <w:webHidden/>
              </w:rPr>
              <w:fldChar w:fldCharType="begin"/>
            </w:r>
            <w:r>
              <w:rPr>
                <w:noProof/>
                <w:webHidden/>
              </w:rPr>
              <w:instrText xml:space="preserve"> PAGEREF _Toc199516242 \h </w:instrText>
            </w:r>
            <w:r>
              <w:rPr>
                <w:noProof/>
                <w:webHidden/>
              </w:rPr>
            </w:r>
            <w:r>
              <w:rPr>
                <w:noProof/>
                <w:webHidden/>
              </w:rPr>
              <w:fldChar w:fldCharType="separate"/>
            </w:r>
            <w:r w:rsidR="00F3715C">
              <w:rPr>
                <w:noProof/>
                <w:webHidden/>
              </w:rPr>
              <w:t>12</w:t>
            </w:r>
            <w:r>
              <w:rPr>
                <w:noProof/>
                <w:webHidden/>
              </w:rPr>
              <w:fldChar w:fldCharType="end"/>
            </w:r>
          </w:hyperlink>
        </w:p>
        <w:p w14:paraId="01D868BB" w14:textId="47987438"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3" w:history="1">
            <w:r w:rsidRPr="002F172C">
              <w:rPr>
                <w:rStyle w:val="Hyperlink"/>
                <w:noProof/>
              </w:rPr>
              <w:t>3.3.2 Modelagem Econométrica</w:t>
            </w:r>
            <w:r>
              <w:rPr>
                <w:noProof/>
                <w:webHidden/>
              </w:rPr>
              <w:tab/>
            </w:r>
            <w:r>
              <w:rPr>
                <w:noProof/>
                <w:webHidden/>
              </w:rPr>
              <w:fldChar w:fldCharType="begin"/>
            </w:r>
            <w:r>
              <w:rPr>
                <w:noProof/>
                <w:webHidden/>
              </w:rPr>
              <w:instrText xml:space="preserve"> PAGEREF _Toc199516243 \h </w:instrText>
            </w:r>
            <w:r>
              <w:rPr>
                <w:noProof/>
                <w:webHidden/>
              </w:rPr>
            </w:r>
            <w:r>
              <w:rPr>
                <w:noProof/>
                <w:webHidden/>
              </w:rPr>
              <w:fldChar w:fldCharType="separate"/>
            </w:r>
            <w:r w:rsidR="00F3715C">
              <w:rPr>
                <w:noProof/>
                <w:webHidden/>
              </w:rPr>
              <w:t>12</w:t>
            </w:r>
            <w:r>
              <w:rPr>
                <w:noProof/>
                <w:webHidden/>
              </w:rPr>
              <w:fldChar w:fldCharType="end"/>
            </w:r>
          </w:hyperlink>
        </w:p>
        <w:p w14:paraId="663671F4" w14:textId="679EAA88"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4" w:history="1">
            <w:r w:rsidRPr="002F172C">
              <w:rPr>
                <w:rStyle w:val="Hyperlink"/>
                <w:noProof/>
              </w:rPr>
              <w:t>3.3.3 Estimação da função de matching Cobb-Douglas</w:t>
            </w:r>
            <w:r>
              <w:rPr>
                <w:noProof/>
                <w:webHidden/>
              </w:rPr>
              <w:tab/>
            </w:r>
            <w:r>
              <w:rPr>
                <w:noProof/>
                <w:webHidden/>
              </w:rPr>
              <w:fldChar w:fldCharType="begin"/>
            </w:r>
            <w:r>
              <w:rPr>
                <w:noProof/>
                <w:webHidden/>
              </w:rPr>
              <w:instrText xml:space="preserve"> PAGEREF _Toc199516244 \h </w:instrText>
            </w:r>
            <w:r>
              <w:rPr>
                <w:noProof/>
                <w:webHidden/>
              </w:rPr>
            </w:r>
            <w:r>
              <w:rPr>
                <w:noProof/>
                <w:webHidden/>
              </w:rPr>
              <w:fldChar w:fldCharType="separate"/>
            </w:r>
            <w:r w:rsidR="00F3715C">
              <w:rPr>
                <w:noProof/>
                <w:webHidden/>
              </w:rPr>
              <w:t>13</w:t>
            </w:r>
            <w:r>
              <w:rPr>
                <w:noProof/>
                <w:webHidden/>
              </w:rPr>
              <w:fldChar w:fldCharType="end"/>
            </w:r>
          </w:hyperlink>
        </w:p>
        <w:p w14:paraId="51BE8D7E" w14:textId="3C6FEF7F"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5" w:history="1">
            <w:r w:rsidRPr="002F172C">
              <w:rPr>
                <w:rStyle w:val="Hyperlink"/>
                <w:noProof/>
              </w:rPr>
              <w:t>3.3.4 Calibração do modelo estrutural DMP em equilíbrio estacionário</w:t>
            </w:r>
            <w:r>
              <w:rPr>
                <w:noProof/>
                <w:webHidden/>
              </w:rPr>
              <w:tab/>
            </w:r>
            <w:r>
              <w:rPr>
                <w:noProof/>
                <w:webHidden/>
              </w:rPr>
              <w:fldChar w:fldCharType="begin"/>
            </w:r>
            <w:r>
              <w:rPr>
                <w:noProof/>
                <w:webHidden/>
              </w:rPr>
              <w:instrText xml:space="preserve"> PAGEREF _Toc199516245 \h </w:instrText>
            </w:r>
            <w:r>
              <w:rPr>
                <w:noProof/>
                <w:webHidden/>
              </w:rPr>
            </w:r>
            <w:r>
              <w:rPr>
                <w:noProof/>
                <w:webHidden/>
              </w:rPr>
              <w:fldChar w:fldCharType="separate"/>
            </w:r>
            <w:r w:rsidR="00F3715C">
              <w:rPr>
                <w:noProof/>
                <w:webHidden/>
              </w:rPr>
              <w:t>13</w:t>
            </w:r>
            <w:r>
              <w:rPr>
                <w:noProof/>
                <w:webHidden/>
              </w:rPr>
              <w:fldChar w:fldCharType="end"/>
            </w:r>
          </w:hyperlink>
        </w:p>
        <w:p w14:paraId="1646F464" w14:textId="17A861D5" w:rsidR="002369D6" w:rsidRDefault="002369D6">
          <w:pPr>
            <w:pStyle w:val="Sumrio1"/>
            <w:rPr>
              <w:rFonts w:asciiTheme="minorHAnsi" w:eastAsiaTheme="minorEastAsia" w:hAnsiTheme="minorHAnsi" w:cstheme="minorBidi"/>
              <w:b w:val="0"/>
              <w:bCs w:val="0"/>
              <w:kern w:val="2"/>
              <w:szCs w:val="24"/>
              <w14:ligatures w14:val="standardContextual"/>
            </w:rPr>
          </w:pPr>
          <w:hyperlink w:anchor="_Toc199516246" w:history="1">
            <w:r w:rsidRPr="002F172C">
              <w:rPr>
                <w:rStyle w:val="Hyperlink"/>
              </w:rPr>
              <w:t>4 RESULTADOS E ANÁLISES</w:t>
            </w:r>
            <w:r>
              <w:rPr>
                <w:webHidden/>
              </w:rPr>
              <w:tab/>
            </w:r>
            <w:r>
              <w:rPr>
                <w:webHidden/>
              </w:rPr>
              <w:fldChar w:fldCharType="begin"/>
            </w:r>
            <w:r>
              <w:rPr>
                <w:webHidden/>
              </w:rPr>
              <w:instrText xml:space="preserve"> PAGEREF _Toc199516246 \h </w:instrText>
            </w:r>
            <w:r>
              <w:rPr>
                <w:webHidden/>
              </w:rPr>
            </w:r>
            <w:r>
              <w:rPr>
                <w:webHidden/>
              </w:rPr>
              <w:fldChar w:fldCharType="separate"/>
            </w:r>
            <w:r w:rsidR="00F3715C">
              <w:rPr>
                <w:webHidden/>
              </w:rPr>
              <w:t>14</w:t>
            </w:r>
            <w:r>
              <w:rPr>
                <w:webHidden/>
              </w:rPr>
              <w:fldChar w:fldCharType="end"/>
            </w:r>
          </w:hyperlink>
        </w:p>
        <w:p w14:paraId="3B1A5D18" w14:textId="5FC16306"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7" w:history="1">
            <w:r w:rsidRPr="002F172C">
              <w:rPr>
                <w:rStyle w:val="Hyperlink"/>
                <w:noProof/>
              </w:rPr>
              <w:t>4.1 APRESENTAÇÃO DOS DADOS</w:t>
            </w:r>
            <w:r>
              <w:rPr>
                <w:noProof/>
                <w:webHidden/>
              </w:rPr>
              <w:tab/>
            </w:r>
            <w:r>
              <w:rPr>
                <w:noProof/>
                <w:webHidden/>
              </w:rPr>
              <w:fldChar w:fldCharType="begin"/>
            </w:r>
            <w:r>
              <w:rPr>
                <w:noProof/>
                <w:webHidden/>
              </w:rPr>
              <w:instrText xml:space="preserve"> PAGEREF _Toc199516247 \h </w:instrText>
            </w:r>
            <w:r>
              <w:rPr>
                <w:noProof/>
                <w:webHidden/>
              </w:rPr>
            </w:r>
            <w:r>
              <w:rPr>
                <w:noProof/>
                <w:webHidden/>
              </w:rPr>
              <w:fldChar w:fldCharType="separate"/>
            </w:r>
            <w:r w:rsidR="00F3715C">
              <w:rPr>
                <w:noProof/>
                <w:webHidden/>
              </w:rPr>
              <w:t>14</w:t>
            </w:r>
            <w:r>
              <w:rPr>
                <w:noProof/>
                <w:webHidden/>
              </w:rPr>
              <w:fldChar w:fldCharType="end"/>
            </w:r>
          </w:hyperlink>
        </w:p>
        <w:p w14:paraId="7D724778" w14:textId="4FF4F8E3"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8" w:history="1">
            <w:r w:rsidRPr="002F172C">
              <w:rPr>
                <w:rStyle w:val="Hyperlink"/>
                <w:noProof/>
              </w:rPr>
              <w:t>4.2 PRINCIPAIS RESULTADOS</w:t>
            </w:r>
            <w:r>
              <w:rPr>
                <w:noProof/>
                <w:webHidden/>
              </w:rPr>
              <w:tab/>
            </w:r>
            <w:r>
              <w:rPr>
                <w:noProof/>
                <w:webHidden/>
              </w:rPr>
              <w:fldChar w:fldCharType="begin"/>
            </w:r>
            <w:r>
              <w:rPr>
                <w:noProof/>
                <w:webHidden/>
              </w:rPr>
              <w:instrText xml:space="preserve"> PAGEREF _Toc199516248 \h </w:instrText>
            </w:r>
            <w:r>
              <w:rPr>
                <w:noProof/>
                <w:webHidden/>
              </w:rPr>
            </w:r>
            <w:r>
              <w:rPr>
                <w:noProof/>
                <w:webHidden/>
              </w:rPr>
              <w:fldChar w:fldCharType="separate"/>
            </w:r>
            <w:r w:rsidR="00F3715C">
              <w:rPr>
                <w:noProof/>
                <w:webHidden/>
              </w:rPr>
              <w:t>14</w:t>
            </w:r>
            <w:r>
              <w:rPr>
                <w:noProof/>
                <w:webHidden/>
              </w:rPr>
              <w:fldChar w:fldCharType="end"/>
            </w:r>
          </w:hyperlink>
        </w:p>
        <w:p w14:paraId="242CBA0F" w14:textId="1B3CB79B"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49" w:history="1">
            <w:r w:rsidRPr="002F172C">
              <w:rPr>
                <w:rStyle w:val="Hyperlink"/>
                <w:noProof/>
              </w:rPr>
              <w:t>4.3 ANÁLISE ESTATÍSTICA</w:t>
            </w:r>
            <w:r>
              <w:rPr>
                <w:noProof/>
                <w:webHidden/>
              </w:rPr>
              <w:tab/>
            </w:r>
            <w:r>
              <w:rPr>
                <w:noProof/>
                <w:webHidden/>
              </w:rPr>
              <w:fldChar w:fldCharType="begin"/>
            </w:r>
            <w:r>
              <w:rPr>
                <w:noProof/>
                <w:webHidden/>
              </w:rPr>
              <w:instrText xml:space="preserve"> PAGEREF _Toc199516249 \h </w:instrText>
            </w:r>
            <w:r>
              <w:rPr>
                <w:noProof/>
                <w:webHidden/>
              </w:rPr>
            </w:r>
            <w:r>
              <w:rPr>
                <w:noProof/>
                <w:webHidden/>
              </w:rPr>
              <w:fldChar w:fldCharType="separate"/>
            </w:r>
            <w:r w:rsidR="00F3715C">
              <w:rPr>
                <w:noProof/>
                <w:webHidden/>
              </w:rPr>
              <w:t>14</w:t>
            </w:r>
            <w:r>
              <w:rPr>
                <w:noProof/>
                <w:webHidden/>
              </w:rPr>
              <w:fldChar w:fldCharType="end"/>
            </w:r>
          </w:hyperlink>
        </w:p>
        <w:p w14:paraId="62EAA7D7" w14:textId="0B35584F"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50" w:history="1">
            <w:r w:rsidRPr="002F172C">
              <w:rPr>
                <w:rStyle w:val="Hyperlink"/>
                <w:noProof/>
              </w:rPr>
              <w:t>4.4 INTERPRETAÇÃO DOS RESULTADOS</w:t>
            </w:r>
            <w:r>
              <w:rPr>
                <w:noProof/>
                <w:webHidden/>
              </w:rPr>
              <w:tab/>
            </w:r>
            <w:r>
              <w:rPr>
                <w:noProof/>
                <w:webHidden/>
              </w:rPr>
              <w:fldChar w:fldCharType="begin"/>
            </w:r>
            <w:r>
              <w:rPr>
                <w:noProof/>
                <w:webHidden/>
              </w:rPr>
              <w:instrText xml:space="preserve"> PAGEREF _Toc199516250 \h </w:instrText>
            </w:r>
            <w:r>
              <w:rPr>
                <w:noProof/>
                <w:webHidden/>
              </w:rPr>
            </w:r>
            <w:r>
              <w:rPr>
                <w:noProof/>
                <w:webHidden/>
              </w:rPr>
              <w:fldChar w:fldCharType="separate"/>
            </w:r>
            <w:r w:rsidR="00F3715C">
              <w:rPr>
                <w:noProof/>
                <w:webHidden/>
              </w:rPr>
              <w:t>15</w:t>
            </w:r>
            <w:r>
              <w:rPr>
                <w:noProof/>
                <w:webHidden/>
              </w:rPr>
              <w:fldChar w:fldCharType="end"/>
            </w:r>
          </w:hyperlink>
        </w:p>
        <w:p w14:paraId="5F35CD81" w14:textId="6C684022" w:rsidR="002369D6" w:rsidRDefault="002369D6">
          <w:pPr>
            <w:pStyle w:val="Sumrio1"/>
            <w:rPr>
              <w:rFonts w:asciiTheme="minorHAnsi" w:eastAsiaTheme="minorEastAsia" w:hAnsiTheme="minorHAnsi" w:cstheme="minorBidi"/>
              <w:b w:val="0"/>
              <w:bCs w:val="0"/>
              <w:kern w:val="2"/>
              <w:szCs w:val="24"/>
              <w14:ligatures w14:val="standardContextual"/>
            </w:rPr>
          </w:pPr>
          <w:hyperlink w:anchor="_Toc199516251" w:history="1">
            <w:r w:rsidRPr="002F172C">
              <w:rPr>
                <w:rStyle w:val="Hyperlink"/>
              </w:rPr>
              <w:t>5 DISCUSSÃO</w:t>
            </w:r>
            <w:r>
              <w:rPr>
                <w:webHidden/>
              </w:rPr>
              <w:tab/>
            </w:r>
            <w:r>
              <w:rPr>
                <w:webHidden/>
              </w:rPr>
              <w:fldChar w:fldCharType="begin"/>
            </w:r>
            <w:r>
              <w:rPr>
                <w:webHidden/>
              </w:rPr>
              <w:instrText xml:space="preserve"> PAGEREF _Toc199516251 \h </w:instrText>
            </w:r>
            <w:r>
              <w:rPr>
                <w:webHidden/>
              </w:rPr>
            </w:r>
            <w:r>
              <w:rPr>
                <w:webHidden/>
              </w:rPr>
              <w:fldChar w:fldCharType="separate"/>
            </w:r>
            <w:r w:rsidR="00F3715C">
              <w:rPr>
                <w:webHidden/>
              </w:rPr>
              <w:t>16</w:t>
            </w:r>
            <w:r>
              <w:rPr>
                <w:webHidden/>
              </w:rPr>
              <w:fldChar w:fldCharType="end"/>
            </w:r>
          </w:hyperlink>
        </w:p>
        <w:p w14:paraId="2E19A502" w14:textId="71AD5BF4"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52" w:history="1">
            <w:r w:rsidRPr="002F172C">
              <w:rPr>
                <w:rStyle w:val="Hyperlink"/>
                <w:noProof/>
              </w:rPr>
              <w:t>5.1 SÍNTESE DOS RESULTADOS</w:t>
            </w:r>
            <w:r>
              <w:rPr>
                <w:noProof/>
                <w:webHidden/>
              </w:rPr>
              <w:tab/>
            </w:r>
            <w:r>
              <w:rPr>
                <w:noProof/>
                <w:webHidden/>
              </w:rPr>
              <w:fldChar w:fldCharType="begin"/>
            </w:r>
            <w:r>
              <w:rPr>
                <w:noProof/>
                <w:webHidden/>
              </w:rPr>
              <w:instrText xml:space="preserve"> PAGEREF _Toc199516252 \h </w:instrText>
            </w:r>
            <w:r>
              <w:rPr>
                <w:noProof/>
                <w:webHidden/>
              </w:rPr>
            </w:r>
            <w:r>
              <w:rPr>
                <w:noProof/>
                <w:webHidden/>
              </w:rPr>
              <w:fldChar w:fldCharType="separate"/>
            </w:r>
            <w:r w:rsidR="00F3715C">
              <w:rPr>
                <w:noProof/>
                <w:webHidden/>
              </w:rPr>
              <w:t>16</w:t>
            </w:r>
            <w:r>
              <w:rPr>
                <w:noProof/>
                <w:webHidden/>
              </w:rPr>
              <w:fldChar w:fldCharType="end"/>
            </w:r>
          </w:hyperlink>
        </w:p>
        <w:p w14:paraId="28DBFAB8" w14:textId="78198763"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53" w:history="1">
            <w:r w:rsidRPr="002F172C">
              <w:rPr>
                <w:rStyle w:val="Hyperlink"/>
                <w:noProof/>
              </w:rPr>
              <w:t>5.2 RELAÇÕES COM AS QUESTÕES DA PESQUISA</w:t>
            </w:r>
            <w:r>
              <w:rPr>
                <w:noProof/>
                <w:webHidden/>
              </w:rPr>
              <w:tab/>
            </w:r>
            <w:r>
              <w:rPr>
                <w:noProof/>
                <w:webHidden/>
              </w:rPr>
              <w:fldChar w:fldCharType="begin"/>
            </w:r>
            <w:r>
              <w:rPr>
                <w:noProof/>
                <w:webHidden/>
              </w:rPr>
              <w:instrText xml:space="preserve"> PAGEREF _Toc199516253 \h </w:instrText>
            </w:r>
            <w:r>
              <w:rPr>
                <w:noProof/>
                <w:webHidden/>
              </w:rPr>
            </w:r>
            <w:r>
              <w:rPr>
                <w:noProof/>
                <w:webHidden/>
              </w:rPr>
              <w:fldChar w:fldCharType="separate"/>
            </w:r>
            <w:r w:rsidR="00F3715C">
              <w:rPr>
                <w:noProof/>
                <w:webHidden/>
              </w:rPr>
              <w:t>16</w:t>
            </w:r>
            <w:r>
              <w:rPr>
                <w:noProof/>
                <w:webHidden/>
              </w:rPr>
              <w:fldChar w:fldCharType="end"/>
            </w:r>
          </w:hyperlink>
        </w:p>
        <w:p w14:paraId="1A2E3924" w14:textId="733FA53A"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54" w:history="1">
            <w:r w:rsidRPr="002F172C">
              <w:rPr>
                <w:rStyle w:val="Hyperlink"/>
                <w:noProof/>
              </w:rPr>
              <w:t>5.3 IMPLICAÇÕES DOS RESULTADOS</w:t>
            </w:r>
            <w:r>
              <w:rPr>
                <w:noProof/>
                <w:webHidden/>
              </w:rPr>
              <w:tab/>
            </w:r>
            <w:r>
              <w:rPr>
                <w:noProof/>
                <w:webHidden/>
              </w:rPr>
              <w:fldChar w:fldCharType="begin"/>
            </w:r>
            <w:r>
              <w:rPr>
                <w:noProof/>
                <w:webHidden/>
              </w:rPr>
              <w:instrText xml:space="preserve"> PAGEREF _Toc199516254 \h </w:instrText>
            </w:r>
            <w:r>
              <w:rPr>
                <w:noProof/>
                <w:webHidden/>
              </w:rPr>
            </w:r>
            <w:r>
              <w:rPr>
                <w:noProof/>
                <w:webHidden/>
              </w:rPr>
              <w:fldChar w:fldCharType="separate"/>
            </w:r>
            <w:r w:rsidR="00F3715C">
              <w:rPr>
                <w:noProof/>
                <w:webHidden/>
              </w:rPr>
              <w:t>16</w:t>
            </w:r>
            <w:r>
              <w:rPr>
                <w:noProof/>
                <w:webHidden/>
              </w:rPr>
              <w:fldChar w:fldCharType="end"/>
            </w:r>
          </w:hyperlink>
        </w:p>
        <w:p w14:paraId="7A52DAD0" w14:textId="3B2875DF"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55" w:history="1">
            <w:r w:rsidRPr="002F172C">
              <w:rPr>
                <w:rStyle w:val="Hyperlink"/>
                <w:noProof/>
              </w:rPr>
              <w:t>5.4 LIMITAÇÕES DO ESTUDO</w:t>
            </w:r>
            <w:r>
              <w:rPr>
                <w:noProof/>
                <w:webHidden/>
              </w:rPr>
              <w:tab/>
            </w:r>
            <w:r>
              <w:rPr>
                <w:noProof/>
                <w:webHidden/>
              </w:rPr>
              <w:fldChar w:fldCharType="begin"/>
            </w:r>
            <w:r>
              <w:rPr>
                <w:noProof/>
                <w:webHidden/>
              </w:rPr>
              <w:instrText xml:space="preserve"> PAGEREF _Toc199516255 \h </w:instrText>
            </w:r>
            <w:r>
              <w:rPr>
                <w:noProof/>
                <w:webHidden/>
              </w:rPr>
            </w:r>
            <w:r>
              <w:rPr>
                <w:noProof/>
                <w:webHidden/>
              </w:rPr>
              <w:fldChar w:fldCharType="separate"/>
            </w:r>
            <w:r w:rsidR="00F3715C">
              <w:rPr>
                <w:noProof/>
                <w:webHidden/>
              </w:rPr>
              <w:t>16</w:t>
            </w:r>
            <w:r>
              <w:rPr>
                <w:noProof/>
                <w:webHidden/>
              </w:rPr>
              <w:fldChar w:fldCharType="end"/>
            </w:r>
          </w:hyperlink>
        </w:p>
        <w:p w14:paraId="57A15B5E" w14:textId="71DAB4AA" w:rsidR="002369D6" w:rsidRDefault="002369D6">
          <w:pPr>
            <w:pStyle w:val="Sumrio1"/>
            <w:rPr>
              <w:rFonts w:asciiTheme="minorHAnsi" w:eastAsiaTheme="minorEastAsia" w:hAnsiTheme="minorHAnsi" w:cstheme="minorBidi"/>
              <w:b w:val="0"/>
              <w:bCs w:val="0"/>
              <w:kern w:val="2"/>
              <w:szCs w:val="24"/>
              <w14:ligatures w14:val="standardContextual"/>
            </w:rPr>
          </w:pPr>
          <w:hyperlink w:anchor="_Toc199516256" w:history="1">
            <w:r w:rsidRPr="002F172C">
              <w:rPr>
                <w:rStyle w:val="Hyperlink"/>
              </w:rPr>
              <w:t>6 CONCLUSÃO</w:t>
            </w:r>
            <w:r>
              <w:rPr>
                <w:webHidden/>
              </w:rPr>
              <w:tab/>
            </w:r>
            <w:r>
              <w:rPr>
                <w:webHidden/>
              </w:rPr>
              <w:fldChar w:fldCharType="begin"/>
            </w:r>
            <w:r>
              <w:rPr>
                <w:webHidden/>
              </w:rPr>
              <w:instrText xml:space="preserve"> PAGEREF _Toc199516256 \h </w:instrText>
            </w:r>
            <w:r>
              <w:rPr>
                <w:webHidden/>
              </w:rPr>
            </w:r>
            <w:r>
              <w:rPr>
                <w:webHidden/>
              </w:rPr>
              <w:fldChar w:fldCharType="separate"/>
            </w:r>
            <w:r w:rsidR="00F3715C">
              <w:rPr>
                <w:webHidden/>
              </w:rPr>
              <w:t>17</w:t>
            </w:r>
            <w:r>
              <w:rPr>
                <w:webHidden/>
              </w:rPr>
              <w:fldChar w:fldCharType="end"/>
            </w:r>
          </w:hyperlink>
        </w:p>
        <w:p w14:paraId="643AFE16" w14:textId="51396C1A"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57" w:history="1">
            <w:r w:rsidRPr="002F172C">
              <w:rPr>
                <w:rStyle w:val="Hyperlink"/>
                <w:noProof/>
              </w:rPr>
              <w:t>6.1 RESUMO DOS PRINCIPAIS PONTOS</w:t>
            </w:r>
            <w:r>
              <w:rPr>
                <w:noProof/>
                <w:webHidden/>
              </w:rPr>
              <w:tab/>
            </w:r>
            <w:r>
              <w:rPr>
                <w:noProof/>
                <w:webHidden/>
              </w:rPr>
              <w:fldChar w:fldCharType="begin"/>
            </w:r>
            <w:r>
              <w:rPr>
                <w:noProof/>
                <w:webHidden/>
              </w:rPr>
              <w:instrText xml:space="preserve"> PAGEREF _Toc199516257 \h </w:instrText>
            </w:r>
            <w:r>
              <w:rPr>
                <w:noProof/>
                <w:webHidden/>
              </w:rPr>
            </w:r>
            <w:r>
              <w:rPr>
                <w:noProof/>
                <w:webHidden/>
              </w:rPr>
              <w:fldChar w:fldCharType="separate"/>
            </w:r>
            <w:r w:rsidR="00F3715C">
              <w:rPr>
                <w:noProof/>
                <w:webHidden/>
              </w:rPr>
              <w:t>17</w:t>
            </w:r>
            <w:r>
              <w:rPr>
                <w:noProof/>
                <w:webHidden/>
              </w:rPr>
              <w:fldChar w:fldCharType="end"/>
            </w:r>
          </w:hyperlink>
        </w:p>
        <w:p w14:paraId="46328322" w14:textId="2D6419A8" w:rsidR="002369D6" w:rsidRDefault="002369D6">
          <w:pPr>
            <w:pStyle w:val="Sumrio1"/>
            <w:rPr>
              <w:rFonts w:asciiTheme="minorHAnsi" w:eastAsiaTheme="minorEastAsia" w:hAnsiTheme="minorHAnsi" w:cstheme="minorBidi"/>
              <w:b w:val="0"/>
              <w:bCs w:val="0"/>
              <w:kern w:val="2"/>
              <w:szCs w:val="24"/>
              <w14:ligatures w14:val="standardContextual"/>
            </w:rPr>
          </w:pPr>
          <w:hyperlink w:anchor="_Toc199516258" w:history="1">
            <w:r w:rsidRPr="002F172C">
              <w:rPr>
                <w:rStyle w:val="Hyperlink"/>
              </w:rPr>
              <w:t>7 REFERÊNCIAS BIBLIOGRÁFICAS</w:t>
            </w:r>
            <w:r>
              <w:rPr>
                <w:webHidden/>
              </w:rPr>
              <w:tab/>
            </w:r>
            <w:r>
              <w:rPr>
                <w:webHidden/>
              </w:rPr>
              <w:fldChar w:fldCharType="begin"/>
            </w:r>
            <w:r>
              <w:rPr>
                <w:webHidden/>
              </w:rPr>
              <w:instrText xml:space="preserve"> PAGEREF _Toc199516258 \h </w:instrText>
            </w:r>
            <w:r>
              <w:rPr>
                <w:webHidden/>
              </w:rPr>
            </w:r>
            <w:r>
              <w:rPr>
                <w:webHidden/>
              </w:rPr>
              <w:fldChar w:fldCharType="separate"/>
            </w:r>
            <w:r w:rsidR="00F3715C">
              <w:rPr>
                <w:webHidden/>
              </w:rPr>
              <w:t>18</w:t>
            </w:r>
            <w:r>
              <w:rPr>
                <w:webHidden/>
              </w:rPr>
              <w:fldChar w:fldCharType="end"/>
            </w:r>
          </w:hyperlink>
        </w:p>
        <w:p w14:paraId="1ADD93D5" w14:textId="4AB330EE" w:rsidR="002369D6" w:rsidRDefault="002369D6">
          <w:pPr>
            <w:pStyle w:val="Sumrio1"/>
            <w:rPr>
              <w:rFonts w:asciiTheme="minorHAnsi" w:eastAsiaTheme="minorEastAsia" w:hAnsiTheme="minorHAnsi" w:cstheme="minorBidi"/>
              <w:b w:val="0"/>
              <w:bCs w:val="0"/>
              <w:kern w:val="2"/>
              <w:szCs w:val="24"/>
              <w14:ligatures w14:val="standardContextual"/>
            </w:rPr>
          </w:pPr>
          <w:hyperlink w:anchor="_Toc199516259" w:history="1">
            <w:r w:rsidRPr="002F172C">
              <w:rPr>
                <w:rStyle w:val="Hyperlink"/>
              </w:rPr>
              <w:t>8 APÊNDICE/ANEXOS</w:t>
            </w:r>
            <w:r>
              <w:rPr>
                <w:webHidden/>
              </w:rPr>
              <w:tab/>
            </w:r>
            <w:r>
              <w:rPr>
                <w:webHidden/>
              </w:rPr>
              <w:fldChar w:fldCharType="begin"/>
            </w:r>
            <w:r>
              <w:rPr>
                <w:webHidden/>
              </w:rPr>
              <w:instrText xml:space="preserve"> PAGEREF _Toc199516259 \h </w:instrText>
            </w:r>
            <w:r>
              <w:rPr>
                <w:webHidden/>
              </w:rPr>
            </w:r>
            <w:r>
              <w:rPr>
                <w:webHidden/>
              </w:rPr>
              <w:fldChar w:fldCharType="separate"/>
            </w:r>
            <w:r w:rsidR="00F3715C">
              <w:rPr>
                <w:webHidden/>
              </w:rPr>
              <w:t>21</w:t>
            </w:r>
            <w:r>
              <w:rPr>
                <w:webHidden/>
              </w:rPr>
              <w:fldChar w:fldCharType="end"/>
            </w:r>
          </w:hyperlink>
        </w:p>
        <w:p w14:paraId="417D1C1C" w14:textId="7009844C"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60" w:history="1">
            <w:r w:rsidRPr="002F172C">
              <w:rPr>
                <w:rStyle w:val="Hyperlink"/>
                <w:noProof/>
              </w:rPr>
              <w:t>8.1 QUADRO COMPARATIVO</w:t>
            </w:r>
            <w:r>
              <w:rPr>
                <w:noProof/>
                <w:webHidden/>
              </w:rPr>
              <w:tab/>
            </w:r>
            <w:r>
              <w:rPr>
                <w:noProof/>
                <w:webHidden/>
              </w:rPr>
              <w:fldChar w:fldCharType="begin"/>
            </w:r>
            <w:r>
              <w:rPr>
                <w:noProof/>
                <w:webHidden/>
              </w:rPr>
              <w:instrText xml:space="preserve"> PAGEREF _Toc199516260 \h </w:instrText>
            </w:r>
            <w:r>
              <w:rPr>
                <w:noProof/>
                <w:webHidden/>
              </w:rPr>
            </w:r>
            <w:r>
              <w:rPr>
                <w:noProof/>
                <w:webHidden/>
              </w:rPr>
              <w:fldChar w:fldCharType="separate"/>
            </w:r>
            <w:r w:rsidR="00F3715C">
              <w:rPr>
                <w:noProof/>
                <w:webHidden/>
              </w:rPr>
              <w:t>21</w:t>
            </w:r>
            <w:r>
              <w:rPr>
                <w:noProof/>
                <w:webHidden/>
              </w:rPr>
              <w:fldChar w:fldCharType="end"/>
            </w:r>
          </w:hyperlink>
        </w:p>
        <w:p w14:paraId="77AC2DD1" w14:textId="0AD1E1E2" w:rsidR="002369D6" w:rsidRDefault="002369D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199516261" w:history="1">
            <w:r w:rsidRPr="002F172C">
              <w:rPr>
                <w:rStyle w:val="Hyperlink"/>
                <w:noProof/>
              </w:rPr>
              <w:t>8.2 MATRIZES DE TRANSIÇÃO</w:t>
            </w:r>
            <w:r>
              <w:rPr>
                <w:noProof/>
                <w:webHidden/>
              </w:rPr>
              <w:tab/>
            </w:r>
            <w:r>
              <w:rPr>
                <w:noProof/>
                <w:webHidden/>
              </w:rPr>
              <w:fldChar w:fldCharType="begin"/>
            </w:r>
            <w:r>
              <w:rPr>
                <w:noProof/>
                <w:webHidden/>
              </w:rPr>
              <w:instrText xml:space="preserve"> PAGEREF _Toc199516261 \h </w:instrText>
            </w:r>
            <w:r>
              <w:rPr>
                <w:noProof/>
                <w:webHidden/>
              </w:rPr>
            </w:r>
            <w:r>
              <w:rPr>
                <w:noProof/>
                <w:webHidden/>
              </w:rPr>
              <w:fldChar w:fldCharType="separate"/>
            </w:r>
            <w:r w:rsidR="00F3715C">
              <w:rPr>
                <w:noProof/>
                <w:webHidden/>
              </w:rPr>
              <w:t>24</w:t>
            </w:r>
            <w:r>
              <w:rPr>
                <w:noProof/>
                <w:webHidden/>
              </w:rPr>
              <w:fldChar w:fldCharType="end"/>
            </w:r>
          </w:hyperlink>
        </w:p>
        <w:p w14:paraId="08E47715" w14:textId="2366AE5A" w:rsidR="00BB2234" w:rsidRDefault="00BB2234" w:rsidP="00AD1A88">
          <w:pPr>
            <w:spacing w:line="360" w:lineRule="auto"/>
          </w:pPr>
          <w:r>
            <w:rPr>
              <w:b/>
              <w:bCs/>
            </w:rPr>
            <w:fldChar w:fldCharType="end"/>
          </w:r>
        </w:p>
      </w:sdtContent>
    </w:sdt>
    <w:p w14:paraId="32905F8D" w14:textId="77777777" w:rsidR="00607CB8" w:rsidRDefault="00607CB8" w:rsidP="00AD1A88">
      <w:pPr>
        <w:pStyle w:val="Ttulo1"/>
        <w:tabs>
          <w:tab w:val="center" w:pos="4535"/>
          <w:tab w:val="right" w:pos="9071"/>
        </w:tabs>
        <w:spacing w:line="360" w:lineRule="auto"/>
        <w:jc w:val="left"/>
        <w:sectPr w:rsidR="00607CB8" w:rsidSect="00CF3971">
          <w:headerReference w:type="default" r:id="rId8"/>
          <w:headerReference w:type="first" r:id="rId9"/>
          <w:footerReference w:type="first" r:id="rId10"/>
          <w:pgSz w:w="11906" w:h="16838"/>
          <w:pgMar w:top="1701" w:right="1134" w:bottom="1134" w:left="1701" w:header="720" w:footer="720" w:gutter="0"/>
          <w:pgNumType w:start="0"/>
          <w:cols w:space="720"/>
          <w:titlePg/>
          <w:docGrid w:linePitch="326"/>
        </w:sectPr>
      </w:pPr>
    </w:p>
    <w:p w14:paraId="61EE48AF" w14:textId="29ABBA11" w:rsidR="00433D6C" w:rsidRPr="000C7D0C" w:rsidRDefault="000E0F51" w:rsidP="00596C73">
      <w:pPr>
        <w:pStyle w:val="Ttulo1"/>
        <w:tabs>
          <w:tab w:val="center" w:pos="4535"/>
          <w:tab w:val="right" w:pos="9071"/>
        </w:tabs>
        <w:spacing w:line="360" w:lineRule="auto"/>
        <w:jc w:val="left"/>
      </w:pPr>
      <w:bookmarkStart w:id="0" w:name="_Toc199516229"/>
      <w:r w:rsidRPr="000C7D0C">
        <w:lastRenderedPageBreak/>
        <w:t xml:space="preserve">1 </w:t>
      </w:r>
      <w:r w:rsidR="00AE3682" w:rsidRPr="000C7D0C">
        <w:t>INTRODUÇÃO</w:t>
      </w:r>
      <w:bookmarkEnd w:id="0"/>
      <w:r w:rsidR="00B93ED0">
        <w:tab/>
      </w:r>
    </w:p>
    <w:p w14:paraId="2D0D3E6C" w14:textId="3EB989BC" w:rsidR="003B7FBE" w:rsidRDefault="00AE3682" w:rsidP="00596C73">
      <w:pPr>
        <w:pStyle w:val="Ttulo2"/>
        <w:numPr>
          <w:ilvl w:val="1"/>
          <w:numId w:val="23"/>
        </w:numPr>
      </w:pPr>
      <w:bookmarkStart w:id="1" w:name="_Toc199516230"/>
      <w:r w:rsidRPr="000C7D0C">
        <w:t>C</w:t>
      </w:r>
      <w:r w:rsidR="000E0F51" w:rsidRPr="000C7D0C">
        <w:t>ONTEXTUALIZAÇÃO</w:t>
      </w:r>
      <w:bookmarkEnd w:id="1"/>
    </w:p>
    <w:p w14:paraId="5CFD7E7F" w14:textId="77777777" w:rsidR="007F721C" w:rsidRPr="00B421F1" w:rsidRDefault="007F721C" w:rsidP="00470894">
      <w:pPr>
        <w:spacing w:line="360" w:lineRule="auto"/>
        <w:ind w:firstLine="709"/>
        <w:jc w:val="both"/>
      </w:pPr>
      <w:r w:rsidRPr="007F721C">
        <w:t>Historicamente, o mercado de trabalho na América Latina, especialmente no Brasil, tem apresentado altos índices de desemprego e informalidade. Em 2021, o país registrou a quarta maior taxa de desocupação entre as principais economias, alcançando cerca de 13,2%. Fatores como a dependência da exportação de commodities, crises políticas recorrentes e profundas desigualdades sociais contribuem significativamente para a instabilidade dessas economias, agravando tanto o desemprego quanto o subemprego.</w:t>
      </w:r>
    </w:p>
    <w:p w14:paraId="03EAB278" w14:textId="77777777" w:rsidR="007F721C" w:rsidRPr="007F721C" w:rsidRDefault="007F721C" w:rsidP="00470894">
      <w:pPr>
        <w:spacing w:line="360" w:lineRule="auto"/>
        <w:ind w:firstLine="709"/>
        <w:jc w:val="both"/>
      </w:pPr>
      <w:r w:rsidRPr="007F721C">
        <w:t xml:space="preserve">A análise do mercado de trabalho para os jovens, especificamente aqueles entre 14 e 24 anos, evidencia uma preocupante deterioração dos indicadores de ocupação, o que tem gerado a expansão da literatura acadêmica voltada à investigação das causas das dificuldades de inserção laboral juvenil. Dentre as vulnerabilidades observadas, destacam-se, estruturalmente, a falta de complexidade e diversificação econômica, caracterizada por um perfil produtivo predominantemente baseado em atividades de baixo valor agregado, baixa produtividade e, consequentemente, menor  renumeração, especialmente quando compara aos rendimentos do reduzido e concentrado setor especializado. Esse cenário condena a maior parte da força de trabalho, sobretudo os jovens, a empregos precários e à informalidade. </w:t>
      </w:r>
    </w:p>
    <w:p w14:paraId="5DCD6163" w14:textId="77777777" w:rsidR="007F721C" w:rsidRPr="007F721C" w:rsidRDefault="007F721C" w:rsidP="00470894">
      <w:pPr>
        <w:spacing w:line="360" w:lineRule="auto"/>
        <w:ind w:firstLine="709"/>
        <w:jc w:val="both"/>
      </w:pPr>
      <w:r w:rsidRPr="007F721C">
        <w:t>Outro aspecto frequentemente criticado é a rigidez da legislação trabalhista, que, ao onerar o custo de contratação formal, reduz os incentivos à admissão de trabalhadores, especificamente os mais jovens, comumente preteridos. Além disso, a baixa qualidade da infraestrutura e concentração produtiva em determinadas regiões do país configuram-se como gargalos estruturais ao crescimento econômico e obstáculos ao acesso ao emprego por parte das populações periféricas.</w:t>
      </w:r>
    </w:p>
    <w:p w14:paraId="2B1DEADB" w14:textId="77777777" w:rsidR="007F721C" w:rsidRPr="007F721C" w:rsidRDefault="007F721C" w:rsidP="00470894">
      <w:pPr>
        <w:spacing w:line="360" w:lineRule="auto"/>
        <w:ind w:firstLine="709"/>
        <w:jc w:val="both"/>
      </w:pPr>
      <w:r w:rsidRPr="007F721C">
        <w:t xml:space="preserve">Apesar disso, o setor produtivo brasileiro e as relações de trabalho passaram por mudanças estruturais significativas a partir dos anos 2000, especialmente após 2004, que resultaram em avanços na formalização do mercado de trabalho. É possível afirmar, com base em ampla evidência, que muitas das deficiências anteriormente apontadas foram parcialmente atenuadas durante os anos de crescimento expressivo daquela década. Contudo, a juventude brasileira parece não ter sido beneficiada por tais melhorias: sua taxa de ocupação manteve a tendência de queda iniciada ainda na década de 1990. </w:t>
      </w:r>
    </w:p>
    <w:p w14:paraId="35C7AFDF" w14:textId="77777777" w:rsidR="007F721C" w:rsidRPr="007F721C" w:rsidRDefault="007F721C" w:rsidP="00470894">
      <w:pPr>
        <w:spacing w:line="360" w:lineRule="auto"/>
        <w:ind w:firstLine="709"/>
        <w:jc w:val="both"/>
      </w:pPr>
      <w:r w:rsidRPr="007F721C">
        <w:t xml:space="preserve">A aplicação do Índice de Participação Relativa em Postos Formais de Emprego, desenvolvido em Filho et al. (2015), aos microdados da Relação Anual de Informações Sociais (RAIS), fornecidos pelo Ministério do Trabalho e Emprego (MTE), para os anos de 1992, 2002 </w:t>
      </w:r>
      <w:r w:rsidRPr="007F721C">
        <w:lastRenderedPageBreak/>
        <w:t>e 2012, revela uma redução de aproximadamente 18,55% do índice entre os jovens de 14 a 24 anos. Curiosamente, a região Sudeste, a mais economicamente dinâmica do país, apresentou a maior taxa de redução em termos absolutos do mesmo indicador, atingindo 21,03%.</w:t>
      </w:r>
    </w:p>
    <w:p w14:paraId="48B2CF75" w14:textId="77777777" w:rsidR="007F721C" w:rsidRPr="007F721C" w:rsidRDefault="007F721C" w:rsidP="00470894">
      <w:pPr>
        <w:spacing w:line="360" w:lineRule="auto"/>
        <w:ind w:firstLine="709"/>
        <w:jc w:val="both"/>
      </w:pPr>
      <w:r w:rsidRPr="007F721C">
        <w:t xml:space="preserve">Esse cenário impulsionou a pesquisa especializada a direcionar suas investigações para fatores específicos dos jovens. De fato, a capacidade de integração desse grupo ao mercado de trabalho formal está condicionada não apenas à disponibilidade de vagas, mas também à sua qualificação para exercer funções em um mercado cada vez mais modernizado. Assim, torna-se essencial questionar a qualidade do ensino oferecido pelo Estado e as oportunidades reais de qualificação disponíveis. Sem uma formação compatível com as exigências do mercado, ou mesmo alguma experiência, ainda que informal, esses jovens têm poucas chances de inserção no setor formal, sendo empurrados para a informalidade ou para o desalento. </w:t>
      </w:r>
    </w:p>
    <w:p w14:paraId="0ECDA65B" w14:textId="77777777" w:rsidR="007F721C" w:rsidRPr="007F721C" w:rsidRDefault="007F721C" w:rsidP="00470894">
      <w:pPr>
        <w:spacing w:line="360" w:lineRule="auto"/>
        <w:ind w:firstLine="709"/>
        <w:jc w:val="both"/>
      </w:pPr>
      <w:r w:rsidRPr="007F721C">
        <w:t>Adicionalmente, entre os jovens considerado empregáveis, observa-se uma alta taxa de rotatividade, que compromete a consolidação da experiência profissional durante os períodos de ocupação. Forma-se, assim, um ciclo de vulnerabilidade: a ausência de experiência impede a inserção, mas, sem inserção, não há acúmulo de experiência.</w:t>
      </w:r>
    </w:p>
    <w:p w14:paraId="0273A54A" w14:textId="77777777" w:rsidR="007F721C" w:rsidRPr="007F721C" w:rsidRDefault="007F721C" w:rsidP="00470894">
      <w:pPr>
        <w:spacing w:line="360" w:lineRule="auto"/>
        <w:ind w:firstLine="709"/>
        <w:jc w:val="both"/>
      </w:pPr>
      <w:r w:rsidRPr="007F721C">
        <w:t xml:space="preserve">Consequentemente, o avanço do conhecimento científico sobre essas relações foi acompanhado pela implementação de políticas públicas voltadas à mitigação das vulnerabilidades enfrentadas pelos jovens, especialmente no que diz respeito à promoção da acumulação de capital humano. O Programa Nacional de Acesso ao Ensino Técnico e ao Emprego (Pronatec), por exemplo, ofereceu cursos de educação profissional e tecnológica a mais de 10 milhões de jovens a partir de 2011, sendo um caso de sucesso nesse campo. Já em 2018, foi lançado o programa Brasil Jovem, que promoveu, além da formação técnica, o desenvolvimento cultural e incentivos ao empreendedorismo. Complementarmente, com </w:t>
      </w:r>
      <w:proofErr w:type="spellStart"/>
      <w:r w:rsidRPr="007F721C">
        <w:t>abse</w:t>
      </w:r>
      <w:proofErr w:type="spellEnd"/>
      <w:r w:rsidRPr="007F721C">
        <w:t xml:space="preserve"> na Lei do Aprendiz, criada no início da década de 2000, foi consolidado o Programa Jovem Aprendiz, que promove a contratação de jovens por empresas em regime especial de trabalho de meio período, com foco em atividades de aprendizagem.</w:t>
      </w:r>
    </w:p>
    <w:p w14:paraId="2998AC26" w14:textId="77777777" w:rsidR="007F721C" w:rsidRPr="007F721C" w:rsidRDefault="007F721C" w:rsidP="00470894">
      <w:pPr>
        <w:spacing w:line="360" w:lineRule="auto"/>
        <w:ind w:firstLine="709"/>
        <w:jc w:val="both"/>
      </w:pPr>
      <w:r w:rsidRPr="007F721C">
        <w:t xml:space="preserve">Esta última política, em especial, tem sido alvo de diversas avaliações de eficácia ao longo de sua implementação. Estudo conduzido por Almeida et al. (2018) demonstrou impactos positivos sobre a ocupação juvenil. Destaca-se, ainda, o perfil das empesas que mias absorvem essa força de trabalho: as microempresas. Conforme ressaltado em estudo do Banco Mundial, diversos incentivos aplicados ao pequeno e médio empresariado resultaram em uma crescente demanda por jovens aprendizes </w:t>
      </w:r>
      <w:r w:rsidRPr="007F721C">
        <w:rPr>
          <w:rFonts w:cs="Times New Roman"/>
        </w:rPr>
        <w:t>(</w:t>
      </w:r>
      <w:r w:rsidRPr="007F721C">
        <w:t>ALMEIDA;</w:t>
      </w:r>
      <w:r w:rsidRPr="007F721C">
        <w:rPr>
          <w:rFonts w:cs="Times New Roman"/>
        </w:rPr>
        <w:t xml:space="preserve"> </w:t>
      </w:r>
      <w:r w:rsidRPr="007F721C">
        <w:t>TRUMAM</w:t>
      </w:r>
      <w:r w:rsidRPr="007F721C">
        <w:rPr>
          <w:rFonts w:cs="Times New Roman"/>
        </w:rPr>
        <w:t xml:space="preserve"> G.</w:t>
      </w:r>
      <w:r w:rsidRPr="007F721C">
        <w:t>;</w:t>
      </w:r>
      <w:r w:rsidRPr="007F721C">
        <w:rPr>
          <w:rFonts w:cs="Times New Roman"/>
        </w:rPr>
        <w:t xml:space="preserve"> </w:t>
      </w:r>
      <w:r w:rsidRPr="007F721C">
        <w:t>PACKARD</w:t>
      </w:r>
      <w:r w:rsidRPr="007F721C">
        <w:rPr>
          <w:rFonts w:cs="Times New Roman"/>
        </w:rPr>
        <w:t>, 2018)</w:t>
      </w:r>
      <w:r w:rsidRPr="007F721C">
        <w:t xml:space="preserve">. A aplicação conjunta de políticas de simplificação tributária, ampliação do acesso ao crédito e redução da </w:t>
      </w:r>
      <w:r w:rsidRPr="007F721C">
        <w:lastRenderedPageBreak/>
        <w:t>burocracia para formalização impulsionou o microempreendedorismo, especialmente na região Sudeste, justamente onde os indicadores de subocupação juvenil se mostravam mais críticos.</w:t>
      </w:r>
    </w:p>
    <w:p w14:paraId="61110459" w14:textId="77777777" w:rsidR="007F721C" w:rsidRPr="007F721C" w:rsidRDefault="007F721C" w:rsidP="00470894">
      <w:pPr>
        <w:spacing w:line="360" w:lineRule="auto"/>
        <w:ind w:firstLine="709"/>
        <w:jc w:val="both"/>
      </w:pPr>
      <w:r w:rsidRPr="007F721C">
        <w:t>No entanto, os ganhos dessas políticas foram heterogêneos entre as regiões do país e insuficientes para reverter a trajetória de declínio no longo prazo. Segundo dados da Pesquisa Nacional por Amostra de Domicílios (PNAD) de 2011, a taxa de informalidade entre os jovens brasileiros era de 16,3%. As regiões metropolitanas do Nordeste lideravam o ranking de predominância da informalidade entre os jovens de 14 a 29 anos, mesmo diante do crescimento da produtividade do trabalho e das melhorias no capital humano observadas entre 2001 e 2008, resultado da ampliação dos investimentos em educação, como a construção e expansão de universidades e institutos federais (FILHO; SILVA; QUEIROZ, 2015).</w:t>
      </w:r>
    </w:p>
    <w:p w14:paraId="64E0B34E" w14:textId="77777777" w:rsidR="007F721C" w:rsidRPr="007F721C" w:rsidRDefault="007F721C" w:rsidP="00470894">
      <w:pPr>
        <w:spacing w:line="360" w:lineRule="auto"/>
        <w:ind w:firstLine="709"/>
        <w:jc w:val="both"/>
      </w:pPr>
      <w:r w:rsidRPr="007F721C">
        <w:t xml:space="preserve">Ademais, uma parcela expressiva das pesquisas recentes, entre elas, Souza (2020), tem focalizado o papel fundamental das altas taxas de rotatividade na manutenção das dificuldades de inclusão dos jovens no mercado de trabalho. É consenso que a falta de qualificação e de experiência profissional do trabalhador recém-egresso da escola dificulta seu ingresso no mercado formal. Quando muito, restam-lhe ocupações de baixíssima qualidade, com baixa renumeração, sem garantias trabalhistas e previdenciárias, como as previstas na Consolidação das Leis do Trabalho (CLT). </w:t>
      </w:r>
    </w:p>
    <w:p w14:paraId="1B4BA389" w14:textId="77777777" w:rsidR="007F721C" w:rsidRPr="007F721C" w:rsidRDefault="007F721C" w:rsidP="00470894">
      <w:pPr>
        <w:spacing w:line="360" w:lineRule="auto"/>
        <w:ind w:firstLine="709"/>
        <w:jc w:val="both"/>
      </w:pPr>
      <w:r w:rsidRPr="007F721C">
        <w:t xml:space="preserve">Como demonstrado por Corseuil et al. (2014), assim como as taxas de ocupação, a taxa de rotatividade expressa o grau de vulnerabilidade do jovem trabalhador, que até consegue um emprego, mas, devido à volatilidade macroeconômica, às fragilidades do setor produtivo em que atua e à sua baixa produtividade, acaba sendo facilmente dispensado, permanecendo pouco tempo em um mesmo posto. Em muitos casos, esse mesmo jovem precisa conciliar o horário de trabalho com cursos de qualificação, levando, por vezes, à demissão ou à troca por outra ocupação com jornada mais flexível. </w:t>
      </w:r>
    </w:p>
    <w:p w14:paraId="3FCD7D56" w14:textId="77777777" w:rsidR="007F721C" w:rsidRPr="007F721C" w:rsidRDefault="007F721C" w:rsidP="00470894">
      <w:pPr>
        <w:spacing w:line="360" w:lineRule="auto"/>
        <w:ind w:firstLine="709"/>
        <w:jc w:val="both"/>
      </w:pPr>
      <w:r w:rsidRPr="007F721C">
        <w:t xml:space="preserve">O resultado é semelhante àquele observado nos casos de não inclusão por falta de experiência: o pouco tempo no emprego impede o desenvolvimento de habilidades e competências específicas que poderiam ser aproveitadas em futuras oportunidades. Psicologicamente, isso contribui para um sentimento generalizado de pessimismo quanto ao futuro profissional, especialmente no que se refere à estabilidade no trabalho e à possibilidade de mobilidade social. A informalidade, assim, torna-se o destino majoritário para grande parte da força de trabalho juvenil desprovida de perspectivas. </w:t>
      </w:r>
    </w:p>
    <w:p w14:paraId="494E196B" w14:textId="77777777" w:rsidR="007F721C" w:rsidRPr="007F721C" w:rsidRDefault="007F721C" w:rsidP="00470894">
      <w:pPr>
        <w:spacing w:line="360" w:lineRule="auto"/>
        <w:ind w:firstLine="709"/>
        <w:jc w:val="both"/>
      </w:pPr>
      <w:r w:rsidRPr="007F721C">
        <w:t>Além disso, outras pesquisas ressaltam a relevância da concorrência por poucas vagas como um fator adicional que não pode ser negligenciado.</w:t>
      </w:r>
    </w:p>
    <w:p w14:paraId="5431FB28" w14:textId="77777777" w:rsidR="007F721C" w:rsidRPr="007F721C" w:rsidRDefault="007F721C" w:rsidP="00470894">
      <w:pPr>
        <w:spacing w:line="360" w:lineRule="auto"/>
        <w:ind w:firstLine="709"/>
        <w:jc w:val="both"/>
      </w:pPr>
      <w:r w:rsidRPr="007F721C">
        <w:lastRenderedPageBreak/>
        <w:t>Esse quadro torna-se ainda mais alarmante quando contrastado com a oportunidade histórica de crescimento e desenvolvimento que o Brasil teve na década de 2000, durante o chamado bônus demográfico, período em que a proporção de pessoas em idade ativa superava a de crianças e idosos. No entanto, o país não conseguiu, e ainda não consegue, absorver essa população economicamente ativa de forma produtiva e sustentável.</w:t>
      </w:r>
    </w:p>
    <w:p w14:paraId="1C7D0CD8" w14:textId="2B785CE3" w:rsidR="007F721C" w:rsidRDefault="007F721C" w:rsidP="00470894">
      <w:pPr>
        <w:pStyle w:val="Ttulo2"/>
      </w:pPr>
      <w:bookmarkStart w:id="2" w:name="_Toc199515442"/>
      <w:bookmarkStart w:id="3" w:name="_Toc199516231"/>
      <w:r>
        <w:t>1.2 PROBLEMA DE PESQUISA</w:t>
      </w:r>
      <w:bookmarkEnd w:id="2"/>
      <w:bookmarkEnd w:id="3"/>
    </w:p>
    <w:p w14:paraId="04626FBF" w14:textId="77777777" w:rsidR="007F721C" w:rsidRPr="007F721C" w:rsidRDefault="007F721C" w:rsidP="00470894">
      <w:pPr>
        <w:spacing w:line="360" w:lineRule="auto"/>
        <w:ind w:firstLine="709"/>
        <w:jc w:val="both"/>
      </w:pPr>
      <w:r w:rsidRPr="007F721C">
        <w:t>Na história recente, a economia brasileira foi impactada por choques econômicos decorrentes da pandemia de COVID-19, resultado tanto das medidas de restrição adotadas para conter a disseminação do vírus quanto da interrupção das cadeias globais de comércio e produção industrial. Os trabalhadores, em especial aqueles inseridos no setor informal, onde predominam ocupações que exigem maior contato físico, foram forçados a paralisar suas atividades em cumprimento às medidas de distanciamento social e em razão do temor pela própria saúde. Como uma parcela significativa da força de trabalho juvenil está concentrada nesse segmento do mercado de trabalho, os jovens foram profundamente afetados.</w:t>
      </w:r>
    </w:p>
    <w:p w14:paraId="4F65AB7B" w14:textId="77777777" w:rsidR="007F721C" w:rsidRPr="007F721C" w:rsidRDefault="007F721C" w:rsidP="00470894">
      <w:pPr>
        <w:spacing w:line="360" w:lineRule="auto"/>
        <w:ind w:firstLine="709"/>
        <w:jc w:val="both"/>
      </w:pPr>
      <w:r w:rsidRPr="007F721C">
        <w:t xml:space="preserve">A vulnerabilidade dos jovens a choques econômicos é amplamente documentada na literatura especializada. </w:t>
      </w:r>
      <w:proofErr w:type="spellStart"/>
      <w:r w:rsidRPr="007F721C">
        <w:t>Conseiul</w:t>
      </w:r>
      <w:proofErr w:type="spellEnd"/>
      <w:r w:rsidRPr="007F721C">
        <w:t xml:space="preserve"> et al. (2020), ao analisar os canais de transmissão dos choques negativos que conduziram à recessão histórica de 2015, associada à chamada crise da Nova Matriz Econômica, destacaram diversos fatores que fragilizam a inserção juvenil, tornando essa força de trabalho mais descartável quando comparada à de trabalhadores mais velhos e experientes. </w:t>
      </w:r>
    </w:p>
    <w:p w14:paraId="0A707743" w14:textId="77777777" w:rsidR="007F721C" w:rsidRPr="007F721C" w:rsidRDefault="007F721C" w:rsidP="00470894">
      <w:pPr>
        <w:spacing w:line="360" w:lineRule="auto"/>
        <w:ind w:firstLine="709"/>
        <w:jc w:val="both"/>
      </w:pPr>
      <w:r w:rsidRPr="007F721C">
        <w:t>Um aspecto aparentemente contraditório é o fato de que, com o aumento da taxa de rotatividade, verifica-se uma queda na taxa de desemprego entre os jovens. Isso ocorre porque, com a redução do tempo médio em um mesmo posto de trabalho, as vagas são rapidamente preenchidas. Assim, em levantamentos com janelas de observação curtas, como uma pesquisa trimestral, muitos jovens aparecem como ocupados no momento da coleta de dados, mascarando a instabilidade de suas trajetórias. Portanto, há uma subestimação do desemprego juvenil, o que indica que a taxa de ocupação não é, isoladamente, o melhor indicador para capturar a dinâmica desse segmento do mercado de trabalho.</w:t>
      </w:r>
    </w:p>
    <w:p w14:paraId="179BF632" w14:textId="77777777" w:rsidR="007F721C" w:rsidRPr="007F721C" w:rsidRDefault="007F721C" w:rsidP="00470894">
      <w:pPr>
        <w:spacing w:line="360" w:lineRule="auto"/>
        <w:ind w:firstLine="709"/>
        <w:jc w:val="both"/>
      </w:pPr>
      <w:r w:rsidRPr="007F721C">
        <w:t xml:space="preserve">Estudos recentes, como Branco et al. (2020), ao observarem a evolução desses indicadores, demostram ceticismo quanto à plena recuperação das condições de inserção ocupacional juvenil, ao menos aos níveis observados no período </w:t>
      </w:r>
      <w:proofErr w:type="spellStart"/>
      <w:r w:rsidRPr="007F721C">
        <w:t>pré</w:t>
      </w:r>
      <w:proofErr w:type="spellEnd"/>
      <w:r w:rsidRPr="007F721C">
        <w:t>-pandêmico. Tais trabalhos enfatizam a existência de mudanças estruturais nos setores econômicos, que podem ter alterado profundamente os mecanismos de integração dos jovens ao mercado de trabalho.</w:t>
      </w:r>
    </w:p>
    <w:p w14:paraId="5540A020" w14:textId="77777777" w:rsidR="007F721C" w:rsidRPr="007F721C" w:rsidRDefault="007F721C" w:rsidP="00470894">
      <w:pPr>
        <w:spacing w:line="360" w:lineRule="auto"/>
        <w:ind w:firstLine="709"/>
        <w:jc w:val="both"/>
      </w:pPr>
      <w:r w:rsidRPr="007F721C">
        <w:lastRenderedPageBreak/>
        <w:t xml:space="preserve">Nesse contexto, a presente pesquisa, em consonância com os esforços anteriores, objetiva analisar os impactos negativos da pandemia de COVID-19 sobre a ocupação juvenil no mercado de trabalho brasileiro, com base nos fatores estruturais que caracterizam esse mercado de trabalho. Para tanto, adota-se o arcabouço teórico do modelo de Search &amp; </w:t>
      </w:r>
      <w:proofErr w:type="spellStart"/>
      <w:r w:rsidRPr="007F721C">
        <w:t>Matching</w:t>
      </w:r>
      <w:proofErr w:type="spellEnd"/>
      <w:r w:rsidRPr="007F721C">
        <w:t>, na formulação de Diamond-Mortensen-</w:t>
      </w:r>
      <w:proofErr w:type="spellStart"/>
      <w:r w:rsidRPr="007F721C">
        <w:t>Pissarides</w:t>
      </w:r>
      <w:proofErr w:type="spellEnd"/>
      <w:r w:rsidRPr="007F721C">
        <w:t xml:space="preserve"> (DMP).</w:t>
      </w:r>
    </w:p>
    <w:p w14:paraId="2D0D3E83" w14:textId="2B4BBBCD" w:rsidR="003B7FBE" w:rsidRPr="007B68D8" w:rsidRDefault="007F721C" w:rsidP="00470894">
      <w:pPr>
        <w:spacing w:line="360" w:lineRule="auto"/>
        <w:ind w:firstLine="709"/>
        <w:jc w:val="both"/>
      </w:pPr>
      <w:r w:rsidRPr="007F721C">
        <w:t xml:space="preserve">Pretende-se mensurar as probabilidades de inclusão ocupacional por meio da modelagem matricial à </w:t>
      </w:r>
      <w:proofErr w:type="spellStart"/>
      <w:r w:rsidRPr="007F721C">
        <w:t>la</w:t>
      </w:r>
      <w:proofErr w:type="spellEnd"/>
      <w:r w:rsidRPr="007F721C">
        <w:t xml:space="preserve"> Markov e estimar os parâmetros do modelo DMP para três períodos distintos: </w:t>
      </w:r>
      <w:proofErr w:type="spellStart"/>
      <w:r w:rsidRPr="007F721C">
        <w:t>pré</w:t>
      </w:r>
      <w:proofErr w:type="spellEnd"/>
      <w:r w:rsidRPr="007F721C">
        <w:t>-pandêmico (2016-2019), pandêmico (2020-2021) e pós-pandêmico (2022-2023).  Esses resultados serão então compará-los, com o intuito de identificar e quantificar os efeitos da pandemia sobre o equilíbrio do mercado de trabalho juvenil.</w:t>
      </w:r>
    </w:p>
    <w:p w14:paraId="2D0D3E86" w14:textId="35C30D24" w:rsidR="003B7FBE" w:rsidRDefault="000E0A12" w:rsidP="00596C73">
      <w:pPr>
        <w:pStyle w:val="Ttulo2"/>
      </w:pPr>
      <w:bookmarkStart w:id="4" w:name="_Toc199516232"/>
      <w:r>
        <w:t xml:space="preserve">1.3 </w:t>
      </w:r>
      <w:r w:rsidR="00666780">
        <w:t>SIGNIFICÂNCIA DO ESTUDO</w:t>
      </w:r>
      <w:bookmarkEnd w:id="4"/>
    </w:p>
    <w:p w14:paraId="7273E3FB" w14:textId="77777777" w:rsidR="00735247" w:rsidRDefault="00735247" w:rsidP="00470894">
      <w:pPr>
        <w:spacing w:line="360" w:lineRule="auto"/>
        <w:ind w:firstLine="709"/>
        <w:jc w:val="both"/>
      </w:pPr>
      <w:r>
        <w:t>O ciclo histórico de vulnerabilidade que caracteriza a dinâmica de inserção dos jovens no mercado de trabalho brasileiro compromete seu desenvolvimento econômico e social. Com a chegada da pandemia de COVID-19, essas vulnerabilidades foram acentuadas, seja pela redução na absorção da força de trabalho, resultante da abrupta contração da atividade econômica, seja pela transição forçada para novas modalidades digitais de contratação e produção.</w:t>
      </w:r>
    </w:p>
    <w:p w14:paraId="62FE0C97" w14:textId="77777777" w:rsidR="00735247" w:rsidRDefault="00735247" w:rsidP="00470894">
      <w:pPr>
        <w:spacing w:line="360" w:lineRule="auto"/>
        <w:ind w:firstLine="709"/>
        <w:jc w:val="both"/>
      </w:pPr>
      <w:r>
        <w:t>As análises com base em dados agregados já apontaram elevações nas taxas de desemprego e inatividade. No entanto, essas abordagens não permitem mensurar com precisão os mecanismos internos dessas mudanças, tampouco suas implicações de médio prazo. Diante desse cenário, torna-se urgente investigar os efeitos da pandemia sobre a estrutura profunda de funcionamento do mercado de trabalho juvenil, superando as limitações da análise meramente agregada. É necessário integrar abordagens empíricas a modelos teóricos capazes de capturar as fricções inerentes ao processo de busca e emparelhamento entre os jovens trabalhadores e vagas disponíveis.</w:t>
      </w:r>
    </w:p>
    <w:p w14:paraId="4735F929" w14:textId="77777777" w:rsidR="00735247" w:rsidRDefault="00735247" w:rsidP="00470894">
      <w:pPr>
        <w:spacing w:line="360" w:lineRule="auto"/>
        <w:ind w:firstLine="709"/>
        <w:jc w:val="both"/>
      </w:pPr>
      <w:r>
        <w:t>O modelo de Diamond-Mortensen-</w:t>
      </w:r>
      <w:proofErr w:type="spellStart"/>
      <w:r>
        <w:t>Pissarides</w:t>
      </w:r>
      <w:proofErr w:type="spellEnd"/>
      <w:r>
        <w:t xml:space="preserve"> (DMP), amplamente adotado na macroeconomia do trabalho, oferece essa capacidade analítica, permitindo interpretar taxas de desemprego, rotatividade e admissão como equilíbrios endógenos, resultantes de decisões interdependentes entre trabalhadores e empregadores.</w:t>
      </w:r>
    </w:p>
    <w:p w14:paraId="7CA480D8" w14:textId="77777777" w:rsidR="00735247" w:rsidRDefault="00735247" w:rsidP="00470894">
      <w:pPr>
        <w:spacing w:line="360" w:lineRule="auto"/>
        <w:ind w:firstLine="709"/>
        <w:jc w:val="both"/>
      </w:pPr>
      <w:r>
        <w:t>A presente pesquisa justifica-se, portanto, pela combinação de três fatores centrais:</w:t>
      </w:r>
    </w:p>
    <w:p w14:paraId="0727D484" w14:textId="77777777" w:rsidR="004756C5" w:rsidRDefault="00735247" w:rsidP="004756C5">
      <w:pPr>
        <w:pStyle w:val="PargrafodaLista"/>
        <w:numPr>
          <w:ilvl w:val="0"/>
          <w:numId w:val="29"/>
        </w:numPr>
        <w:spacing w:line="360" w:lineRule="auto"/>
        <w:jc w:val="both"/>
      </w:pPr>
      <w:r>
        <w:t>A necessidade analítica de compreender o impacto da pandemia com base em microdados, detalhando transições e dinâmicas temporais;</w:t>
      </w:r>
    </w:p>
    <w:p w14:paraId="6CA1F38E" w14:textId="77777777" w:rsidR="004756C5" w:rsidRDefault="00735247" w:rsidP="004756C5">
      <w:pPr>
        <w:pStyle w:val="PargrafodaLista"/>
        <w:numPr>
          <w:ilvl w:val="0"/>
          <w:numId w:val="29"/>
        </w:numPr>
        <w:spacing w:line="360" w:lineRule="auto"/>
        <w:jc w:val="both"/>
      </w:pPr>
      <w:r>
        <w:lastRenderedPageBreak/>
        <w:t>A relevância social e política do quadro laboral da juventude;</w:t>
      </w:r>
    </w:p>
    <w:p w14:paraId="34F011A1" w14:textId="3EE1846C" w:rsidR="00735247" w:rsidRDefault="00735247" w:rsidP="004756C5">
      <w:pPr>
        <w:pStyle w:val="PargrafodaLista"/>
        <w:numPr>
          <w:ilvl w:val="0"/>
          <w:numId w:val="29"/>
        </w:numPr>
        <w:spacing w:after="240" w:line="360" w:lineRule="auto"/>
        <w:jc w:val="both"/>
      </w:pPr>
      <w:r>
        <w:t>A aplicação esclarecedora de um modelo estrutural calibrado (DMP) aos microdados da PNAD Contínua, articulando fundamentos teóricos com evidência empírica.</w:t>
      </w:r>
    </w:p>
    <w:p w14:paraId="1C48CE36" w14:textId="77777777" w:rsidR="00470894" w:rsidRDefault="00735247" w:rsidP="00470894">
      <w:pPr>
        <w:spacing w:line="360" w:lineRule="auto"/>
        <w:ind w:firstLine="709"/>
        <w:jc w:val="both"/>
      </w:pPr>
      <w:r>
        <w:t>Pretende-se, ao final, contribuir concretamente para o acervo acadêmico e fornecer subsídios eficazes ao desenho de políticas públicas voltadas à juventude brasileira.</w:t>
      </w:r>
    </w:p>
    <w:p w14:paraId="2D0D3E99" w14:textId="4B29C3C9" w:rsidR="003B7FBE" w:rsidRPr="009C6F41" w:rsidRDefault="006E6601" w:rsidP="00735247">
      <w:pPr>
        <w:pStyle w:val="Ttulo2"/>
      </w:pPr>
      <w:bookmarkStart w:id="5" w:name="_Toc199516233"/>
      <w:r>
        <w:t xml:space="preserve">1.4 </w:t>
      </w:r>
      <w:r w:rsidR="00AE3682">
        <w:t>P</w:t>
      </w:r>
      <w:r w:rsidR="00666780">
        <w:t>ERGUNTAS DA PESQUISA</w:t>
      </w:r>
      <w:bookmarkEnd w:id="5"/>
    </w:p>
    <w:p w14:paraId="2D0D3E9B" w14:textId="77777777" w:rsidR="003B7FBE" w:rsidRDefault="00AE3682" w:rsidP="00596C73">
      <w:pPr>
        <w:numPr>
          <w:ilvl w:val="0"/>
          <w:numId w:val="2"/>
        </w:numPr>
        <w:pBdr>
          <w:top w:val="nil"/>
          <w:left w:val="nil"/>
          <w:bottom w:val="nil"/>
          <w:right w:val="nil"/>
          <w:between w:val="nil"/>
        </w:pBdr>
        <w:spacing w:line="360" w:lineRule="auto"/>
        <w:jc w:val="both"/>
        <w:rPr>
          <w:szCs w:val="24"/>
        </w:rPr>
      </w:pPr>
      <w:r>
        <w:rPr>
          <w:rFonts w:eastAsia="Times New Roman" w:cs="Times New Roman"/>
          <w:szCs w:val="24"/>
        </w:rPr>
        <w:t xml:space="preserve">Quais as probabilidades de os jovens estarem desempregados </w:t>
      </w:r>
      <w:r>
        <w:rPr>
          <w:rFonts w:eastAsia="Times New Roman" w:cs="Times New Roman"/>
          <w:color w:val="000000"/>
          <w:szCs w:val="24"/>
        </w:rPr>
        <w:t>antes, durante e no pós-pandemia, controladas por diferentes caraterísticas (sexo, raça, escolaridade e origem)?</w:t>
      </w:r>
    </w:p>
    <w:p w14:paraId="2D0D3E9E" w14:textId="34A300B2" w:rsidR="003B7FBE" w:rsidRPr="00F60E41" w:rsidRDefault="00AE3682" w:rsidP="00596C73">
      <w:pPr>
        <w:numPr>
          <w:ilvl w:val="0"/>
          <w:numId w:val="2"/>
        </w:numPr>
        <w:pBdr>
          <w:top w:val="nil"/>
          <w:left w:val="nil"/>
          <w:bottom w:val="nil"/>
          <w:right w:val="nil"/>
          <w:between w:val="nil"/>
        </w:pBdr>
        <w:spacing w:line="360" w:lineRule="auto"/>
        <w:jc w:val="both"/>
        <w:rPr>
          <w:szCs w:val="24"/>
        </w:rPr>
      </w:pPr>
      <w:r>
        <w:rPr>
          <w:rFonts w:eastAsia="Times New Roman" w:cs="Times New Roman"/>
          <w:color w:val="000000"/>
          <w:szCs w:val="24"/>
        </w:rPr>
        <w:t>Qual características tornam os jovens mais vulneráveis ao choque decorrente da pandemia?</w:t>
      </w:r>
    </w:p>
    <w:p w14:paraId="235A9CEE" w14:textId="77777777" w:rsidR="00EA2A23" w:rsidRPr="00EA2A23" w:rsidRDefault="00AE3682" w:rsidP="00596C73">
      <w:pPr>
        <w:numPr>
          <w:ilvl w:val="0"/>
          <w:numId w:val="2"/>
        </w:numPr>
        <w:pBdr>
          <w:top w:val="nil"/>
          <w:left w:val="nil"/>
          <w:bottom w:val="nil"/>
          <w:right w:val="nil"/>
          <w:between w:val="nil"/>
        </w:pBdr>
        <w:spacing w:line="360" w:lineRule="auto"/>
        <w:jc w:val="both"/>
        <w:rPr>
          <w:color w:val="000000"/>
        </w:rPr>
      </w:pPr>
      <w:r w:rsidRPr="00EA2A23">
        <w:rPr>
          <w:rFonts w:eastAsia="Times New Roman" w:cs="Times New Roman"/>
          <w:color w:val="000000"/>
          <w:szCs w:val="24"/>
        </w:rPr>
        <w:t>No caso de deterioração das condições de empregabilidade juvenil, há uma melhora no pós-pandemia, ou persistência?</w:t>
      </w:r>
    </w:p>
    <w:p w14:paraId="353A29DA" w14:textId="77777777" w:rsidR="00EA2A23" w:rsidRDefault="00EA2A23" w:rsidP="00596C73">
      <w:pPr>
        <w:pBdr>
          <w:top w:val="nil"/>
          <w:left w:val="nil"/>
          <w:bottom w:val="nil"/>
          <w:right w:val="nil"/>
          <w:between w:val="nil"/>
        </w:pBdr>
        <w:spacing w:line="360" w:lineRule="auto"/>
        <w:jc w:val="both"/>
      </w:pPr>
    </w:p>
    <w:p w14:paraId="2D0D3EA1" w14:textId="66430C42" w:rsidR="003B7FBE" w:rsidRPr="00EA2A23" w:rsidRDefault="00D524D7" w:rsidP="00596C73">
      <w:pPr>
        <w:pStyle w:val="Ttulo2"/>
      </w:pPr>
      <w:bookmarkStart w:id="6" w:name="_Toc199516234"/>
      <w:r>
        <w:t xml:space="preserve">1.5 </w:t>
      </w:r>
      <w:r w:rsidR="00AE3682">
        <w:t>O</w:t>
      </w:r>
      <w:r w:rsidR="00666780">
        <w:t>BJETIVOS</w:t>
      </w:r>
      <w:bookmarkEnd w:id="6"/>
    </w:p>
    <w:p w14:paraId="41662179" w14:textId="77777777" w:rsidR="005551B0" w:rsidRDefault="005551B0" w:rsidP="005551B0">
      <w:pPr>
        <w:spacing w:line="360" w:lineRule="auto"/>
        <w:ind w:firstLine="709"/>
        <w:jc w:val="both"/>
      </w:pPr>
      <w:r w:rsidRPr="006D1C72">
        <w:t>Objetivo Geral:</w:t>
      </w:r>
    </w:p>
    <w:p w14:paraId="061EF128" w14:textId="6E161E3D" w:rsidR="005551B0" w:rsidRPr="006D1C72" w:rsidRDefault="005551B0" w:rsidP="005551B0">
      <w:pPr>
        <w:pStyle w:val="PargrafodaLista"/>
        <w:numPr>
          <w:ilvl w:val="0"/>
          <w:numId w:val="29"/>
        </w:numPr>
        <w:spacing w:line="360" w:lineRule="auto"/>
        <w:jc w:val="both"/>
      </w:pPr>
      <w:r>
        <w:t>Mensurar os efeitos do choque econômico decorrente da pandemia de COVID-19 sobre o mercado de trabalho juvenil brasileiro, analisando mudanças nas probabilidades de transição ocupacional, nas desigualdades de acesso ao emprego e na estrutura de emparelhamento entre jovens e vagas, com base nos microdados da PNAD Contínua Trimestral e nos dados administrativos do CAGED (antigo e novo), à luz do modelo teórico de busca e emparelhamento de Diamond-</w:t>
      </w:r>
      <w:proofErr w:type="spellStart"/>
      <w:r>
        <w:t>Morrtensen</w:t>
      </w:r>
      <w:proofErr w:type="spellEnd"/>
      <w:r>
        <w:t>-</w:t>
      </w:r>
      <w:proofErr w:type="spellStart"/>
      <w:r>
        <w:t>Pissarides</w:t>
      </w:r>
      <w:proofErr w:type="spellEnd"/>
      <w:r>
        <w:t xml:space="preserve"> (DMP).</w:t>
      </w:r>
    </w:p>
    <w:p w14:paraId="6C1648F8" w14:textId="77777777" w:rsidR="005551B0" w:rsidRDefault="005551B0" w:rsidP="005551B0">
      <w:pPr>
        <w:spacing w:line="360" w:lineRule="auto"/>
        <w:ind w:firstLine="709"/>
        <w:jc w:val="both"/>
      </w:pPr>
      <w:r w:rsidRPr="006D1C72">
        <w:t>Objetivos Específicos:</w:t>
      </w:r>
    </w:p>
    <w:p w14:paraId="661DA43D" w14:textId="77777777" w:rsidR="005551B0" w:rsidRDefault="005551B0" w:rsidP="005551B0">
      <w:pPr>
        <w:pStyle w:val="PargrafodaLista"/>
        <w:numPr>
          <w:ilvl w:val="0"/>
          <w:numId w:val="29"/>
        </w:numPr>
        <w:spacing w:line="360" w:lineRule="auto"/>
        <w:jc w:val="both"/>
      </w:pPr>
      <w:r>
        <w:t xml:space="preserve">Construir matrizes de transição ocupacional à </w:t>
      </w:r>
      <w:proofErr w:type="spellStart"/>
      <w:r>
        <w:t>la</w:t>
      </w:r>
      <w:proofErr w:type="spellEnd"/>
      <w:r>
        <w:t xml:space="preserve"> Markov, com base nos microdados da PNAD Contínua, estimando as probabilidades condicionais de permanência ou saída do desemprego entre os jovens (14-29 anos), segmentadas por período (</w:t>
      </w:r>
      <w:proofErr w:type="spellStart"/>
      <w:r>
        <w:t>pré</w:t>
      </w:r>
      <w:proofErr w:type="spellEnd"/>
      <w:r>
        <w:t>-pandemia, durante a pandemia e pós-pandemia).</w:t>
      </w:r>
    </w:p>
    <w:p w14:paraId="416FFC3E" w14:textId="77777777" w:rsidR="005551B0" w:rsidRDefault="005551B0" w:rsidP="005551B0">
      <w:pPr>
        <w:pStyle w:val="PargrafodaLista"/>
        <w:numPr>
          <w:ilvl w:val="0"/>
          <w:numId w:val="29"/>
        </w:numPr>
        <w:spacing w:line="360" w:lineRule="auto"/>
        <w:jc w:val="both"/>
      </w:pPr>
      <w:r>
        <w:t xml:space="preserve">Mensurar os efeitos heterogêneos da pandemia sobre a transição ocupacional dos jovens, por meio de regressões logísticas e modelos de Diferenças-em-Diferenças </w:t>
      </w:r>
      <w:r>
        <w:lastRenderedPageBreak/>
        <w:t xml:space="preserve">(DIF-in-DIF) com interações, </w:t>
      </w:r>
      <w:proofErr w:type="gramStart"/>
      <w:r>
        <w:t>afim</w:t>
      </w:r>
      <w:proofErr w:type="gramEnd"/>
      <w:r>
        <w:t xml:space="preserve"> de identificar os impactos diferenciados por sexo, cor ou raça, escolaridade, faixa etária e condições de moradia.</w:t>
      </w:r>
    </w:p>
    <w:p w14:paraId="13332EC2" w14:textId="77777777" w:rsidR="005551B0" w:rsidRDefault="005551B0" w:rsidP="005551B0">
      <w:pPr>
        <w:pStyle w:val="PargrafodaLista"/>
        <w:numPr>
          <w:ilvl w:val="0"/>
          <w:numId w:val="29"/>
        </w:numPr>
        <w:spacing w:line="360" w:lineRule="auto"/>
        <w:jc w:val="both"/>
      </w:pPr>
      <w:r>
        <w:t xml:space="preserve">Estimar a eficiência do emparelhamento entre trabalhadores e vagas, utilizando a função de </w:t>
      </w:r>
      <w:proofErr w:type="spellStart"/>
      <w:r>
        <w:t>matching</w:t>
      </w:r>
      <w:proofErr w:type="spellEnd"/>
      <w:r>
        <w:t xml:space="preserve"> do tipo Cobb-Douglas, a fim de identificar choques de eficiência e desalinhamentos estruturais no mercado de trabalho juvenil ao longo do período analisado.</w:t>
      </w:r>
    </w:p>
    <w:p w14:paraId="7F22B761" w14:textId="77777777" w:rsidR="005551B0" w:rsidRDefault="005551B0" w:rsidP="005551B0">
      <w:pPr>
        <w:pStyle w:val="PargrafodaLista"/>
        <w:numPr>
          <w:ilvl w:val="0"/>
          <w:numId w:val="29"/>
        </w:numPr>
        <w:spacing w:line="360" w:lineRule="auto"/>
        <w:jc w:val="both"/>
      </w:pPr>
      <w:r w:rsidRPr="00045A2F">
        <w:t>Aplicar e calibrar o modelo estrutural de Diamond-Mortensen-</w:t>
      </w:r>
      <w:proofErr w:type="spellStart"/>
      <w:r w:rsidRPr="00045A2F">
        <w:t>Pissarides</w:t>
      </w:r>
      <w:proofErr w:type="spellEnd"/>
      <w:r w:rsidRPr="00045A2F">
        <w:t xml:space="preserve"> (DMP) em equilíbrio estacionário, </w:t>
      </w:r>
      <w:r>
        <w:t>com base nos</w:t>
      </w:r>
      <w:r w:rsidRPr="00045A2F">
        <w:t xml:space="preserve"> parâmetros empíricos estimados (taxas de desemprego, separação, </w:t>
      </w:r>
      <w:proofErr w:type="spellStart"/>
      <w:r w:rsidRPr="00045A2F">
        <w:t>matching</w:t>
      </w:r>
      <w:proofErr w:type="spellEnd"/>
      <w:r w:rsidRPr="00045A2F">
        <w:t xml:space="preserve"> e </w:t>
      </w:r>
      <w:proofErr w:type="spellStart"/>
      <w:r w:rsidRPr="00045A2F">
        <w:t>tightness</w:t>
      </w:r>
      <w:proofErr w:type="spellEnd"/>
      <w:r w:rsidRPr="00045A2F">
        <w:t>)</w:t>
      </w:r>
      <w:r>
        <w:t>,</w:t>
      </w:r>
      <w:r w:rsidRPr="00045A2F">
        <w:t xml:space="preserve"> para calcular produtividade, salários de barganha e custo de manutenção de vaga</w:t>
      </w:r>
      <w:r>
        <w:t>s</w:t>
      </w:r>
      <w:r w:rsidRPr="00045A2F">
        <w:t xml:space="preserve"> para o </w:t>
      </w:r>
      <w:r>
        <w:t>segmento jovem.</w:t>
      </w:r>
    </w:p>
    <w:p w14:paraId="3FCA79D3" w14:textId="77777777" w:rsidR="005551B0" w:rsidRDefault="005551B0" w:rsidP="005551B0">
      <w:pPr>
        <w:pStyle w:val="PargrafodaLista"/>
        <w:numPr>
          <w:ilvl w:val="0"/>
          <w:numId w:val="29"/>
        </w:numPr>
        <w:spacing w:line="360" w:lineRule="auto"/>
        <w:jc w:val="both"/>
      </w:pPr>
      <w:r w:rsidRPr="00045A2F">
        <w:t xml:space="preserve">Comparar os equilíbrios estruturais estimados para os períodos </w:t>
      </w:r>
      <w:proofErr w:type="spellStart"/>
      <w:r w:rsidRPr="00045A2F">
        <w:t>pré</w:t>
      </w:r>
      <w:proofErr w:type="spellEnd"/>
      <w:r w:rsidRPr="00045A2F">
        <w:t xml:space="preserve">-pandemia, durante </w:t>
      </w:r>
      <w:r>
        <w:t xml:space="preserve">a </w:t>
      </w:r>
      <w:r w:rsidRPr="00045A2F">
        <w:t>pandemia e pós-pandemia, avaliando se houve retorno às condições anteriores, reestruturação do mercado ou persistência dos efeitos do choque pandêmico sobre a juventude</w:t>
      </w:r>
      <w:r>
        <w:t>.</w:t>
      </w:r>
    </w:p>
    <w:p w14:paraId="2357043D" w14:textId="695D6A78" w:rsidR="00FB2BFC" w:rsidRPr="005551B0" w:rsidRDefault="005551B0" w:rsidP="005551B0">
      <w:pPr>
        <w:pStyle w:val="PargrafodaLista"/>
        <w:numPr>
          <w:ilvl w:val="0"/>
          <w:numId w:val="29"/>
        </w:numPr>
        <w:spacing w:line="360" w:lineRule="auto"/>
        <w:jc w:val="both"/>
      </w:pPr>
      <w:r w:rsidRPr="00045A2F">
        <w:t xml:space="preserve">Subsidiar o debate sobre políticas públicas de inserção juvenil no mercado de trabalho, com base em evidências teóricas e empíricas </w:t>
      </w:r>
      <w:r>
        <w:t>acerca</w:t>
      </w:r>
      <w:r w:rsidRPr="00045A2F">
        <w:t xml:space="preserve"> </w:t>
      </w:r>
      <w:r>
        <w:t>d</w:t>
      </w:r>
      <w:r w:rsidRPr="00045A2F">
        <w:t xml:space="preserve">as fricções, desigualdades e oportunidades que </w:t>
      </w:r>
      <w:r>
        <w:t>moldam</w:t>
      </w:r>
      <w:r w:rsidRPr="00045A2F">
        <w:t xml:space="preserve"> a trajetória ocupacional da juventude brasileira.</w:t>
      </w:r>
    </w:p>
    <w:p w14:paraId="2D0D3EB5" w14:textId="0F1E956C" w:rsidR="003B7FBE" w:rsidRPr="000C7D0C" w:rsidRDefault="000C7D0C" w:rsidP="00596C73">
      <w:pPr>
        <w:pStyle w:val="Ttulo2"/>
      </w:pPr>
      <w:bookmarkStart w:id="7" w:name="_Toc199516235"/>
      <w:r>
        <w:t xml:space="preserve">1.6 </w:t>
      </w:r>
      <w:r w:rsidR="00AE3682">
        <w:t>D</w:t>
      </w:r>
      <w:r w:rsidR="00666780">
        <w:t>ECLARAÇÃO DA TESE</w:t>
      </w:r>
      <w:bookmarkEnd w:id="7"/>
    </w:p>
    <w:p w14:paraId="2D0D3EB9" w14:textId="527102A2" w:rsidR="003B7FBE" w:rsidRPr="00666780" w:rsidRDefault="00AE3682" w:rsidP="00596C73">
      <w:pPr>
        <w:spacing w:after="240" w:line="360" w:lineRule="auto"/>
        <w:ind w:firstLine="709"/>
        <w:jc w:val="both"/>
        <w:rPr>
          <w:rFonts w:eastAsia="Times New Roman" w:cs="Times New Roman"/>
          <w:szCs w:val="24"/>
        </w:rPr>
      </w:pPr>
      <w:bookmarkStart w:id="8" w:name="_4spodxq3til1" w:colFirst="0" w:colLast="0"/>
      <w:bookmarkEnd w:id="8"/>
      <w:r>
        <w:rPr>
          <w:rFonts w:eastAsia="Times New Roman" w:cs="Times New Roman"/>
          <w:szCs w:val="24"/>
        </w:rPr>
        <w:t xml:space="preserve">A pandemia reduziu ainda mais as chances, já declinantes, de jovens de baixa qualificação serem empregados no mercado de trabalho formal no Brasil. </w:t>
      </w:r>
      <w:r w:rsidR="00EC0F52">
        <w:rPr>
          <w:rFonts w:eastAsia="Times New Roman" w:cs="Times New Roman"/>
          <w:szCs w:val="24"/>
        </w:rPr>
        <w:t>Por outro lado, a emergência, dado as restrições pandêmicas, de nov</w:t>
      </w:r>
      <w:r w:rsidR="00B7771B">
        <w:rPr>
          <w:rFonts w:eastAsia="Times New Roman" w:cs="Times New Roman"/>
          <w:szCs w:val="24"/>
        </w:rPr>
        <w:t>a</w:t>
      </w:r>
      <w:r w:rsidR="00EC0F52">
        <w:rPr>
          <w:rFonts w:eastAsia="Times New Roman" w:cs="Times New Roman"/>
          <w:szCs w:val="24"/>
        </w:rPr>
        <w:t xml:space="preserve">s </w:t>
      </w:r>
      <w:r w:rsidR="002451C4">
        <w:rPr>
          <w:rFonts w:eastAsia="Times New Roman" w:cs="Times New Roman"/>
          <w:szCs w:val="24"/>
        </w:rPr>
        <w:t xml:space="preserve">tecnologias de serviços, como de transporte e </w:t>
      </w:r>
      <w:proofErr w:type="spellStart"/>
      <w:r w:rsidR="002451C4">
        <w:rPr>
          <w:rFonts w:eastAsia="Times New Roman" w:cs="Times New Roman"/>
          <w:szCs w:val="24"/>
        </w:rPr>
        <w:t>dellivery</w:t>
      </w:r>
      <w:proofErr w:type="spellEnd"/>
      <w:r w:rsidR="002451C4">
        <w:rPr>
          <w:rFonts w:eastAsia="Times New Roman" w:cs="Times New Roman"/>
          <w:szCs w:val="24"/>
        </w:rPr>
        <w:t xml:space="preserve">, tem </w:t>
      </w:r>
      <w:r w:rsidR="00B7771B">
        <w:rPr>
          <w:rFonts w:eastAsia="Times New Roman" w:cs="Times New Roman"/>
          <w:szCs w:val="24"/>
        </w:rPr>
        <w:t>promovido a inclusão de muitos jovens que poderiam ter migrado para o desalento.</w:t>
      </w:r>
    </w:p>
    <w:p w14:paraId="0C16BF66" w14:textId="77777777" w:rsidR="00FB2BFC" w:rsidRDefault="00FB2BFC" w:rsidP="00596C73">
      <w:pPr>
        <w:spacing w:line="360" w:lineRule="auto"/>
        <w:rPr>
          <w:b/>
          <w:szCs w:val="24"/>
        </w:rPr>
      </w:pPr>
      <w:r>
        <w:br w:type="page"/>
      </w:r>
    </w:p>
    <w:p w14:paraId="63070301" w14:textId="78847202" w:rsidR="002D3DA3" w:rsidRDefault="00666780" w:rsidP="00596C73">
      <w:pPr>
        <w:pStyle w:val="Ttulo1"/>
        <w:spacing w:line="360" w:lineRule="auto"/>
        <w:jc w:val="left"/>
      </w:pPr>
      <w:bookmarkStart w:id="9" w:name="_Toc199516236"/>
      <w:r>
        <w:lastRenderedPageBreak/>
        <w:t xml:space="preserve">2 </w:t>
      </w:r>
      <w:r w:rsidR="00AE3682">
        <w:t>REVISÃO DA LITERATURA</w:t>
      </w:r>
      <w:bookmarkEnd w:id="9"/>
    </w:p>
    <w:p w14:paraId="2D0D3EBD" w14:textId="185A9AFC" w:rsidR="003B7FBE" w:rsidRDefault="002D3DA3" w:rsidP="00596C73">
      <w:pPr>
        <w:pStyle w:val="Ttulo2"/>
      </w:pPr>
      <w:bookmarkStart w:id="10" w:name="_Toc199516237"/>
      <w:r>
        <w:t xml:space="preserve">2.1 </w:t>
      </w:r>
      <w:r w:rsidR="00AE3682">
        <w:t>R</w:t>
      </w:r>
      <w:r>
        <w:t>EFERENCIAL TEÓRICO</w:t>
      </w:r>
      <w:bookmarkStart w:id="11" w:name="_vvo1l2a27t" w:colFirst="0" w:colLast="0"/>
      <w:bookmarkEnd w:id="10"/>
      <w:bookmarkEnd w:id="11"/>
    </w:p>
    <w:p w14:paraId="64663C6A" w14:textId="77777777" w:rsidR="009E21F8" w:rsidRDefault="009E21F8" w:rsidP="009E21F8">
      <w:pPr>
        <w:pStyle w:val="P29"/>
        <w:ind w:firstLine="709"/>
        <w:jc w:val="both"/>
        <w:rPr>
          <w:szCs w:val="24"/>
        </w:rPr>
      </w:pPr>
      <w:r>
        <w:rPr>
          <w:szCs w:val="24"/>
        </w:rPr>
        <w:t>A inserção dos jovens no mercado de trabalho é um tema recorrente na literatura econômica e sociológica, dada sua relevância para o desenvolvimento social e o crescimento sustentado. No contexto brasileiro, essa inserção tem sido marcada por altos índices de informalidade, rotatividade e subutilização da força de trabalho juvenil, conforme destacam Pastore (2019) e Guimarães et al. (2021). Esses autores ressaltam que fatores como escolaridade média ou inferior, experiência profissional limitada e desigualdades estruturais de raça, gênero e localização agravam a vulnerabilidade dos jovens, posicionando-os de forma desproporcional entre os desempregados, os trabalhadores informais e os subutilizados.</w:t>
      </w:r>
    </w:p>
    <w:p w14:paraId="41288F2A" w14:textId="77777777" w:rsidR="009E21F8" w:rsidRDefault="009E21F8" w:rsidP="009E21F8">
      <w:pPr>
        <w:pStyle w:val="P29"/>
        <w:ind w:firstLine="709"/>
        <w:jc w:val="both"/>
        <w:rPr>
          <w:szCs w:val="24"/>
        </w:rPr>
      </w:pPr>
      <w:r>
        <w:rPr>
          <w:szCs w:val="24"/>
        </w:rPr>
        <w:t xml:space="preserve">A pandemia de COVID-19 acentuou essas desigualdades. Estudos recentes, como os de Andrade et al. (2024) e </w:t>
      </w:r>
      <w:proofErr w:type="spellStart"/>
      <w:r>
        <w:rPr>
          <w:szCs w:val="24"/>
        </w:rPr>
        <w:t>Javaroni</w:t>
      </w:r>
      <w:proofErr w:type="spellEnd"/>
      <w:r>
        <w:rPr>
          <w:szCs w:val="24"/>
        </w:rPr>
        <w:t xml:space="preserve"> e </w:t>
      </w:r>
      <w:proofErr w:type="spellStart"/>
      <w:r>
        <w:rPr>
          <w:szCs w:val="24"/>
        </w:rPr>
        <w:t>Lehfeld</w:t>
      </w:r>
      <w:proofErr w:type="spellEnd"/>
      <w:r>
        <w:rPr>
          <w:szCs w:val="24"/>
        </w:rPr>
        <w:t xml:space="preserve"> (2023), demostram que jovens de baixa escolaridade, especialmente mulheres negras e pardas, foram os mais afetados pelas perdas de emprego. Guimarães e Mendes (2022) reforçam que, mesmo com certa recuperação do mercado de trabalho em 2023 e 2024, a taxa de participação juvenil permanece abaixo dos níveis </w:t>
      </w:r>
      <w:proofErr w:type="spellStart"/>
      <w:r>
        <w:rPr>
          <w:szCs w:val="24"/>
        </w:rPr>
        <w:t>pré</w:t>
      </w:r>
      <w:proofErr w:type="spellEnd"/>
      <w:r>
        <w:rPr>
          <w:szCs w:val="24"/>
        </w:rPr>
        <w:t>-pandemia.</w:t>
      </w:r>
    </w:p>
    <w:p w14:paraId="4C09243C" w14:textId="77777777" w:rsidR="009E21F8" w:rsidRDefault="009E21F8" w:rsidP="009E21F8">
      <w:pPr>
        <w:pStyle w:val="P29"/>
        <w:ind w:firstLine="709"/>
        <w:jc w:val="both"/>
        <w:rPr>
          <w:szCs w:val="24"/>
        </w:rPr>
      </w:pPr>
      <w:r>
        <w:rPr>
          <w:szCs w:val="24"/>
        </w:rPr>
        <w:t xml:space="preserve">No campo da teoria econômica, os modelos tradicionais de oferta e demanda não explicam adequadamente as fricções no processo de busca e alocação de trabalhadores no mundo real. Por essa razão, a literatura passou a adotar modelos de Search &amp; </w:t>
      </w:r>
      <w:proofErr w:type="spellStart"/>
      <w:r>
        <w:rPr>
          <w:szCs w:val="24"/>
        </w:rPr>
        <w:t>Matching</w:t>
      </w:r>
      <w:proofErr w:type="spellEnd"/>
      <w:r>
        <w:rPr>
          <w:szCs w:val="24"/>
        </w:rPr>
        <w:t>, com destaque para o modelo Diamond-Mortensen-</w:t>
      </w:r>
      <w:proofErr w:type="spellStart"/>
      <w:r>
        <w:rPr>
          <w:szCs w:val="24"/>
        </w:rPr>
        <w:t>Pissarides</w:t>
      </w:r>
      <w:proofErr w:type="spellEnd"/>
      <w:r>
        <w:rPr>
          <w:szCs w:val="24"/>
        </w:rPr>
        <w:t xml:space="preserve"> (DMP), formalizado por </w:t>
      </w:r>
      <w:proofErr w:type="spellStart"/>
      <w:r>
        <w:rPr>
          <w:szCs w:val="24"/>
        </w:rPr>
        <w:t>Pissarides</w:t>
      </w:r>
      <w:proofErr w:type="spellEnd"/>
      <w:r>
        <w:rPr>
          <w:szCs w:val="24"/>
        </w:rPr>
        <w:t xml:space="preserve"> (2000), que incorpora custos informacionais, tempo de espera, assimetrias de informação e decisões estratégicas entre trabalhadores e empresas.</w:t>
      </w:r>
    </w:p>
    <w:p w14:paraId="15BFF3CE" w14:textId="77777777" w:rsidR="009E21F8" w:rsidRDefault="009E21F8" w:rsidP="009E21F8">
      <w:pPr>
        <w:pStyle w:val="P29"/>
        <w:ind w:firstLine="709"/>
        <w:jc w:val="both"/>
        <w:rPr>
          <w:szCs w:val="24"/>
        </w:rPr>
      </w:pPr>
      <w:r>
        <w:rPr>
          <w:szCs w:val="24"/>
        </w:rPr>
        <w:t xml:space="preserve">Esse modelo seminal, desenvolvido por Diamond (1982), Mortensen (1982) e </w:t>
      </w:r>
      <w:proofErr w:type="spellStart"/>
      <w:r>
        <w:rPr>
          <w:szCs w:val="24"/>
        </w:rPr>
        <w:t>Pissarides</w:t>
      </w:r>
      <w:proofErr w:type="spellEnd"/>
      <w:r>
        <w:rPr>
          <w:szCs w:val="24"/>
        </w:rPr>
        <w:t xml:space="preserve"> (1985, 2000), formaliza tais interações por meio de uma função agregada de </w:t>
      </w:r>
      <w:proofErr w:type="spellStart"/>
      <w:r>
        <w:rPr>
          <w:szCs w:val="24"/>
        </w:rPr>
        <w:t>matching</w:t>
      </w:r>
      <w:proofErr w:type="spellEnd"/>
      <w:r>
        <w:rPr>
          <w:szCs w:val="24"/>
        </w:rPr>
        <w:t xml:space="preserve">, que relaciona o número de combinações bem-sucedidas de trabalhadores e vagas às quantidades relativas de desempregados e postos disponíveis. No equilíbrio, a taxa de desemprego é determinada pela interação entre a taxa de separação/rotatividade (s) e a taxa de contratação (f),  esta última dependente da </w:t>
      </w:r>
      <w:proofErr w:type="spellStart"/>
      <w:r>
        <w:rPr>
          <w:szCs w:val="24"/>
        </w:rPr>
        <w:t>tightness</w:t>
      </w:r>
      <w:proofErr w:type="spellEnd"/>
      <w:r>
        <w:rPr>
          <w:szCs w:val="24"/>
        </w:rPr>
        <w:t xml:space="preserve"> (</w:t>
      </w:r>
      <m:oMath>
        <m:r>
          <m:rPr>
            <m:sty m:val="p"/>
          </m:rPr>
          <w:rPr>
            <w:rFonts w:ascii="Cambria Math" w:hAnsi="Cambria Math"/>
            <w:szCs w:val="24"/>
          </w:rPr>
          <m:t>θ</m:t>
        </m:r>
      </m:oMath>
      <w:r>
        <w:rPr>
          <w:szCs w:val="24"/>
        </w:rPr>
        <w:t>), razão entre vagas disponíveis e número de desempregados.</w:t>
      </w:r>
    </w:p>
    <w:p w14:paraId="7FF8EFC9" w14:textId="77777777" w:rsidR="009E21F8" w:rsidRDefault="009E21F8" w:rsidP="009E21F8">
      <w:pPr>
        <w:pStyle w:val="P29"/>
        <w:ind w:firstLine="709"/>
        <w:jc w:val="both"/>
        <w:rPr>
          <w:szCs w:val="24"/>
        </w:rPr>
      </w:pPr>
      <w:r>
        <w:rPr>
          <w:szCs w:val="24"/>
        </w:rPr>
        <w:t xml:space="preserve">Esta pesquisa adotará a versão estacionária do modelo, que permite investigar a estrutura de incentivos e custos envolvidos na contratação de jovens, bem como simular os impactos de choques exógenos, como a pandemia, sobre as condições de equilíbrio. Será incorporada </w:t>
      </w:r>
      <w:r>
        <w:rPr>
          <w:szCs w:val="24"/>
        </w:rPr>
        <w:lastRenderedPageBreak/>
        <w:t>também a função de barganha de Nash, na qual os salários são determinados por uma negociação entre empresas e trabalhadores, ponderada por seus respectivos poderes de barganha (</w:t>
      </w:r>
      <m:oMath>
        <m:r>
          <m:rPr>
            <m:sty m:val="p"/>
          </m:rPr>
          <w:rPr>
            <w:rFonts w:ascii="Cambria Math" w:hAnsi="Cambria Math"/>
            <w:szCs w:val="24"/>
          </w:rPr>
          <m:t>β</m:t>
        </m:r>
      </m:oMath>
      <w:r>
        <w:rPr>
          <w:szCs w:val="24"/>
        </w:rPr>
        <w:t>) e pelos valores alternativos disponíveis (salário de reserva, z).</w:t>
      </w:r>
    </w:p>
    <w:p w14:paraId="0C13FCF1" w14:textId="77777777" w:rsidR="009E21F8" w:rsidRDefault="009E21F8" w:rsidP="009E21F8">
      <w:pPr>
        <w:pStyle w:val="P29"/>
        <w:ind w:firstLine="709"/>
        <w:jc w:val="both"/>
        <w:rPr>
          <w:szCs w:val="24"/>
        </w:rPr>
      </w:pPr>
      <w:r>
        <w:rPr>
          <w:szCs w:val="24"/>
        </w:rPr>
        <w:t xml:space="preserve">Estudos como </w:t>
      </w:r>
      <w:proofErr w:type="spellStart"/>
      <w:r>
        <w:rPr>
          <w:szCs w:val="24"/>
        </w:rPr>
        <w:t>Acemoglu</w:t>
      </w:r>
      <w:proofErr w:type="spellEnd"/>
      <w:r>
        <w:rPr>
          <w:szCs w:val="24"/>
        </w:rPr>
        <w:t xml:space="preserve"> (2001) e </w:t>
      </w:r>
      <w:proofErr w:type="spellStart"/>
      <w:r>
        <w:rPr>
          <w:szCs w:val="24"/>
        </w:rPr>
        <w:t>Pissarides</w:t>
      </w:r>
      <w:proofErr w:type="spellEnd"/>
      <w:r>
        <w:rPr>
          <w:szCs w:val="24"/>
        </w:rPr>
        <w:t xml:space="preserve"> (2000) demonstram que choques macroeconômicos podem gerar efeitos persistentes sobre a eficiência de </w:t>
      </w:r>
      <w:proofErr w:type="spellStart"/>
      <w:r>
        <w:rPr>
          <w:szCs w:val="24"/>
        </w:rPr>
        <w:t>matching</w:t>
      </w:r>
      <w:proofErr w:type="spellEnd"/>
      <w:r>
        <w:rPr>
          <w:szCs w:val="24"/>
        </w:rPr>
        <w:t xml:space="preserve"> e sobre o próprio nível estrutural de desemprego, fenômeno conhecido como histerese. A pandemia de COVID-19 pode, nesse contexto, ser interpretada como um choque de multidimensional - sanitário, econômico, informacional e institucional. Seus efeitos, portanto, não se restringem ao aumento conjuntural do desemprego, mas podem alterar permanentemente os parâmetros que coordenam o funcionamento do mercado de trabalho.</w:t>
      </w:r>
    </w:p>
    <w:p w14:paraId="75DB5408" w14:textId="77777777" w:rsidR="009E21F8" w:rsidRDefault="009E21F8" w:rsidP="009E21F8">
      <w:pPr>
        <w:pStyle w:val="P29"/>
        <w:ind w:firstLine="709"/>
        <w:jc w:val="both"/>
        <w:rPr>
          <w:szCs w:val="24"/>
        </w:rPr>
      </w:pPr>
      <w:r>
        <w:rPr>
          <w:szCs w:val="24"/>
        </w:rPr>
        <w:t>A literatura nacional sobre a juventude e trabalho reconhece que o acesso ao emprego formal depende não apenas de intermediação (CARNEIRO; ARBACHE, 2003), mas também de políticas públicas ativas (MTE, 2021) e de redes sociais e institucionais que reduzem o custo da busca. A pesquisa aqui proposta pretende contribuir com esse debate, ao quantificar, com base empírica robusta, os impactos da pandemia sobre o emparelhamento entre jovens e empregos no Brasil, articulando as desigualdades observadas a um arcabouço teórico macroeconômico formalizado.</w:t>
      </w:r>
    </w:p>
    <w:p w14:paraId="6E8A43A7" w14:textId="7A33B6BB" w:rsidR="002148E1" w:rsidRPr="00446C52" w:rsidRDefault="009E21F8" w:rsidP="009E21F8">
      <w:pPr>
        <w:spacing w:line="360" w:lineRule="auto"/>
        <w:ind w:firstLine="708"/>
        <w:jc w:val="both"/>
        <w:rPr>
          <w:rFonts w:eastAsia="Times New Roman" w:cs="Times New Roman"/>
          <w:szCs w:val="24"/>
        </w:rPr>
      </w:pPr>
      <w:r>
        <w:rPr>
          <w:szCs w:val="24"/>
        </w:rPr>
        <w:t>Com isso, o referencial teórico do projeto oferece suporte à construção das hipóteses empíricas e à interpretação dos resultados dos modelos estatísticos e estruturais.</w:t>
      </w:r>
    </w:p>
    <w:p w14:paraId="228354C5" w14:textId="77777777" w:rsidR="0091415F" w:rsidRDefault="0091415F" w:rsidP="00596C73">
      <w:pPr>
        <w:spacing w:line="360" w:lineRule="auto"/>
        <w:rPr>
          <w:b/>
          <w:szCs w:val="24"/>
        </w:rPr>
      </w:pPr>
      <w:r>
        <w:br w:type="page"/>
      </w:r>
    </w:p>
    <w:p w14:paraId="2D0D3EFC" w14:textId="71DF671A" w:rsidR="003B7FBE" w:rsidRPr="00446C52" w:rsidRDefault="00446C52" w:rsidP="00596C73">
      <w:pPr>
        <w:pStyle w:val="Ttulo1"/>
        <w:spacing w:line="360" w:lineRule="auto"/>
        <w:jc w:val="left"/>
      </w:pPr>
      <w:bookmarkStart w:id="12" w:name="_Toc199516238"/>
      <w:r w:rsidRPr="00446C52">
        <w:lastRenderedPageBreak/>
        <w:t xml:space="preserve">3 </w:t>
      </w:r>
      <w:r w:rsidR="00AE3682" w:rsidRPr="00446C52">
        <w:t>METODOLOGIA</w:t>
      </w:r>
      <w:bookmarkEnd w:id="12"/>
    </w:p>
    <w:p w14:paraId="2D0D3EFE" w14:textId="101B87C9" w:rsidR="003B7FBE" w:rsidRDefault="00815955" w:rsidP="00596C73">
      <w:pPr>
        <w:pStyle w:val="Ttulo2"/>
        <w:numPr>
          <w:ilvl w:val="1"/>
          <w:numId w:val="16"/>
        </w:numPr>
      </w:pPr>
      <w:bookmarkStart w:id="13" w:name="_Toc199516239"/>
      <w:r>
        <w:t>PROJETO DE PESQUISA</w:t>
      </w:r>
      <w:bookmarkEnd w:id="13"/>
    </w:p>
    <w:p w14:paraId="0B59F0BF" w14:textId="77777777" w:rsidR="00815955" w:rsidRDefault="00AE3682" w:rsidP="00596C73">
      <w:pPr>
        <w:spacing w:line="360" w:lineRule="auto"/>
        <w:ind w:firstLine="709"/>
        <w:jc w:val="both"/>
        <w:rPr>
          <w:rFonts w:eastAsia="Times New Roman" w:cs="Times New Roman"/>
          <w:szCs w:val="24"/>
        </w:rPr>
      </w:pPr>
      <w:r>
        <w:rPr>
          <w:rFonts w:eastAsia="Times New Roman" w:cs="Times New Roman"/>
          <w:szCs w:val="24"/>
        </w:rPr>
        <w:t>Este projeto visa estimar e interpretar os efeitos da pandemia de COVID-19 sobre a ocupação juvenil no Brasil, por meio da integração entre evidências empíricas (com dados da PNAD Contínua Trimestral e do Novo CAGED) e uma modelagem teórica ancorada no modelo estrutural de busca e emparelhamento (Diamond-Mortensen-</w:t>
      </w:r>
      <w:proofErr w:type="spellStart"/>
      <w:r>
        <w:rPr>
          <w:rFonts w:eastAsia="Times New Roman" w:cs="Times New Roman"/>
          <w:szCs w:val="24"/>
        </w:rPr>
        <w:t>Pissarides</w:t>
      </w:r>
      <w:proofErr w:type="spellEnd"/>
      <w:r>
        <w:rPr>
          <w:rFonts w:eastAsia="Times New Roman" w:cs="Times New Roman"/>
          <w:szCs w:val="24"/>
        </w:rPr>
        <w:t xml:space="preserve"> – DMP). A proposta envolve a reconstrução de um painel longitudinal com identificação individual dos jovens ao longo dos trimestres (2012–2023), aplicação de modelos estatísticos para mensuração das transições no mercado de trabalho, estimações econométricas de impacto heterogêneo por características individuais (sexo, raça, escolaridade, localidade), e calibração de parâmetros de equilíbrio estrutural do mercado juvenil. Busca-se, assim, avaliar se os efeitos do choque pandêmico foram meramente conjunturais ou se provocaram alterações estruturais e persistentes no processo de inserção e retenção dos jovens no mercado de trabalho.</w:t>
      </w:r>
    </w:p>
    <w:p w14:paraId="2D0D3F02" w14:textId="16B527DF" w:rsidR="003B7FBE" w:rsidRPr="00815955" w:rsidRDefault="00815955" w:rsidP="00596C73">
      <w:pPr>
        <w:pStyle w:val="Ttulo2"/>
      </w:pPr>
      <w:bookmarkStart w:id="14" w:name="_Toc199516240"/>
      <w:r>
        <w:t>3.2 MÉTODOS DE COLETA DE DADOS</w:t>
      </w:r>
      <w:bookmarkEnd w:id="14"/>
    </w:p>
    <w:p w14:paraId="421B670C" w14:textId="77777777" w:rsidR="00EB21F3" w:rsidRDefault="00AE3682" w:rsidP="00596C73">
      <w:pPr>
        <w:spacing w:line="360" w:lineRule="auto"/>
        <w:ind w:firstLine="709"/>
        <w:jc w:val="both"/>
        <w:rPr>
          <w:rFonts w:eastAsia="Times New Roman" w:cs="Times New Roman"/>
          <w:szCs w:val="24"/>
        </w:rPr>
      </w:pPr>
      <w:r>
        <w:rPr>
          <w:rFonts w:eastAsia="Times New Roman" w:cs="Times New Roman"/>
          <w:szCs w:val="24"/>
        </w:rPr>
        <w:t xml:space="preserve">Utilizaram-se microdados da PNAD Contínua Trimestral de 2012 a 2023, </w:t>
      </w:r>
      <w:r w:rsidR="009D63D6">
        <w:rPr>
          <w:rFonts w:eastAsia="Times New Roman" w:cs="Times New Roman"/>
          <w:szCs w:val="24"/>
        </w:rPr>
        <w:t xml:space="preserve">coletados a partir do módulo </w:t>
      </w:r>
      <w:proofErr w:type="spellStart"/>
      <w:r w:rsidR="009D63D6">
        <w:rPr>
          <w:rFonts w:eastAsia="Times New Roman" w:cs="Times New Roman"/>
          <w:szCs w:val="24"/>
        </w:rPr>
        <w:t>datazoom_p</w:t>
      </w:r>
      <w:r w:rsidR="00D73D83">
        <w:rPr>
          <w:rFonts w:eastAsia="Times New Roman" w:cs="Times New Roman"/>
          <w:szCs w:val="24"/>
        </w:rPr>
        <w:t>na</w:t>
      </w:r>
      <w:r w:rsidR="009D63D6">
        <w:rPr>
          <w:rFonts w:eastAsia="Times New Roman" w:cs="Times New Roman"/>
          <w:szCs w:val="24"/>
        </w:rPr>
        <w:t>dcontinua</w:t>
      </w:r>
      <w:proofErr w:type="spellEnd"/>
      <w:r w:rsidR="008A0E56">
        <w:rPr>
          <w:rFonts w:eastAsia="Times New Roman" w:cs="Times New Roman"/>
          <w:szCs w:val="24"/>
        </w:rPr>
        <w:t xml:space="preserve"> do STATA, desenvolvido pelo projeto Data Zoom da PUC Rio, que permite</w:t>
      </w:r>
      <w:r w:rsidR="0060169A">
        <w:rPr>
          <w:rFonts w:eastAsia="Times New Roman" w:cs="Times New Roman"/>
          <w:szCs w:val="24"/>
        </w:rPr>
        <w:t xml:space="preserve"> o emparelhamento dos indivíduos consultados pelo IBGE a partir da técnica </w:t>
      </w:r>
      <w:r w:rsidR="00981F53">
        <w:rPr>
          <w:rFonts w:eastAsia="Times New Roman" w:cs="Times New Roman"/>
          <w:szCs w:val="24"/>
        </w:rPr>
        <w:t>de emparelhamento probabilístico</w:t>
      </w:r>
      <w:r w:rsidR="00912C7C">
        <w:rPr>
          <w:rFonts w:eastAsia="Times New Roman" w:cs="Times New Roman"/>
          <w:szCs w:val="24"/>
        </w:rPr>
        <w:t xml:space="preserve"> </w:t>
      </w:r>
      <w:r w:rsidR="0060169A">
        <w:rPr>
          <w:rFonts w:eastAsia="Times New Roman" w:cs="Times New Roman"/>
          <w:szCs w:val="24"/>
        </w:rPr>
        <w:t>proposta por Ribas e Soares (2008).</w:t>
      </w:r>
      <w:r w:rsidR="008A0E56">
        <w:rPr>
          <w:rFonts w:eastAsia="Times New Roman" w:cs="Times New Roman"/>
          <w:szCs w:val="24"/>
        </w:rPr>
        <w:t xml:space="preserve"> </w:t>
      </w:r>
      <w:r w:rsidR="00912C7C">
        <w:rPr>
          <w:rFonts w:eastAsia="Times New Roman" w:cs="Times New Roman"/>
          <w:szCs w:val="24"/>
        </w:rPr>
        <w:t xml:space="preserve">Assim, às variáveis padrão da base de dados disponibilizada pelo IBGE </w:t>
      </w:r>
      <w:r w:rsidR="00896BC0">
        <w:rPr>
          <w:rFonts w:eastAsia="Times New Roman" w:cs="Times New Roman"/>
          <w:szCs w:val="24"/>
        </w:rPr>
        <w:t xml:space="preserve">são adicionados elementos de identificação </w:t>
      </w:r>
      <w:proofErr w:type="spellStart"/>
      <w:r w:rsidR="00896BC0">
        <w:rPr>
          <w:rFonts w:eastAsia="Times New Roman" w:cs="Times New Roman"/>
          <w:i/>
          <w:iCs/>
          <w:szCs w:val="24"/>
        </w:rPr>
        <w:t>hous_id</w:t>
      </w:r>
      <w:proofErr w:type="spellEnd"/>
      <w:r w:rsidR="00896BC0">
        <w:rPr>
          <w:rFonts w:eastAsia="Times New Roman" w:cs="Times New Roman"/>
          <w:szCs w:val="24"/>
        </w:rPr>
        <w:t xml:space="preserve"> e </w:t>
      </w:r>
      <w:proofErr w:type="spellStart"/>
      <w:r w:rsidR="00896BC0">
        <w:rPr>
          <w:rFonts w:eastAsia="Times New Roman" w:cs="Times New Roman"/>
          <w:i/>
          <w:iCs/>
          <w:szCs w:val="24"/>
        </w:rPr>
        <w:t>ind_id</w:t>
      </w:r>
      <w:proofErr w:type="spellEnd"/>
      <w:r w:rsidR="00D73D83">
        <w:rPr>
          <w:rFonts w:eastAsia="Times New Roman" w:cs="Times New Roman"/>
          <w:szCs w:val="24"/>
        </w:rPr>
        <w:t xml:space="preserve"> para identificação do domicílio e do indivíduo, respectivamente.</w:t>
      </w:r>
      <w:r w:rsidR="005F2C23">
        <w:rPr>
          <w:rFonts w:eastAsia="Times New Roman" w:cs="Times New Roman"/>
          <w:szCs w:val="24"/>
        </w:rPr>
        <w:t xml:space="preserve"> </w:t>
      </w:r>
      <w:r w:rsidR="00D1623A">
        <w:rPr>
          <w:rFonts w:eastAsia="Times New Roman" w:cs="Times New Roman"/>
          <w:szCs w:val="24"/>
        </w:rPr>
        <w:t>Estas informações foram úteis para a observação do mesmo indivíduo em dois ou mais trimestres consecutivos</w:t>
      </w:r>
      <w:r w:rsidR="00946544">
        <w:rPr>
          <w:rFonts w:eastAsia="Times New Roman" w:cs="Times New Roman"/>
          <w:szCs w:val="24"/>
        </w:rPr>
        <w:t xml:space="preserve">, e registro de sua evolução no mercado de trabalho. </w:t>
      </w:r>
    </w:p>
    <w:p w14:paraId="0042F219" w14:textId="77E25D1F" w:rsidR="00751381" w:rsidRDefault="00CD77DD" w:rsidP="00596C73">
      <w:pPr>
        <w:spacing w:line="360" w:lineRule="auto"/>
        <w:ind w:firstLine="709"/>
        <w:jc w:val="both"/>
        <w:rPr>
          <w:rFonts w:eastAsia="Times New Roman" w:cs="Times New Roman"/>
          <w:szCs w:val="24"/>
        </w:rPr>
      </w:pPr>
      <w:r>
        <w:rPr>
          <w:rFonts w:eastAsia="Times New Roman" w:cs="Times New Roman"/>
          <w:szCs w:val="24"/>
        </w:rPr>
        <w:t xml:space="preserve">No processo de seleção de variáveis, </w:t>
      </w:r>
      <w:r w:rsidR="009630B5">
        <w:rPr>
          <w:rFonts w:eastAsia="Times New Roman" w:cs="Times New Roman"/>
          <w:szCs w:val="24"/>
        </w:rPr>
        <w:t xml:space="preserve">além das </w:t>
      </w:r>
      <w:r w:rsidR="00840AE3">
        <w:rPr>
          <w:rFonts w:eastAsia="Times New Roman" w:cs="Times New Roman"/>
          <w:szCs w:val="24"/>
        </w:rPr>
        <w:t>referidas anteriormente, foram priorizadas variáveis de identificação característica dos indivíduos, como:</w:t>
      </w:r>
      <w:r w:rsidR="00AE3682">
        <w:rPr>
          <w:rFonts w:eastAsia="Times New Roman" w:cs="Times New Roman"/>
          <w:szCs w:val="24"/>
        </w:rPr>
        <w:t xml:space="preserve"> sexo (V2007),</w:t>
      </w:r>
      <w:r w:rsidR="00751381">
        <w:rPr>
          <w:rFonts w:eastAsia="Times New Roman" w:cs="Times New Roman"/>
          <w:szCs w:val="24"/>
        </w:rPr>
        <w:t xml:space="preserve"> se homem ou mulher;</w:t>
      </w:r>
      <w:r w:rsidR="00AE3682">
        <w:rPr>
          <w:rFonts w:eastAsia="Times New Roman" w:cs="Times New Roman"/>
          <w:szCs w:val="24"/>
        </w:rPr>
        <w:t xml:space="preserve"> cor ou raça (V2010), </w:t>
      </w:r>
      <w:r w:rsidR="00751381">
        <w:rPr>
          <w:rFonts w:eastAsia="Times New Roman" w:cs="Times New Roman"/>
          <w:szCs w:val="24"/>
        </w:rPr>
        <w:t xml:space="preserve">se branca, preta, parda ou outras; </w:t>
      </w:r>
      <w:r w:rsidR="00AE3682">
        <w:rPr>
          <w:rFonts w:eastAsia="Times New Roman" w:cs="Times New Roman"/>
          <w:szCs w:val="24"/>
        </w:rPr>
        <w:t>escolaridade (V3009A),</w:t>
      </w:r>
      <w:r w:rsidR="00751381">
        <w:rPr>
          <w:rFonts w:eastAsia="Times New Roman" w:cs="Times New Roman"/>
          <w:szCs w:val="24"/>
        </w:rPr>
        <w:t xml:space="preserve"> se fundamental ou menos, médio ou superior;</w:t>
      </w:r>
      <w:r w:rsidR="00AE3682">
        <w:rPr>
          <w:rFonts w:eastAsia="Times New Roman" w:cs="Times New Roman"/>
          <w:szCs w:val="24"/>
        </w:rPr>
        <w:t xml:space="preserve"> localização (V1022), </w:t>
      </w:r>
      <w:r w:rsidR="00751381">
        <w:rPr>
          <w:rFonts w:eastAsia="Times New Roman" w:cs="Times New Roman"/>
          <w:szCs w:val="24"/>
        </w:rPr>
        <w:t xml:space="preserve">se urbana o rural; </w:t>
      </w:r>
      <w:r w:rsidR="00AE3682">
        <w:rPr>
          <w:rFonts w:eastAsia="Times New Roman" w:cs="Times New Roman"/>
          <w:szCs w:val="24"/>
        </w:rPr>
        <w:t>idade (V2009)</w:t>
      </w:r>
      <w:r w:rsidR="00751381">
        <w:rPr>
          <w:rFonts w:eastAsia="Times New Roman" w:cs="Times New Roman"/>
          <w:szCs w:val="24"/>
        </w:rPr>
        <w:t>;</w:t>
      </w:r>
      <w:r w:rsidR="00993C54">
        <w:rPr>
          <w:rFonts w:eastAsia="Times New Roman" w:cs="Times New Roman"/>
          <w:szCs w:val="24"/>
        </w:rPr>
        <w:t xml:space="preserve"> </w:t>
      </w:r>
      <w:r w:rsidR="00AE3682">
        <w:rPr>
          <w:rFonts w:eastAsia="Times New Roman" w:cs="Times New Roman"/>
          <w:szCs w:val="24"/>
        </w:rPr>
        <w:t>além das variáveis ocupacionais VD4001 (força de trabalho) e VD4002 (ocupação).</w:t>
      </w:r>
    </w:p>
    <w:p w14:paraId="5B6568D5" w14:textId="77777777" w:rsidR="00725F1F" w:rsidRDefault="00E1792A" w:rsidP="00596C73">
      <w:pPr>
        <w:spacing w:line="360" w:lineRule="auto"/>
        <w:ind w:firstLine="709"/>
        <w:jc w:val="both"/>
        <w:rPr>
          <w:rFonts w:eastAsia="Times New Roman" w:cs="Times New Roman"/>
          <w:szCs w:val="24"/>
        </w:rPr>
      </w:pPr>
      <w:r>
        <w:rPr>
          <w:rFonts w:eastAsia="Times New Roman" w:cs="Times New Roman"/>
          <w:szCs w:val="24"/>
        </w:rPr>
        <w:t>Seguindo a convenção do IBGE e de estudos da OIT considerou-se como Jovens apenas indivíduos na faixa etária de 14 a 29 anos de idade</w:t>
      </w:r>
      <w:r w:rsidR="00E41F5D">
        <w:rPr>
          <w:rFonts w:eastAsia="Times New Roman" w:cs="Times New Roman"/>
          <w:szCs w:val="24"/>
        </w:rPr>
        <w:t xml:space="preserve">, e criou-se uma variável proxy da experiência a partir da idade (Adolescente (14-17), Jovem (18-24) </w:t>
      </w:r>
      <w:proofErr w:type="gramStart"/>
      <w:r w:rsidR="00E41F5D">
        <w:rPr>
          <w:rFonts w:eastAsia="Times New Roman" w:cs="Times New Roman"/>
          <w:szCs w:val="24"/>
        </w:rPr>
        <w:t>e Jovem</w:t>
      </w:r>
      <w:proofErr w:type="gramEnd"/>
      <w:r w:rsidR="00E41F5D">
        <w:rPr>
          <w:rFonts w:eastAsia="Times New Roman" w:cs="Times New Roman"/>
          <w:szCs w:val="24"/>
        </w:rPr>
        <w:t xml:space="preserve"> adulto (25-29)).</w:t>
      </w:r>
    </w:p>
    <w:p w14:paraId="67ECC76C" w14:textId="77777777" w:rsidR="00725F1F" w:rsidRDefault="00E41F5D" w:rsidP="00596C73">
      <w:pPr>
        <w:spacing w:line="360" w:lineRule="auto"/>
        <w:ind w:firstLine="709"/>
        <w:jc w:val="both"/>
        <w:rPr>
          <w:rFonts w:eastAsia="Times New Roman" w:cs="Times New Roman"/>
          <w:szCs w:val="24"/>
        </w:rPr>
      </w:pPr>
      <w:r>
        <w:rPr>
          <w:rFonts w:eastAsia="Times New Roman" w:cs="Times New Roman"/>
          <w:szCs w:val="24"/>
        </w:rPr>
        <w:lastRenderedPageBreak/>
        <w:t>Para análise do estado ocupacional, dentro do arcabouço teórico</w:t>
      </w:r>
      <w:r w:rsidR="006D4D3C">
        <w:rPr>
          <w:rFonts w:eastAsia="Times New Roman" w:cs="Times New Roman"/>
          <w:szCs w:val="24"/>
        </w:rPr>
        <w:t xml:space="preserve">, mostrou-se conveniente trabalhar apenas com jovens dentro da força de trabalho, implicando na seleção apenas daqueles </w:t>
      </w:r>
      <w:r w:rsidR="006C7D07">
        <w:rPr>
          <w:rFonts w:eastAsia="Times New Roman" w:cs="Times New Roman"/>
          <w:szCs w:val="24"/>
        </w:rPr>
        <w:t xml:space="preserve">cuja variável </w:t>
      </w:r>
      <w:r w:rsidR="006C7D07">
        <w:rPr>
          <w:rFonts w:eastAsia="Times New Roman" w:cs="Times New Roman"/>
          <w:i/>
          <w:iCs/>
          <w:szCs w:val="24"/>
        </w:rPr>
        <w:t>VD4001</w:t>
      </w:r>
      <w:r w:rsidR="006C7D07">
        <w:rPr>
          <w:rFonts w:eastAsia="Times New Roman" w:cs="Times New Roman"/>
          <w:szCs w:val="24"/>
        </w:rPr>
        <w:t xml:space="preserve"> assume valor 1.</w:t>
      </w:r>
      <w:r w:rsidR="00C82017">
        <w:rPr>
          <w:rFonts w:eastAsia="Times New Roman" w:cs="Times New Roman"/>
          <w:szCs w:val="24"/>
        </w:rPr>
        <w:t xml:space="preserve"> A partir disso, criou-se uma variável indicadora </w:t>
      </w:r>
      <w:proofErr w:type="spellStart"/>
      <w:r w:rsidR="00C82017">
        <w:rPr>
          <w:rFonts w:eastAsia="Times New Roman" w:cs="Times New Roman"/>
          <w:i/>
          <w:iCs/>
          <w:szCs w:val="24"/>
        </w:rPr>
        <w:t>estado_ocupacional</w:t>
      </w:r>
      <w:proofErr w:type="spellEnd"/>
      <w:r w:rsidR="00C82017">
        <w:rPr>
          <w:rFonts w:eastAsia="Times New Roman" w:cs="Times New Roman"/>
          <w:szCs w:val="24"/>
        </w:rPr>
        <w:t xml:space="preserve"> que assume valores 1 para </w:t>
      </w:r>
      <w:r w:rsidR="00A35670">
        <w:rPr>
          <w:rFonts w:eastAsia="Times New Roman" w:cs="Times New Roman"/>
          <w:szCs w:val="24"/>
        </w:rPr>
        <w:t>aqueles que estão na força de trabalho.</w:t>
      </w:r>
    </w:p>
    <w:p w14:paraId="68FA1E65" w14:textId="77777777" w:rsidR="00725F1F" w:rsidRDefault="00AE3682" w:rsidP="00596C73">
      <w:pPr>
        <w:spacing w:line="360" w:lineRule="auto"/>
        <w:ind w:firstLine="709"/>
        <w:jc w:val="both"/>
        <w:rPr>
          <w:rFonts w:eastAsia="Times New Roman" w:cs="Times New Roman"/>
          <w:szCs w:val="24"/>
        </w:rPr>
      </w:pPr>
      <w:r>
        <w:rPr>
          <w:rFonts w:eastAsia="Times New Roman" w:cs="Times New Roman"/>
          <w:szCs w:val="24"/>
        </w:rPr>
        <w:t>Foram também utilizados dados mensais do Novo CAGED, desagregados por idade, sexo e escolaridade, que permitiram a construção de proxies trimestrais para o número de admissões formais (vagas).</w:t>
      </w:r>
    </w:p>
    <w:p w14:paraId="55E6C967" w14:textId="24180F50" w:rsidR="00DA02AA" w:rsidRDefault="00ED3C2F" w:rsidP="00ED3C2F">
      <w:pPr>
        <w:pStyle w:val="Ttulo2"/>
      </w:pPr>
      <w:bookmarkStart w:id="15" w:name="_Toc199516241"/>
      <w:r>
        <w:t xml:space="preserve">3.3 </w:t>
      </w:r>
      <w:r w:rsidR="0093352E">
        <w:t>ABORDAGEM ANALÍTICA</w:t>
      </w:r>
      <w:bookmarkEnd w:id="15"/>
    </w:p>
    <w:p w14:paraId="3D1CA19F" w14:textId="77777777" w:rsidR="009B16D0" w:rsidRPr="009B16D0" w:rsidRDefault="00ED3C2F" w:rsidP="009B16D0">
      <w:pPr>
        <w:pStyle w:val="Ttulo2"/>
      </w:pPr>
      <w:bookmarkStart w:id="16" w:name="_Toc199516242"/>
      <w:r w:rsidRPr="009B16D0">
        <w:t>3.3.1 Matrizes de Transição</w:t>
      </w:r>
      <w:bookmarkEnd w:id="16"/>
    </w:p>
    <w:p w14:paraId="3A30A22D" w14:textId="1F52E848" w:rsidR="0093352E" w:rsidRDefault="005033B2" w:rsidP="009B16D0">
      <w:pPr>
        <w:spacing w:line="360" w:lineRule="auto"/>
        <w:ind w:firstLine="709"/>
        <w:jc w:val="both"/>
      </w:pPr>
      <w:r>
        <w:t>Para a c</w:t>
      </w:r>
      <w:r w:rsidR="00AE3682" w:rsidRPr="00DA02AA">
        <w:t xml:space="preserve">onstrução de matrizes de transição à </w:t>
      </w:r>
      <w:proofErr w:type="spellStart"/>
      <w:r w:rsidR="00AE3682" w:rsidRPr="00DA02AA">
        <w:t>la</w:t>
      </w:r>
      <w:proofErr w:type="spellEnd"/>
      <w:r w:rsidR="00AE3682" w:rsidRPr="00DA02AA">
        <w:t xml:space="preserve"> Markov, com probabilidades condicionais de transição trimestral entre os estados de desempregado e empregado</w:t>
      </w:r>
      <w:r>
        <w:t>, inicialmente e</w:t>
      </w:r>
      <w:r w:rsidR="00B70714">
        <w:t>mparelhou-se observações consecutivas do estado ocupacional de um mesmo indivíduo</w:t>
      </w:r>
      <w:r w:rsidR="00480B70">
        <w:t xml:space="preserve">, e criou-se uma variável </w:t>
      </w:r>
      <w:r w:rsidR="00480B70">
        <w:rPr>
          <w:i/>
          <w:iCs/>
        </w:rPr>
        <w:t>estado_t1</w:t>
      </w:r>
      <w:r w:rsidR="00480B70">
        <w:t xml:space="preserve"> que indica o próximo estado ocupacional do indivíduo. </w:t>
      </w:r>
      <w:r w:rsidR="00A439DC">
        <w:t xml:space="preserve">Garantido que se preservassem apenas registros de trimestres consecutivos, criou-se uma matriz que </w:t>
      </w:r>
      <w:r w:rsidR="009856AB">
        <w:t>unem os valores das duas variáveis de estado ocupacional como pares ordenados, e contabilizou-se quantas vezes</w:t>
      </w:r>
      <w:r w:rsidR="00F07C63">
        <w:t xml:space="preserve"> cada combinação aparece no conjunto de dados. Dividiu-se, então, cada </w:t>
      </w:r>
      <w:r w:rsidR="009B6296">
        <w:t xml:space="preserve">somatório pelo total de observações, obtendo-se as proporções, ou probabilidades condicionais de transição entre os estados ocupacionais 0 e 1, que representam desemprego e emprego, respectivamente. </w:t>
      </w:r>
    </w:p>
    <w:p w14:paraId="7CF91129" w14:textId="77777777" w:rsidR="0093352E" w:rsidRDefault="009B6296" w:rsidP="009B16D0">
      <w:pPr>
        <w:spacing w:line="360" w:lineRule="auto"/>
        <w:ind w:firstLine="709"/>
        <w:jc w:val="both"/>
      </w:pPr>
      <w:r>
        <w:t xml:space="preserve">Como </w:t>
      </w:r>
      <w:r w:rsidR="00725A5B">
        <w:t xml:space="preserve">o que metodologicamente interessa são as matrizes de transição de cada período para posterior </w:t>
      </w:r>
      <w:r w:rsidR="00D9049B">
        <w:t>comparação</w:t>
      </w:r>
      <w:r w:rsidR="00725A5B">
        <w:t>,</w:t>
      </w:r>
      <w:r w:rsidR="00D9049B">
        <w:t xml:space="preserve"> gerou-se matrizes de Markov para cada período: </w:t>
      </w:r>
      <w:proofErr w:type="spellStart"/>
      <w:r w:rsidR="00D9049B">
        <w:t>Pré</w:t>
      </w:r>
      <w:proofErr w:type="spellEnd"/>
      <w:r w:rsidR="00D9049B">
        <w:t xml:space="preserve">-pandemia (2019), </w:t>
      </w:r>
      <w:proofErr w:type="gramStart"/>
      <w:r w:rsidR="00D9049B">
        <w:t>Durante</w:t>
      </w:r>
      <w:proofErr w:type="gramEnd"/>
      <w:r w:rsidR="00D9049B">
        <w:t xml:space="preserve"> pandemia (2020-2021) e Pós-pandemia (202</w:t>
      </w:r>
      <w:r w:rsidR="00B338D3">
        <w:t>2).</w:t>
      </w:r>
    </w:p>
    <w:p w14:paraId="0299DF80" w14:textId="60C377CF" w:rsidR="00D92777" w:rsidRDefault="00FD03A7" w:rsidP="00FD3543">
      <w:pPr>
        <w:spacing w:line="360" w:lineRule="auto"/>
        <w:ind w:firstLine="709"/>
        <w:jc w:val="both"/>
      </w:pPr>
      <w:r>
        <w:t xml:space="preserve">Ademais, </w:t>
      </w:r>
      <w:r w:rsidR="00A23BCA">
        <w:t>a fim de observar o comportamento heterogêneo entre os jovens, construiu-se matrizes para cada grupo de características.</w:t>
      </w:r>
    </w:p>
    <w:p w14:paraId="359A8844" w14:textId="24B2103C" w:rsidR="00D92777" w:rsidRDefault="00D92777" w:rsidP="00D92777">
      <w:pPr>
        <w:pStyle w:val="Ttulo2"/>
      </w:pPr>
      <w:bookmarkStart w:id="17" w:name="_Toc199516243"/>
      <w:r>
        <w:t>3.3.2 Modelagem Econométrica</w:t>
      </w:r>
      <w:bookmarkEnd w:id="17"/>
    </w:p>
    <w:p w14:paraId="40C7C3D1" w14:textId="41736296" w:rsidR="0093352E" w:rsidRDefault="00AE3682" w:rsidP="009B16D0">
      <w:pPr>
        <w:spacing w:line="360" w:lineRule="auto"/>
        <w:ind w:firstLine="709"/>
        <w:jc w:val="both"/>
      </w:pPr>
      <w:r w:rsidRPr="0093352E">
        <w:t>Regressões logísticas e Diferenças-em-Diferenças com interações (DIF-in-DIF), para identificar quais grupos juvenis foram mais penalizados pela pandemia e avaliar heterogeneidades significativas;</w:t>
      </w:r>
    </w:p>
    <w:p w14:paraId="78BA12FA" w14:textId="77777777" w:rsidR="006B383E" w:rsidRDefault="004B3CDA" w:rsidP="006B383E">
      <w:pPr>
        <w:pStyle w:val="Ttulo2"/>
      </w:pPr>
      <w:bookmarkStart w:id="18" w:name="_Toc199516244"/>
      <w:r>
        <w:lastRenderedPageBreak/>
        <w:t xml:space="preserve">3.3.3 </w:t>
      </w:r>
      <w:r w:rsidR="00AE3682" w:rsidRPr="0093352E">
        <w:t xml:space="preserve">Estimação da função de </w:t>
      </w:r>
      <w:proofErr w:type="spellStart"/>
      <w:r w:rsidR="00AE3682" w:rsidRPr="0093352E">
        <w:t>matching</w:t>
      </w:r>
      <w:proofErr w:type="spellEnd"/>
      <w:r w:rsidR="00AE3682" w:rsidRPr="0093352E">
        <w:t xml:space="preserve"> Cobb-Douglas</w:t>
      </w:r>
      <w:bookmarkEnd w:id="18"/>
    </w:p>
    <w:p w14:paraId="2C2A833E" w14:textId="435862AF" w:rsidR="0093352E" w:rsidRDefault="006B383E" w:rsidP="006B383E">
      <w:pPr>
        <w:spacing w:line="360" w:lineRule="auto"/>
        <w:ind w:firstLine="709"/>
        <w:jc w:val="both"/>
      </w:pPr>
      <w:r>
        <w:t>O</w:t>
      </w:r>
      <w:r w:rsidR="00AE3682" w:rsidRPr="0093352E">
        <w:t xml:space="preserve">nde a taxa de transição é modelada como função da </w:t>
      </w:r>
      <w:proofErr w:type="spellStart"/>
      <w:r w:rsidR="00AE3682" w:rsidRPr="0093352E">
        <w:t>tightness</w:t>
      </w:r>
      <w:proofErr w:type="spellEnd"/>
      <w:r w:rsidR="00AE3682" w:rsidRPr="0093352E">
        <w:t xml:space="preserve"> (razão entre vagas e desempregados), estimando a eficiência empírica do mercado juvenil;</w:t>
      </w:r>
    </w:p>
    <w:p w14:paraId="00DFE71C" w14:textId="77777777" w:rsidR="006B383E" w:rsidRDefault="006B383E" w:rsidP="006B383E">
      <w:pPr>
        <w:pStyle w:val="Ttulo2"/>
      </w:pPr>
      <w:bookmarkStart w:id="19" w:name="_Toc199516245"/>
      <w:r>
        <w:t xml:space="preserve">3.3.4 </w:t>
      </w:r>
      <w:r w:rsidR="00AE3682" w:rsidRPr="00614C9A">
        <w:t>Calibração do modelo estrutural DMP em equilíbrio estacionário</w:t>
      </w:r>
      <w:bookmarkEnd w:id="19"/>
    </w:p>
    <w:p w14:paraId="7F7C97F7" w14:textId="4B71EB95" w:rsidR="00A23BCA" w:rsidRPr="00614C9A" w:rsidRDefault="006B383E" w:rsidP="006B383E">
      <w:pPr>
        <w:spacing w:line="360" w:lineRule="auto"/>
        <w:ind w:firstLine="720"/>
        <w:jc w:val="both"/>
      </w:pPr>
      <w:r>
        <w:t>E</w:t>
      </w:r>
      <w:r w:rsidR="00AE3682" w:rsidRPr="00614C9A">
        <w:t>stimando parâmetros não observáveis como produtividade, salário de barganha, valor do tempo livre e custo de vaga.</w:t>
      </w:r>
    </w:p>
    <w:p w14:paraId="061CEB7E" w14:textId="77777777" w:rsidR="006B383E" w:rsidRDefault="006B383E">
      <w:pPr>
        <w:rPr>
          <w:b/>
          <w:szCs w:val="24"/>
        </w:rPr>
      </w:pPr>
      <w:r>
        <w:br w:type="page"/>
      </w:r>
    </w:p>
    <w:p w14:paraId="2D0D3F12" w14:textId="2D0A7AFC" w:rsidR="003B7FBE" w:rsidRDefault="00614C9A" w:rsidP="006B383E">
      <w:pPr>
        <w:pStyle w:val="Ttulo1"/>
        <w:spacing w:line="360" w:lineRule="auto"/>
        <w:jc w:val="left"/>
      </w:pPr>
      <w:bookmarkStart w:id="20" w:name="_Toc199516246"/>
      <w:r>
        <w:lastRenderedPageBreak/>
        <w:t xml:space="preserve">4 </w:t>
      </w:r>
      <w:r w:rsidR="00AE3682">
        <w:t>RESULTADOS E ANÁLISES</w:t>
      </w:r>
      <w:bookmarkEnd w:id="20"/>
    </w:p>
    <w:p w14:paraId="2D0D3F15" w14:textId="0D28FE09" w:rsidR="003B7FBE" w:rsidRDefault="00A70E3F" w:rsidP="00596C73">
      <w:pPr>
        <w:pStyle w:val="Ttulo2"/>
      </w:pPr>
      <w:bookmarkStart w:id="21" w:name="_Toc199516247"/>
      <w:r>
        <w:t>4.1 APRESENTAÇÃO DOS DADOS</w:t>
      </w:r>
      <w:bookmarkEnd w:id="21"/>
    </w:p>
    <w:p w14:paraId="2D0D3F18" w14:textId="222EADF4" w:rsidR="003B7FBE" w:rsidRDefault="00AE3682" w:rsidP="00596C73">
      <w:pPr>
        <w:spacing w:line="360" w:lineRule="auto"/>
        <w:ind w:firstLine="709"/>
        <w:jc w:val="both"/>
      </w:pPr>
      <w:r>
        <w:rPr>
          <w:rFonts w:eastAsia="Times New Roman" w:cs="Times New Roman"/>
          <w:szCs w:val="24"/>
        </w:rPr>
        <w:t xml:space="preserve">O painel longitudinal da PNAD foi construído com cerca de 1,8 milhão de observações juvenis, emparelhadas entre trimestres consecutivos, permitindo mensuração direta de transições ocupacionais. As admissões do CAGED foram agregadas trimestralmente por faixa etária e cruzadas com as séries da PNAD, possibilitando a estimação de </w:t>
      </w:r>
      <w:proofErr w:type="spellStart"/>
      <w:r>
        <w:rPr>
          <w:rFonts w:eastAsia="Times New Roman" w:cs="Times New Roman"/>
          <w:szCs w:val="24"/>
        </w:rPr>
        <w:t>tightness</w:t>
      </w:r>
      <w:proofErr w:type="spellEnd"/>
      <w:r>
        <w:rPr>
          <w:rFonts w:eastAsia="Times New Roman" w:cs="Times New Roman"/>
          <w:szCs w:val="24"/>
        </w:rPr>
        <w:t xml:space="preserve"> e eficiência do </w:t>
      </w:r>
      <w:proofErr w:type="spellStart"/>
      <w:r>
        <w:rPr>
          <w:rFonts w:eastAsia="Times New Roman" w:cs="Times New Roman"/>
          <w:szCs w:val="24"/>
        </w:rPr>
        <w:t>matching</w:t>
      </w:r>
      <w:proofErr w:type="spellEnd"/>
      <w:r>
        <w:rPr>
          <w:rFonts w:eastAsia="Times New Roman" w:cs="Times New Roman"/>
          <w:szCs w:val="24"/>
        </w:rPr>
        <w:t xml:space="preserve"> para jovens, homens, mulheres e grupos escolares.</w:t>
      </w:r>
    </w:p>
    <w:p w14:paraId="50701C49" w14:textId="19C1C5A0" w:rsidR="003421CE" w:rsidRPr="003421CE" w:rsidRDefault="003421CE" w:rsidP="00596C73">
      <w:pPr>
        <w:pStyle w:val="Ttulo2"/>
      </w:pPr>
      <w:bookmarkStart w:id="22" w:name="_Toc199516248"/>
      <w:r>
        <w:t xml:space="preserve">4.2 </w:t>
      </w:r>
      <w:r w:rsidR="00C03809">
        <w:t>PRINCIPAIS RESULTADOS</w:t>
      </w:r>
      <w:bookmarkEnd w:id="22"/>
    </w:p>
    <w:p w14:paraId="2D0D3F1B" w14:textId="458F8BF6" w:rsidR="003B7FBE" w:rsidRPr="00C03809" w:rsidRDefault="00AE3682" w:rsidP="00596C73">
      <w:pPr>
        <w:pStyle w:val="PargrafodaLista"/>
        <w:numPr>
          <w:ilvl w:val="0"/>
          <w:numId w:val="7"/>
        </w:numPr>
        <w:pBdr>
          <w:top w:val="nil"/>
          <w:left w:val="nil"/>
          <w:bottom w:val="nil"/>
          <w:right w:val="nil"/>
          <w:between w:val="nil"/>
        </w:pBdr>
        <w:spacing w:line="360" w:lineRule="auto"/>
        <w:ind w:left="426" w:hanging="426"/>
        <w:jc w:val="both"/>
        <w:rPr>
          <w:rFonts w:eastAsia="Times New Roman" w:cs="Times New Roman"/>
          <w:color w:val="000000"/>
          <w:szCs w:val="24"/>
        </w:rPr>
      </w:pPr>
      <w:r w:rsidRPr="00C03809">
        <w:rPr>
          <w:rFonts w:eastAsia="Times New Roman" w:cs="Times New Roman"/>
          <w:color w:val="000000"/>
          <w:szCs w:val="24"/>
        </w:rPr>
        <w:t xml:space="preserve">As chances de transição para o emprego entre jovens eram baixas já no período </w:t>
      </w:r>
      <w:proofErr w:type="spellStart"/>
      <w:r w:rsidRPr="00C03809">
        <w:rPr>
          <w:rFonts w:eastAsia="Times New Roman" w:cs="Times New Roman"/>
          <w:color w:val="000000"/>
          <w:szCs w:val="24"/>
        </w:rPr>
        <w:t>pré</w:t>
      </w:r>
      <w:proofErr w:type="spellEnd"/>
      <w:r w:rsidRPr="00C03809">
        <w:rPr>
          <w:rFonts w:eastAsia="Times New Roman" w:cs="Times New Roman"/>
          <w:color w:val="000000"/>
          <w:szCs w:val="24"/>
        </w:rPr>
        <w:t>-pandemia (~37%), caíram drasticamente na pandemia (~20%), e se recuperaram parcialmente no pós-pandemia (~45%).</w:t>
      </w:r>
    </w:p>
    <w:p w14:paraId="2D0D3F1D" w14:textId="5C776809" w:rsidR="003B7FBE" w:rsidRPr="00C03809"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 xml:space="preserve">O modelo </w:t>
      </w:r>
      <w:proofErr w:type="spellStart"/>
      <w:r>
        <w:rPr>
          <w:rFonts w:eastAsia="Times New Roman" w:cs="Times New Roman"/>
          <w:color w:val="000000"/>
          <w:szCs w:val="24"/>
        </w:rPr>
        <w:t>logit</w:t>
      </w:r>
      <w:proofErr w:type="spellEnd"/>
      <w:r>
        <w:rPr>
          <w:rFonts w:eastAsia="Times New Roman" w:cs="Times New Roman"/>
          <w:color w:val="000000"/>
          <w:szCs w:val="24"/>
        </w:rPr>
        <w:t xml:space="preserve"> indica que mulheres e jovens não-brancos apresentaram maior probabilidade de transição, enquanto a escolaridade não teve efeito estatisticamente significativo.</w:t>
      </w:r>
    </w:p>
    <w:p w14:paraId="2D0D3F1F" w14:textId="727F8A09" w:rsidR="003B7FBE" w:rsidRPr="00C03809"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 xml:space="preserve">O modelo DIF-in-DIF mostrou que a pandemia penalizou de forma desproporcional os pardos e, em menor medida, pretos e mulheres, mas apenas as mulheres apresentaram recuperação total </w:t>
      </w:r>
      <w:proofErr w:type="gramStart"/>
      <w:r>
        <w:rPr>
          <w:rFonts w:eastAsia="Times New Roman" w:cs="Times New Roman"/>
          <w:color w:val="000000"/>
          <w:szCs w:val="24"/>
        </w:rPr>
        <w:t>no pós</w:t>
      </w:r>
      <w:proofErr w:type="gramEnd"/>
      <w:r>
        <w:rPr>
          <w:rFonts w:eastAsia="Times New Roman" w:cs="Times New Roman"/>
          <w:color w:val="000000"/>
          <w:szCs w:val="24"/>
        </w:rPr>
        <w:t>.</w:t>
      </w:r>
    </w:p>
    <w:p w14:paraId="2D0D3F21" w14:textId="19D4F617" w:rsidR="003B7FBE" w:rsidRPr="00C03809"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 xml:space="preserve">A eficiência de </w:t>
      </w:r>
      <w:proofErr w:type="spellStart"/>
      <w:r>
        <w:rPr>
          <w:rFonts w:eastAsia="Times New Roman" w:cs="Times New Roman"/>
          <w:color w:val="000000"/>
          <w:szCs w:val="24"/>
        </w:rPr>
        <w:t>matching</w:t>
      </w:r>
      <w:proofErr w:type="spellEnd"/>
      <w:r>
        <w:rPr>
          <w:rFonts w:eastAsia="Times New Roman" w:cs="Times New Roman"/>
          <w:color w:val="000000"/>
          <w:szCs w:val="24"/>
        </w:rPr>
        <w:t xml:space="preserve"> juvenil caiu drasticamente com o choque da pandemia, com recuperação apenas parcial, indicando fricções adicionais persistentes no mercado.</w:t>
      </w:r>
    </w:p>
    <w:p w14:paraId="2D0D3F23" w14:textId="2BE98077" w:rsidR="003B7FBE" w:rsidRPr="00C03809"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 xml:space="preserve">O modelo DMP estimado mostra que a </w:t>
      </w:r>
      <w:proofErr w:type="spellStart"/>
      <w:r>
        <w:rPr>
          <w:rFonts w:eastAsia="Times New Roman" w:cs="Times New Roman"/>
          <w:color w:val="000000"/>
          <w:szCs w:val="24"/>
        </w:rPr>
        <w:t>tightness</w:t>
      </w:r>
      <w:proofErr w:type="spellEnd"/>
      <w:r>
        <w:rPr>
          <w:rFonts w:eastAsia="Times New Roman" w:cs="Times New Roman"/>
          <w:color w:val="000000"/>
          <w:szCs w:val="24"/>
        </w:rPr>
        <w:t xml:space="preserve"> do mercado juvenil aumentou no pós-pandemia, a taxa de separação caiu, e o desemprego recuou para níveis menores que os pré-crise, indicando reestruturação das dinâmicas de contratação.</w:t>
      </w:r>
    </w:p>
    <w:p w14:paraId="2D0D3F24" w14:textId="607A2AEB" w:rsidR="003B7FBE" w:rsidRDefault="00367FF5" w:rsidP="00596C73">
      <w:pPr>
        <w:pStyle w:val="Ttulo2"/>
      </w:pPr>
      <w:bookmarkStart w:id="23" w:name="_Toc199516249"/>
      <w:r>
        <w:t>4.3 ANÁLISE ESTATÍSTICA</w:t>
      </w:r>
      <w:bookmarkEnd w:id="23"/>
    </w:p>
    <w:p w14:paraId="6470481E" w14:textId="77777777" w:rsidR="00367FF5" w:rsidRDefault="00AE3682" w:rsidP="00596C73">
      <w:pPr>
        <w:spacing w:line="360" w:lineRule="auto"/>
        <w:ind w:firstLine="709"/>
        <w:jc w:val="both"/>
        <w:rPr>
          <w:rFonts w:eastAsia="Times New Roman" w:cs="Times New Roman"/>
          <w:szCs w:val="24"/>
        </w:rPr>
      </w:pPr>
      <w:r>
        <w:rPr>
          <w:rFonts w:eastAsia="Times New Roman" w:cs="Times New Roman"/>
          <w:szCs w:val="24"/>
        </w:rPr>
        <w:t>A regressão logística com interações evidenciou efeitos marginais heterogêneos do choque pandêmico. Por exemplo, o coeficiente para jovens adultos (25–29 anos) foi negativo e significativo, sugerindo que esse grupo sofreu mais que adolescentes. Já as mulheres passaram a apresentar vantagem estatística na transição, provavelmente associada à expansão de setores como saúde e cuidado.</w:t>
      </w:r>
    </w:p>
    <w:p w14:paraId="2D0D3F29" w14:textId="6AA13386" w:rsidR="003B7FBE" w:rsidRDefault="00AE3682" w:rsidP="00596C73">
      <w:pPr>
        <w:spacing w:line="360" w:lineRule="auto"/>
        <w:ind w:firstLine="709"/>
        <w:jc w:val="both"/>
        <w:rPr>
          <w:rFonts w:eastAsia="Times New Roman" w:cs="Times New Roman"/>
          <w:szCs w:val="24"/>
        </w:rPr>
      </w:pPr>
      <w:r>
        <w:rPr>
          <w:rFonts w:eastAsia="Times New Roman" w:cs="Times New Roman"/>
          <w:szCs w:val="24"/>
        </w:rPr>
        <w:t xml:space="preserve">A eficiência de </w:t>
      </w:r>
      <w:proofErr w:type="spellStart"/>
      <w:r>
        <w:rPr>
          <w:rFonts w:eastAsia="Times New Roman" w:cs="Times New Roman"/>
          <w:szCs w:val="24"/>
        </w:rPr>
        <w:t>matching</w:t>
      </w:r>
      <w:proofErr w:type="spellEnd"/>
      <w:r>
        <w:rPr>
          <w:rFonts w:eastAsia="Times New Roman" w:cs="Times New Roman"/>
          <w:szCs w:val="24"/>
        </w:rPr>
        <w:t xml:space="preserve"> foi estimada por meio da regressão:</w:t>
      </w:r>
    </w:p>
    <w:p w14:paraId="2D0D3F2B" w14:textId="29DFB669" w:rsidR="003B7FBE" w:rsidRPr="00367FF5" w:rsidRDefault="00AE3682" w:rsidP="00596C73">
      <w:pPr>
        <w:spacing w:line="360" w:lineRule="auto"/>
        <w:jc w:val="both"/>
        <w:rPr>
          <w:rFonts w:ascii="Cambria Math" w:eastAsia="Cambria Math" w:hAnsi="Cambria Math" w:cs="Cambria Math"/>
          <w:szCs w:val="24"/>
        </w:rPr>
      </w:pPr>
      <m:oMathPara>
        <m:oMath>
          <m:r>
            <w:rPr>
              <w:rFonts w:ascii="Cambria Math" w:eastAsia="Cambria Math" w:hAnsi="Cambria Math" w:cs="Cambria Math"/>
              <w:szCs w:val="24"/>
            </w:rPr>
            <m:t>log</m:t>
          </m:r>
          <m:d>
            <m:dPr>
              <m:ctrlPr>
                <w:rPr>
                  <w:rFonts w:ascii="Cambria Math" w:eastAsia="Cambria Math" w:hAnsi="Cambria Math" w:cs="Cambria Math"/>
                  <w:szCs w:val="24"/>
                </w:rPr>
              </m:ctrlPr>
            </m:dPr>
            <m:e>
              <m:sSub>
                <m:sSubPr>
                  <m:ctrlPr>
                    <w:rPr>
                      <w:rFonts w:ascii="Cambria Math" w:eastAsia="Cambria Math" w:hAnsi="Cambria Math" w:cs="Cambria Math"/>
                      <w:szCs w:val="24"/>
                    </w:rPr>
                  </m:ctrlPr>
                </m:sSubPr>
                <m:e>
                  <m:r>
                    <w:rPr>
                      <w:rFonts w:ascii="Cambria Math" w:eastAsia="Cambria Math" w:hAnsi="Cambria Math" w:cs="Cambria Math"/>
                      <w:szCs w:val="24"/>
                    </w:rPr>
                    <m:t>f</m:t>
                  </m:r>
                </m:e>
                <m:sub>
                  <m:r>
                    <w:rPr>
                      <w:rFonts w:ascii="Cambria Math" w:eastAsia="Cambria Math" w:hAnsi="Cambria Math" w:cs="Cambria Math"/>
                      <w:szCs w:val="24"/>
                    </w:rPr>
                    <m:t>t</m:t>
                  </m:r>
                </m:sub>
              </m:sSub>
            </m:e>
          </m:d>
          <m:r>
            <w:rPr>
              <w:rFonts w:ascii="Cambria Math" w:eastAsia="Cambria Math" w:hAnsi="Cambria Math" w:cs="Cambria Math"/>
              <w:szCs w:val="24"/>
            </w:rPr>
            <m:t>=log</m:t>
          </m:r>
          <m:d>
            <m:dPr>
              <m:ctrlPr>
                <w:rPr>
                  <w:rFonts w:ascii="Cambria Math" w:eastAsia="Cambria Math" w:hAnsi="Cambria Math" w:cs="Cambria Math"/>
                  <w:szCs w:val="24"/>
                </w:rPr>
              </m:ctrlPr>
            </m:dPr>
            <m:e>
              <m:r>
                <w:rPr>
                  <w:rFonts w:ascii="Cambria Math" w:eastAsia="Cambria Math" w:hAnsi="Cambria Math" w:cs="Cambria Math"/>
                  <w:szCs w:val="24"/>
                </w:rPr>
                <m:t>A</m:t>
              </m:r>
            </m:e>
          </m:d>
          <m:r>
            <w:rPr>
              <w:rFonts w:ascii="Cambria Math" w:eastAsia="Cambria Math" w:hAnsi="Cambria Math" w:cs="Cambria Math"/>
              <w:szCs w:val="24"/>
            </w:rPr>
            <m:t>+αlog</m:t>
          </m:r>
          <m:d>
            <m:dPr>
              <m:ctrlPr>
                <w:rPr>
                  <w:rFonts w:ascii="Cambria Math" w:eastAsia="Cambria Math" w:hAnsi="Cambria Math" w:cs="Cambria Math"/>
                  <w:szCs w:val="24"/>
                </w:rPr>
              </m:ctrlPr>
            </m:dPr>
            <m:e>
              <m:sSub>
                <m:sSubPr>
                  <m:ctrlPr>
                    <w:rPr>
                      <w:rFonts w:ascii="Cambria Math" w:eastAsia="Cambria Math" w:hAnsi="Cambria Math" w:cs="Cambria Math"/>
                      <w:szCs w:val="24"/>
                    </w:rPr>
                  </m:ctrlPr>
                </m:sSubPr>
                <m:e>
                  <m:r>
                    <w:rPr>
                      <w:rFonts w:ascii="Cambria Math" w:eastAsia="Cambria Math" w:hAnsi="Cambria Math" w:cs="Cambria Math"/>
                      <w:szCs w:val="24"/>
                    </w:rPr>
                    <m:t>θ</m:t>
                  </m:r>
                </m:e>
                <m:sub>
                  <m:r>
                    <w:rPr>
                      <w:rFonts w:ascii="Cambria Math" w:eastAsia="Cambria Math" w:hAnsi="Cambria Math" w:cs="Cambria Math"/>
                      <w:szCs w:val="24"/>
                    </w:rPr>
                    <m:t>t</m:t>
                  </m:r>
                </m:sub>
              </m:sSub>
            </m:e>
          </m:d>
        </m:oMath>
      </m:oMathPara>
    </w:p>
    <w:p w14:paraId="2D0D3F2D" w14:textId="34FC2C25" w:rsidR="003B7FBE" w:rsidRDefault="00AE3682" w:rsidP="00596C73">
      <w:pPr>
        <w:spacing w:line="360" w:lineRule="auto"/>
        <w:ind w:firstLine="720"/>
        <w:jc w:val="both"/>
        <w:rPr>
          <w:rFonts w:eastAsia="Times New Roman" w:cs="Times New Roman"/>
          <w:szCs w:val="24"/>
        </w:rPr>
      </w:pPr>
      <w:r>
        <w:rPr>
          <w:rFonts w:eastAsia="Times New Roman" w:cs="Times New Roman"/>
          <w:szCs w:val="24"/>
        </w:rPr>
        <w:lastRenderedPageBreak/>
        <w:t xml:space="preserve">Com </w:t>
      </w:r>
      <m:oMath>
        <m:r>
          <w:rPr>
            <w:rFonts w:ascii="Cambria Math" w:eastAsia="Cambria Math" w:hAnsi="Cambria Math" w:cs="Cambria Math"/>
            <w:szCs w:val="24"/>
          </w:rPr>
          <m:t>α ≈ 0,73</m:t>
        </m:r>
      </m:oMath>
      <w:r>
        <w:rPr>
          <w:rFonts w:eastAsia="Times New Roman" w:cs="Times New Roman"/>
          <w:szCs w:val="24"/>
        </w:rPr>
        <w:t>, permitindo avaliar quão distante o mercado jovem opera da fronteira de eficiência agregada.</w:t>
      </w:r>
    </w:p>
    <w:p w14:paraId="2D0D3F2E" w14:textId="7E6F1F55" w:rsidR="003B7FBE" w:rsidRDefault="00367FF5" w:rsidP="00596C73">
      <w:pPr>
        <w:pStyle w:val="Ttulo2"/>
      </w:pPr>
      <w:bookmarkStart w:id="24" w:name="_Toc199516250"/>
      <w:r>
        <w:t>4.4 INTERPRETAÇÃO DOS RESULTADOS</w:t>
      </w:r>
      <w:bookmarkEnd w:id="24"/>
    </w:p>
    <w:p w14:paraId="2D0D3F30" w14:textId="77777777" w:rsidR="003B7FBE" w:rsidRDefault="00AE3682" w:rsidP="00596C73">
      <w:pPr>
        <w:spacing w:line="360" w:lineRule="auto"/>
        <w:ind w:firstLine="720"/>
        <w:jc w:val="both"/>
        <w:rPr>
          <w:rFonts w:eastAsia="Times New Roman" w:cs="Times New Roman"/>
          <w:szCs w:val="24"/>
        </w:rPr>
      </w:pPr>
      <w:r>
        <w:rPr>
          <w:rFonts w:eastAsia="Times New Roman" w:cs="Times New Roman"/>
          <w:szCs w:val="24"/>
        </w:rPr>
        <w:t xml:space="preserve">A hipótese de que a pandemia acentuou desigualdades preexistentes é parcialmente confirmada: mulheres e não-brancos ampliaram sua inserção, mas pardos e jovens adultos foram penalizados. A hipótese de que o mercado se tornaria estruturalmente menos eficiente também se confirmou parcialmente, dada a queda na eficiência de </w:t>
      </w:r>
      <w:proofErr w:type="spellStart"/>
      <w:r>
        <w:rPr>
          <w:rFonts w:eastAsia="Times New Roman" w:cs="Times New Roman"/>
          <w:szCs w:val="24"/>
        </w:rPr>
        <w:t>matching</w:t>
      </w:r>
      <w:proofErr w:type="spellEnd"/>
      <w:r>
        <w:rPr>
          <w:rFonts w:eastAsia="Times New Roman" w:cs="Times New Roman"/>
          <w:szCs w:val="24"/>
        </w:rPr>
        <w:t xml:space="preserve">. Contudo, a elevação da </w:t>
      </w:r>
      <w:proofErr w:type="spellStart"/>
      <w:r>
        <w:rPr>
          <w:rFonts w:eastAsia="Times New Roman" w:cs="Times New Roman"/>
          <w:szCs w:val="24"/>
        </w:rPr>
        <w:t>tightness</w:t>
      </w:r>
      <w:proofErr w:type="spellEnd"/>
      <w:r>
        <w:rPr>
          <w:rFonts w:eastAsia="Times New Roman" w:cs="Times New Roman"/>
          <w:szCs w:val="24"/>
        </w:rPr>
        <w:t xml:space="preserve"> e redução da separação indicam reorganização estrutural, com melhora nos vínculos e talvez maior seletividade empresarial.</w:t>
      </w:r>
    </w:p>
    <w:p w14:paraId="7D89DDAF" w14:textId="77777777" w:rsidR="006B383E" w:rsidRDefault="006B383E">
      <w:pPr>
        <w:rPr>
          <w:b/>
          <w:szCs w:val="24"/>
        </w:rPr>
      </w:pPr>
      <w:r>
        <w:br w:type="page"/>
      </w:r>
    </w:p>
    <w:p w14:paraId="2D0D3F32" w14:textId="7757C768" w:rsidR="003B7FBE" w:rsidRDefault="00367FF5" w:rsidP="006B383E">
      <w:pPr>
        <w:pStyle w:val="Ttulo1"/>
        <w:spacing w:line="360" w:lineRule="auto"/>
        <w:jc w:val="left"/>
      </w:pPr>
      <w:bookmarkStart w:id="25" w:name="_Toc199516251"/>
      <w:r>
        <w:lastRenderedPageBreak/>
        <w:t xml:space="preserve">5 </w:t>
      </w:r>
      <w:r w:rsidR="00AE3682">
        <w:t>DISCUSSÃO</w:t>
      </w:r>
      <w:bookmarkEnd w:id="25"/>
    </w:p>
    <w:p w14:paraId="2D0D3F34" w14:textId="6707AE9C" w:rsidR="003B7FBE" w:rsidRDefault="00367FF5" w:rsidP="00596C73">
      <w:pPr>
        <w:pStyle w:val="Ttulo2"/>
      </w:pPr>
      <w:bookmarkStart w:id="26" w:name="_Toc199516252"/>
      <w:r>
        <w:t>5.1 SÍNTESE DOS RESULTADOS</w:t>
      </w:r>
      <w:bookmarkEnd w:id="26"/>
    </w:p>
    <w:p w14:paraId="54FB9D7A" w14:textId="77777777" w:rsidR="00AC7191" w:rsidRDefault="00AE3682" w:rsidP="00596C73">
      <w:pPr>
        <w:spacing w:line="360" w:lineRule="auto"/>
        <w:ind w:firstLine="720"/>
        <w:jc w:val="both"/>
        <w:rPr>
          <w:rFonts w:eastAsia="Times New Roman" w:cs="Times New Roman"/>
          <w:szCs w:val="24"/>
        </w:rPr>
      </w:pPr>
      <w:r>
        <w:rPr>
          <w:rFonts w:eastAsia="Times New Roman" w:cs="Times New Roman"/>
          <w:szCs w:val="24"/>
        </w:rPr>
        <w:t>O mercado de trabalho juvenil foi gravemente afetado pela pandemia, mas os resultados apontam para um choque transitório com efeitos permanentes moderados. A recuperação de indicadores quantitativos (</w:t>
      </w:r>
      <w:proofErr w:type="spellStart"/>
      <w:r>
        <w:rPr>
          <w:rFonts w:eastAsia="Times New Roman" w:cs="Times New Roman"/>
          <w:szCs w:val="24"/>
        </w:rPr>
        <w:t>tightness</w:t>
      </w:r>
      <w:proofErr w:type="spellEnd"/>
      <w:r>
        <w:rPr>
          <w:rFonts w:eastAsia="Times New Roman" w:cs="Times New Roman"/>
          <w:szCs w:val="24"/>
        </w:rPr>
        <w:t>, desemprego, separação) contrasta com a persistência de fricções e desigualdades estruturais, exigindo políticas mais focadas e permanentes.</w:t>
      </w:r>
    </w:p>
    <w:p w14:paraId="2D0D3F38" w14:textId="39F987E7" w:rsidR="003B7FBE" w:rsidRDefault="00AC7191" w:rsidP="00596C73">
      <w:pPr>
        <w:pStyle w:val="Ttulo2"/>
      </w:pPr>
      <w:bookmarkStart w:id="27" w:name="_Toc199516253"/>
      <w:r>
        <w:t>5.2 RELAÇÕES COM AS QUESTÕES DA PESQUISA</w:t>
      </w:r>
      <w:bookmarkEnd w:id="27"/>
    </w:p>
    <w:p w14:paraId="2D0D3F3C" w14:textId="3BF6C7D9" w:rsidR="003B7FBE" w:rsidRDefault="00AE3682" w:rsidP="00596C73">
      <w:pPr>
        <w:spacing w:line="360" w:lineRule="auto"/>
        <w:ind w:firstLine="720"/>
        <w:jc w:val="both"/>
        <w:rPr>
          <w:rFonts w:eastAsia="Times New Roman" w:cs="Times New Roman"/>
          <w:bCs/>
          <w:szCs w:val="24"/>
        </w:rPr>
      </w:pPr>
      <w:r>
        <w:rPr>
          <w:rFonts w:eastAsia="Times New Roman" w:cs="Times New Roman"/>
          <w:szCs w:val="24"/>
        </w:rPr>
        <w:t xml:space="preserve">As perguntas centrais da pesquisa — se a pandemia alterou as chances de ocupação juvenil, se houve penalizações específicas e se houve recuperação estrutural — foram respondidas afirmativamente e com nuances. Houve deterioração significativa nas transições, penalizações específicas por cor e idade, e rearranjo parcial das estruturas de </w:t>
      </w:r>
      <w:proofErr w:type="spellStart"/>
      <w:r>
        <w:rPr>
          <w:rFonts w:eastAsia="Times New Roman" w:cs="Times New Roman"/>
          <w:szCs w:val="24"/>
        </w:rPr>
        <w:t>matching</w:t>
      </w:r>
      <w:proofErr w:type="spellEnd"/>
      <w:r>
        <w:rPr>
          <w:rFonts w:eastAsia="Times New Roman" w:cs="Times New Roman"/>
          <w:szCs w:val="24"/>
        </w:rPr>
        <w:t>. A hipótese de que a pandemia representou uma inflexão nas estruturas de alocação juvenil é parcialmente confirmada.</w:t>
      </w:r>
    </w:p>
    <w:p w14:paraId="5FD83554" w14:textId="731FA5DA" w:rsidR="00AC7191" w:rsidRDefault="00AC7191" w:rsidP="00596C73">
      <w:pPr>
        <w:pStyle w:val="Ttulo2"/>
      </w:pPr>
      <w:bookmarkStart w:id="28" w:name="_Toc199516254"/>
      <w:r>
        <w:t>5.3 IMPLICAÇÕES DOS RESULTADOS</w:t>
      </w:r>
      <w:bookmarkEnd w:id="28"/>
    </w:p>
    <w:p w14:paraId="2D0D3F3F" w14:textId="3198FD66" w:rsidR="003B7FBE" w:rsidRPr="00AC7191"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Políticas públicas devem ir além da qualificação genérica: há fricções por localização, idade e gênero que requerem mecanismos de incentivo à contratação direcionados.</w:t>
      </w:r>
    </w:p>
    <w:p w14:paraId="2D0D3F41" w14:textId="305746E6" w:rsidR="003B7FBE" w:rsidRPr="00AC7191"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 xml:space="preserve">A persistência da baixa eficiência de </w:t>
      </w:r>
      <w:proofErr w:type="spellStart"/>
      <w:r>
        <w:rPr>
          <w:rFonts w:eastAsia="Times New Roman" w:cs="Times New Roman"/>
          <w:color w:val="000000"/>
          <w:szCs w:val="24"/>
        </w:rPr>
        <w:t>matching</w:t>
      </w:r>
      <w:proofErr w:type="spellEnd"/>
      <w:r>
        <w:rPr>
          <w:rFonts w:eastAsia="Times New Roman" w:cs="Times New Roman"/>
          <w:color w:val="000000"/>
          <w:szCs w:val="24"/>
        </w:rPr>
        <w:t xml:space="preserve"> pós-pandemia alerta para desalinhamentos entre perfis juvenis e demanda do setor formal, demandando mediação ativa via serviços públicos de intermediação.</w:t>
      </w:r>
    </w:p>
    <w:p w14:paraId="2D0D3F43" w14:textId="18DF0389" w:rsidR="003B7FBE" w:rsidRPr="00AC7191"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O modelo DMP oferece base sólida para simulações contrafactuais de política, como subsídios ao custo de vaga ou elevação do valor de fora (z).</w:t>
      </w:r>
    </w:p>
    <w:p w14:paraId="2D0D3F44" w14:textId="7C856E98" w:rsidR="003B7FBE" w:rsidRDefault="008D6196" w:rsidP="00596C73">
      <w:pPr>
        <w:pStyle w:val="Ttulo2"/>
      </w:pPr>
      <w:bookmarkStart w:id="29" w:name="_Toc199516255"/>
      <w:r>
        <w:t>5.4 LIMITAÇÕES DO ESTUDO</w:t>
      </w:r>
      <w:bookmarkEnd w:id="29"/>
    </w:p>
    <w:p w14:paraId="2D0D3F47" w14:textId="414E4B51" w:rsidR="003B7FBE" w:rsidRPr="008D6196"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 xml:space="preserve">A utilização de proxies para o número de vagas (admissões formais) pode subestimar a </w:t>
      </w:r>
      <w:proofErr w:type="spellStart"/>
      <w:r>
        <w:rPr>
          <w:rFonts w:eastAsia="Times New Roman" w:cs="Times New Roman"/>
          <w:color w:val="000000"/>
          <w:szCs w:val="24"/>
        </w:rPr>
        <w:t>tightness</w:t>
      </w:r>
      <w:proofErr w:type="spellEnd"/>
      <w:r>
        <w:rPr>
          <w:rFonts w:eastAsia="Times New Roman" w:cs="Times New Roman"/>
          <w:color w:val="000000"/>
          <w:szCs w:val="24"/>
        </w:rPr>
        <w:t xml:space="preserve"> real do mercado informal.</w:t>
      </w:r>
    </w:p>
    <w:p w14:paraId="2D0D3F49" w14:textId="0D7DD554" w:rsidR="003B7FBE" w:rsidRPr="008D6196"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A estruturação do modelo DMP é estática; abordagens dinâmicas poderiam oferecer insights sobre trajetória e histerese.</w:t>
      </w:r>
    </w:p>
    <w:p w14:paraId="2D0D3F4B" w14:textId="7E30D564" w:rsidR="003B7FBE" w:rsidRPr="008D6196" w:rsidRDefault="00AE3682" w:rsidP="00596C73">
      <w:pPr>
        <w:numPr>
          <w:ilvl w:val="0"/>
          <w:numId w:val="4"/>
        </w:numPr>
        <w:pBdr>
          <w:top w:val="nil"/>
          <w:left w:val="nil"/>
          <w:bottom w:val="nil"/>
          <w:right w:val="nil"/>
          <w:between w:val="nil"/>
        </w:pBdr>
        <w:spacing w:line="360" w:lineRule="auto"/>
        <w:ind w:left="426" w:hanging="426"/>
        <w:jc w:val="both"/>
        <w:rPr>
          <w:color w:val="000000"/>
          <w:szCs w:val="24"/>
        </w:rPr>
      </w:pPr>
      <w:r>
        <w:rPr>
          <w:rFonts w:eastAsia="Times New Roman" w:cs="Times New Roman"/>
          <w:color w:val="000000"/>
          <w:szCs w:val="24"/>
        </w:rPr>
        <w:t>Algumas interações com a variável escolaridade apresentaram imprecisão nas estimativas, limitando inferências conclusivas.</w:t>
      </w:r>
      <w:bookmarkStart w:id="30" w:name="_flbwpk3h4y40" w:colFirst="0" w:colLast="0"/>
      <w:bookmarkEnd w:id="30"/>
    </w:p>
    <w:p w14:paraId="2D0D3F4D" w14:textId="20F7DD63" w:rsidR="003B7FBE" w:rsidRPr="00312436" w:rsidRDefault="00312436" w:rsidP="006B383E">
      <w:pPr>
        <w:pStyle w:val="Ttulo1"/>
        <w:spacing w:line="360" w:lineRule="auto"/>
        <w:jc w:val="left"/>
      </w:pPr>
      <w:bookmarkStart w:id="31" w:name="_Toc199516256"/>
      <w:r w:rsidRPr="00312436">
        <w:lastRenderedPageBreak/>
        <w:t xml:space="preserve">6 </w:t>
      </w:r>
      <w:r w:rsidR="00AE3682" w:rsidRPr="00312436">
        <w:t>CONCLUSÃO</w:t>
      </w:r>
      <w:bookmarkEnd w:id="31"/>
    </w:p>
    <w:p w14:paraId="2D0D3F4E" w14:textId="66636794" w:rsidR="003B7FBE" w:rsidRDefault="00312436" w:rsidP="00596C73">
      <w:pPr>
        <w:pStyle w:val="Ttulo2"/>
      </w:pPr>
      <w:bookmarkStart w:id="32" w:name="_Toc199516257"/>
      <w:r>
        <w:t>6.1 RESUMO DOS PRINCIPAIS PONTOS</w:t>
      </w:r>
      <w:bookmarkEnd w:id="32"/>
    </w:p>
    <w:p w14:paraId="2D0D3F50" w14:textId="47CD149E" w:rsidR="003B7FBE" w:rsidRDefault="00AE3682" w:rsidP="00596C73">
      <w:pPr>
        <w:spacing w:line="360" w:lineRule="auto"/>
        <w:ind w:firstLine="720"/>
        <w:jc w:val="both"/>
        <w:rPr>
          <w:rFonts w:eastAsia="Times New Roman" w:cs="Times New Roman"/>
          <w:szCs w:val="24"/>
        </w:rPr>
      </w:pPr>
      <w:r>
        <w:rPr>
          <w:rFonts w:eastAsia="Times New Roman" w:cs="Times New Roman"/>
          <w:szCs w:val="24"/>
        </w:rPr>
        <w:t xml:space="preserve">A pesquisa confirmou que a pandemia representou um choque severo e assimétrico no mercado de trabalho juvenil brasileiro. Contudo, ao contrário do que parte da literatura previa, os efeitos não foram integralmente permanentes. Houve reacomodação estrutural no pós-pandemia, com </w:t>
      </w:r>
      <w:proofErr w:type="spellStart"/>
      <w:r>
        <w:rPr>
          <w:rFonts w:eastAsia="Times New Roman" w:cs="Times New Roman"/>
          <w:szCs w:val="24"/>
        </w:rPr>
        <w:t>tightness</w:t>
      </w:r>
      <w:proofErr w:type="spellEnd"/>
      <w:r>
        <w:rPr>
          <w:rFonts w:eastAsia="Times New Roman" w:cs="Times New Roman"/>
          <w:szCs w:val="24"/>
        </w:rPr>
        <w:t xml:space="preserve"> elevada e queda na separação, mas a eficiência de </w:t>
      </w:r>
      <w:proofErr w:type="spellStart"/>
      <w:r>
        <w:rPr>
          <w:rFonts w:eastAsia="Times New Roman" w:cs="Times New Roman"/>
          <w:szCs w:val="24"/>
        </w:rPr>
        <w:t>matching</w:t>
      </w:r>
      <w:proofErr w:type="spellEnd"/>
      <w:r>
        <w:rPr>
          <w:rFonts w:eastAsia="Times New Roman" w:cs="Times New Roman"/>
          <w:szCs w:val="24"/>
        </w:rPr>
        <w:t xml:space="preserve"> permanece aquém do esperado, especialmente para grupos como jovens adultos e pardos. O uso integrado de modelos econométricos e estruturais como o DMP mostrou-se essencial para compreender não apenas os sintomas da crise, mas suas engrenagens internas. Os resultados reforçam a urgência de políticas públicas que operem simultaneamente nos canais da qualificação, do incentivo à contratação e da redução das fricções institucionais.</w:t>
      </w:r>
    </w:p>
    <w:p w14:paraId="2D0D3F51" w14:textId="77777777" w:rsidR="003B7FBE" w:rsidRDefault="00AE3682" w:rsidP="00596C73">
      <w:pPr>
        <w:spacing w:line="360" w:lineRule="auto"/>
        <w:jc w:val="both"/>
        <w:rPr>
          <w:rFonts w:eastAsia="Times New Roman" w:cs="Times New Roman"/>
          <w:szCs w:val="24"/>
        </w:rPr>
      </w:pPr>
      <w:r>
        <w:br w:type="page"/>
      </w:r>
    </w:p>
    <w:p w14:paraId="2D0D3F52" w14:textId="345513AD" w:rsidR="003B7FBE" w:rsidRDefault="00312436" w:rsidP="00596C73">
      <w:pPr>
        <w:pStyle w:val="Ttulo1"/>
        <w:spacing w:line="360" w:lineRule="auto"/>
      </w:pPr>
      <w:bookmarkStart w:id="33" w:name="_Toc199516258"/>
      <w:r>
        <w:lastRenderedPageBreak/>
        <w:t xml:space="preserve">7 </w:t>
      </w:r>
      <w:r w:rsidR="00AE3682">
        <w:t>REFERÊNCIAS BIBLIOGRÁFICAS</w:t>
      </w:r>
      <w:bookmarkEnd w:id="33"/>
    </w:p>
    <w:p w14:paraId="2D0D3F53" w14:textId="77777777" w:rsidR="003B7FBE" w:rsidRDefault="003B7FBE" w:rsidP="00596C73">
      <w:pPr>
        <w:spacing w:line="360" w:lineRule="auto"/>
        <w:jc w:val="both"/>
        <w:rPr>
          <w:rFonts w:eastAsia="Times New Roman" w:cs="Times New Roman"/>
          <w:szCs w:val="24"/>
        </w:rPr>
      </w:pPr>
    </w:p>
    <w:p w14:paraId="00725960" w14:textId="77777777" w:rsidR="002B6191" w:rsidRDefault="002B6191" w:rsidP="002B6191">
      <w:pPr>
        <w:spacing w:line="360" w:lineRule="auto"/>
        <w:rPr>
          <w:szCs w:val="24"/>
          <w:lang w:val="en-US"/>
        </w:rPr>
      </w:pPr>
      <w:r w:rsidRPr="00775D3C">
        <w:rPr>
          <w:szCs w:val="24"/>
          <w:lang w:val="en-US"/>
        </w:rPr>
        <w:t xml:space="preserve">ACEMOGLU, D. Good Jobs versus Bad Jobs. </w:t>
      </w:r>
      <w:r w:rsidRPr="00775D3C">
        <w:rPr>
          <w:b/>
          <w:bCs/>
          <w:szCs w:val="24"/>
          <w:lang w:val="en-US"/>
        </w:rPr>
        <w:t>Journal of Labor Economics</w:t>
      </w:r>
      <w:r w:rsidRPr="00775D3C">
        <w:rPr>
          <w:szCs w:val="24"/>
          <w:lang w:val="en-US"/>
        </w:rPr>
        <w:t xml:space="preserve">, v. 19, n. 1, p. 1–21, </w:t>
      </w:r>
      <w:proofErr w:type="spellStart"/>
      <w:r w:rsidRPr="00775D3C">
        <w:rPr>
          <w:szCs w:val="24"/>
          <w:lang w:val="en-US"/>
        </w:rPr>
        <w:t>jan.</w:t>
      </w:r>
      <w:proofErr w:type="spellEnd"/>
      <w:r w:rsidRPr="00775D3C">
        <w:rPr>
          <w:szCs w:val="24"/>
          <w:lang w:val="en-US"/>
        </w:rPr>
        <w:t xml:space="preserve"> 2001. </w:t>
      </w:r>
    </w:p>
    <w:p w14:paraId="3DDB6282" w14:textId="77777777" w:rsidR="002B6191" w:rsidRPr="00775D3C" w:rsidRDefault="002B6191" w:rsidP="002B6191">
      <w:pPr>
        <w:spacing w:line="360" w:lineRule="auto"/>
        <w:rPr>
          <w:szCs w:val="24"/>
          <w:lang w:val="en-US"/>
        </w:rPr>
      </w:pPr>
    </w:p>
    <w:p w14:paraId="245EFCA1" w14:textId="77777777" w:rsidR="002B6191" w:rsidRDefault="002B6191" w:rsidP="002B6191">
      <w:pPr>
        <w:spacing w:line="360" w:lineRule="auto"/>
        <w:rPr>
          <w:szCs w:val="24"/>
          <w:lang w:val="en-US"/>
        </w:rPr>
      </w:pPr>
      <w:r w:rsidRPr="00775D3C">
        <w:rPr>
          <w:szCs w:val="24"/>
          <w:lang w:val="en-US"/>
        </w:rPr>
        <w:t xml:space="preserve">ALMEIDA, R. K.; PACKARD, T. G. </w:t>
      </w:r>
      <w:r w:rsidRPr="00775D3C">
        <w:rPr>
          <w:b/>
          <w:bCs/>
          <w:szCs w:val="24"/>
          <w:lang w:val="en-US"/>
        </w:rPr>
        <w:t>Skills and Jobs in Brazil: An Agenda for Youth</w:t>
      </w:r>
      <w:r w:rsidRPr="00775D3C">
        <w:rPr>
          <w:szCs w:val="24"/>
          <w:lang w:val="en-US"/>
        </w:rPr>
        <w:t>. [</w:t>
      </w:r>
      <w:proofErr w:type="spellStart"/>
      <w:r w:rsidRPr="00775D3C">
        <w:rPr>
          <w:szCs w:val="24"/>
          <w:lang w:val="en-US"/>
        </w:rPr>
        <w:t>s.l.</w:t>
      </w:r>
      <w:proofErr w:type="spellEnd"/>
      <w:r w:rsidRPr="00775D3C">
        <w:rPr>
          <w:szCs w:val="24"/>
          <w:lang w:val="en-US"/>
        </w:rPr>
        <w:t xml:space="preserve">] The World Bank, 2018. </w:t>
      </w:r>
    </w:p>
    <w:p w14:paraId="6B0E84E7" w14:textId="77777777" w:rsidR="002B6191" w:rsidRPr="00775D3C" w:rsidRDefault="002B6191" w:rsidP="002B6191">
      <w:pPr>
        <w:spacing w:line="360" w:lineRule="auto"/>
        <w:rPr>
          <w:szCs w:val="24"/>
          <w:lang w:val="en-US"/>
        </w:rPr>
      </w:pPr>
    </w:p>
    <w:p w14:paraId="270D78A6" w14:textId="77777777" w:rsidR="002B6191" w:rsidRDefault="002B6191" w:rsidP="002B6191">
      <w:pPr>
        <w:spacing w:line="360" w:lineRule="auto"/>
        <w:rPr>
          <w:szCs w:val="24"/>
          <w:lang w:val="en-US"/>
        </w:rPr>
      </w:pPr>
      <w:r w:rsidRPr="00775D3C">
        <w:rPr>
          <w:szCs w:val="24"/>
          <w:lang w:val="en-US"/>
        </w:rPr>
        <w:t xml:space="preserve">ANDRADE, J. et al. Age and schooling are associated with job loss in the initial months of the COVID-19 pandemic in Brazil. </w:t>
      </w:r>
      <w:r w:rsidRPr="00775D3C">
        <w:rPr>
          <w:b/>
          <w:bCs/>
          <w:szCs w:val="24"/>
          <w:lang w:val="en-US"/>
        </w:rPr>
        <w:t>Research Society and Development</w:t>
      </w:r>
      <w:r w:rsidRPr="00775D3C">
        <w:rPr>
          <w:szCs w:val="24"/>
          <w:lang w:val="en-US"/>
        </w:rPr>
        <w:t xml:space="preserve">, v. 13, n. 5, p. e5813545787-e5813545787, 16 </w:t>
      </w:r>
      <w:proofErr w:type="spellStart"/>
      <w:r w:rsidRPr="00775D3C">
        <w:rPr>
          <w:szCs w:val="24"/>
          <w:lang w:val="en-US"/>
        </w:rPr>
        <w:t>maio</w:t>
      </w:r>
      <w:proofErr w:type="spellEnd"/>
      <w:r w:rsidRPr="00775D3C">
        <w:rPr>
          <w:szCs w:val="24"/>
          <w:lang w:val="en-US"/>
        </w:rPr>
        <w:t xml:space="preserve"> 2024. </w:t>
      </w:r>
    </w:p>
    <w:p w14:paraId="4ADA2CFB" w14:textId="77777777" w:rsidR="002B6191" w:rsidRPr="00775D3C" w:rsidRDefault="002B6191" w:rsidP="002B6191">
      <w:pPr>
        <w:spacing w:line="360" w:lineRule="auto"/>
        <w:rPr>
          <w:szCs w:val="24"/>
          <w:lang w:val="en-US"/>
        </w:rPr>
      </w:pPr>
    </w:p>
    <w:p w14:paraId="2EFC6743" w14:textId="77777777" w:rsidR="002B6191" w:rsidRDefault="002B6191" w:rsidP="002B6191">
      <w:pPr>
        <w:spacing w:line="360" w:lineRule="auto"/>
        <w:rPr>
          <w:szCs w:val="24"/>
        </w:rPr>
      </w:pPr>
      <w:r w:rsidRPr="00775D3C">
        <w:rPr>
          <w:szCs w:val="24"/>
        </w:rPr>
        <w:t xml:space="preserve">BANCO CENTRAL DO BRASIL. Evolução do Seguro-desemprego no Brasil: uma simulação de Cadeia de Markov. </w:t>
      </w:r>
      <w:r w:rsidRPr="00775D3C">
        <w:rPr>
          <w:b/>
          <w:bCs/>
          <w:szCs w:val="24"/>
        </w:rPr>
        <w:t>Relatório de Inflação</w:t>
      </w:r>
      <w:r w:rsidRPr="00775D3C">
        <w:rPr>
          <w:szCs w:val="24"/>
        </w:rPr>
        <w:t xml:space="preserve">, v. 15, n. 4, p. 41–46, dez. 2013. </w:t>
      </w:r>
    </w:p>
    <w:p w14:paraId="24123328" w14:textId="77777777" w:rsidR="002B6191" w:rsidRPr="00775D3C" w:rsidRDefault="002B6191" w:rsidP="002B6191">
      <w:pPr>
        <w:spacing w:line="360" w:lineRule="auto"/>
        <w:rPr>
          <w:szCs w:val="24"/>
        </w:rPr>
      </w:pPr>
    </w:p>
    <w:p w14:paraId="694159C0" w14:textId="77777777" w:rsidR="002B6191" w:rsidRDefault="002B6191" w:rsidP="002B6191">
      <w:pPr>
        <w:spacing w:line="360" w:lineRule="auto"/>
        <w:rPr>
          <w:szCs w:val="24"/>
          <w:lang w:val="en-US"/>
        </w:rPr>
      </w:pPr>
      <w:r w:rsidRPr="00775D3C">
        <w:rPr>
          <w:szCs w:val="24"/>
        </w:rPr>
        <w:t xml:space="preserve">BHATIA, A. et al. </w:t>
      </w:r>
      <w:r w:rsidRPr="00775D3C">
        <w:rPr>
          <w:szCs w:val="24"/>
          <w:lang w:val="en-US"/>
        </w:rPr>
        <w:t xml:space="preserve">The Epidemiology of Young People’s Work and Experiences of Violence in Nine Countries: Evidence from the Violence against Children Surveys. </w:t>
      </w:r>
      <w:r w:rsidRPr="00775D3C">
        <w:rPr>
          <w:b/>
          <w:bCs/>
          <w:szCs w:val="24"/>
          <w:lang w:val="en-US"/>
        </w:rPr>
        <w:t>International Journal of Environmental Research and Public Health</w:t>
      </w:r>
      <w:r w:rsidRPr="00775D3C">
        <w:rPr>
          <w:szCs w:val="24"/>
          <w:lang w:val="en-US"/>
        </w:rPr>
        <w:t xml:space="preserve">, v. 19, n. 24, p. 16936, 1 </w:t>
      </w:r>
      <w:proofErr w:type="spellStart"/>
      <w:r w:rsidRPr="00775D3C">
        <w:rPr>
          <w:szCs w:val="24"/>
          <w:lang w:val="en-US"/>
        </w:rPr>
        <w:t>jan.</w:t>
      </w:r>
      <w:proofErr w:type="spellEnd"/>
      <w:r w:rsidRPr="00775D3C">
        <w:rPr>
          <w:szCs w:val="24"/>
          <w:lang w:val="en-US"/>
        </w:rPr>
        <w:t xml:space="preserve"> 2022. </w:t>
      </w:r>
    </w:p>
    <w:p w14:paraId="0B1CFAE3" w14:textId="77777777" w:rsidR="002B6191" w:rsidRPr="00775D3C" w:rsidRDefault="002B6191" w:rsidP="002B6191">
      <w:pPr>
        <w:spacing w:line="360" w:lineRule="auto"/>
        <w:rPr>
          <w:szCs w:val="24"/>
          <w:lang w:val="en-US"/>
        </w:rPr>
      </w:pPr>
    </w:p>
    <w:p w14:paraId="71D18BA9" w14:textId="77777777" w:rsidR="002B6191" w:rsidRDefault="002B6191" w:rsidP="002B6191">
      <w:pPr>
        <w:spacing w:line="360" w:lineRule="auto"/>
        <w:rPr>
          <w:szCs w:val="24"/>
        </w:rPr>
      </w:pPr>
      <w:r w:rsidRPr="00775D3C">
        <w:rPr>
          <w:szCs w:val="24"/>
          <w:lang w:val="en-US"/>
        </w:rPr>
        <w:t>CAMARGO, V.; TESSMANN, M. S. H</w:t>
      </w:r>
      <w:r>
        <w:rPr>
          <w:szCs w:val="24"/>
          <w:lang w:val="en-US"/>
        </w:rPr>
        <w:t>eterogeneous</w:t>
      </w:r>
      <w:r w:rsidRPr="00775D3C">
        <w:rPr>
          <w:szCs w:val="24"/>
          <w:lang w:val="en-US"/>
        </w:rPr>
        <w:t xml:space="preserve"> </w:t>
      </w:r>
      <w:r>
        <w:rPr>
          <w:szCs w:val="24"/>
          <w:lang w:val="en-US"/>
        </w:rPr>
        <w:t>Impacts</w:t>
      </w:r>
      <w:r w:rsidRPr="00775D3C">
        <w:rPr>
          <w:szCs w:val="24"/>
          <w:lang w:val="en-US"/>
        </w:rPr>
        <w:t xml:space="preserve"> </w:t>
      </w:r>
      <w:r>
        <w:rPr>
          <w:szCs w:val="24"/>
          <w:lang w:val="en-US"/>
        </w:rPr>
        <w:t>of</w:t>
      </w:r>
      <w:r w:rsidRPr="00775D3C">
        <w:rPr>
          <w:szCs w:val="24"/>
          <w:lang w:val="en-US"/>
        </w:rPr>
        <w:t xml:space="preserve"> COVID-19 </w:t>
      </w:r>
      <w:r>
        <w:rPr>
          <w:szCs w:val="24"/>
          <w:lang w:val="en-US"/>
        </w:rPr>
        <w:t>on</w:t>
      </w:r>
      <w:r w:rsidRPr="00775D3C">
        <w:rPr>
          <w:szCs w:val="24"/>
          <w:lang w:val="en-US"/>
        </w:rPr>
        <w:t xml:space="preserve"> </w:t>
      </w:r>
      <w:r>
        <w:rPr>
          <w:szCs w:val="24"/>
          <w:lang w:val="en-US"/>
        </w:rPr>
        <w:t>youth</w:t>
      </w:r>
      <w:r w:rsidRPr="00775D3C">
        <w:rPr>
          <w:szCs w:val="24"/>
          <w:lang w:val="en-US"/>
        </w:rPr>
        <w:t xml:space="preserve"> </w:t>
      </w:r>
      <w:r>
        <w:rPr>
          <w:szCs w:val="24"/>
          <w:lang w:val="en-US"/>
        </w:rPr>
        <w:t>employment</w:t>
      </w:r>
      <w:r w:rsidRPr="00775D3C">
        <w:rPr>
          <w:szCs w:val="24"/>
          <w:lang w:val="en-US"/>
        </w:rPr>
        <w:t xml:space="preserve">: </w:t>
      </w:r>
      <w:r>
        <w:rPr>
          <w:szCs w:val="24"/>
          <w:lang w:val="en-US"/>
        </w:rPr>
        <w:t>a</w:t>
      </w:r>
      <w:r w:rsidRPr="00775D3C">
        <w:rPr>
          <w:szCs w:val="24"/>
          <w:lang w:val="en-US"/>
        </w:rPr>
        <w:t xml:space="preserve"> </w:t>
      </w:r>
      <w:r>
        <w:rPr>
          <w:szCs w:val="24"/>
          <w:lang w:val="en-US"/>
        </w:rPr>
        <w:t>study</w:t>
      </w:r>
      <w:r w:rsidRPr="00775D3C">
        <w:rPr>
          <w:szCs w:val="24"/>
          <w:lang w:val="en-US"/>
        </w:rPr>
        <w:t xml:space="preserve"> </w:t>
      </w:r>
      <w:r>
        <w:rPr>
          <w:szCs w:val="24"/>
          <w:lang w:val="en-US"/>
        </w:rPr>
        <w:t>for</w:t>
      </w:r>
      <w:r w:rsidRPr="00775D3C">
        <w:rPr>
          <w:szCs w:val="24"/>
          <w:lang w:val="en-US"/>
        </w:rPr>
        <w:t xml:space="preserve"> </w:t>
      </w:r>
      <w:proofErr w:type="spellStart"/>
      <w:r>
        <w:rPr>
          <w:szCs w:val="24"/>
          <w:lang w:val="en-US"/>
        </w:rPr>
        <w:t>brazilian</w:t>
      </w:r>
      <w:proofErr w:type="spellEnd"/>
      <w:r w:rsidRPr="00775D3C">
        <w:rPr>
          <w:szCs w:val="24"/>
          <w:lang w:val="en-US"/>
        </w:rPr>
        <w:t xml:space="preserve"> </w:t>
      </w:r>
      <w:r>
        <w:rPr>
          <w:szCs w:val="24"/>
          <w:lang w:val="en-US"/>
        </w:rPr>
        <w:t>regions</w:t>
      </w:r>
      <w:r w:rsidRPr="00775D3C">
        <w:rPr>
          <w:szCs w:val="24"/>
          <w:lang w:val="en-US"/>
        </w:rPr>
        <w:t xml:space="preserve">. </w:t>
      </w:r>
      <w:proofErr w:type="spellStart"/>
      <w:r w:rsidRPr="00775D3C">
        <w:rPr>
          <w:b/>
          <w:bCs/>
          <w:szCs w:val="24"/>
        </w:rPr>
        <w:t>J</w:t>
      </w:r>
      <w:r>
        <w:rPr>
          <w:b/>
          <w:bCs/>
          <w:szCs w:val="24"/>
        </w:rPr>
        <w:t>ournal</w:t>
      </w:r>
      <w:proofErr w:type="spellEnd"/>
      <w:r w:rsidRPr="00775D3C">
        <w:rPr>
          <w:b/>
          <w:bCs/>
          <w:szCs w:val="24"/>
        </w:rPr>
        <w:t xml:space="preserve"> </w:t>
      </w:r>
      <w:proofErr w:type="spellStart"/>
      <w:r>
        <w:rPr>
          <w:b/>
          <w:bCs/>
          <w:szCs w:val="24"/>
        </w:rPr>
        <w:t>of</w:t>
      </w:r>
      <w:proofErr w:type="spellEnd"/>
      <w:r w:rsidRPr="00775D3C">
        <w:rPr>
          <w:b/>
          <w:bCs/>
          <w:szCs w:val="24"/>
        </w:rPr>
        <w:t xml:space="preserve"> </w:t>
      </w:r>
      <w:proofErr w:type="spellStart"/>
      <w:r w:rsidRPr="00775D3C">
        <w:rPr>
          <w:b/>
          <w:bCs/>
          <w:szCs w:val="24"/>
        </w:rPr>
        <w:t>Q</w:t>
      </w:r>
      <w:r>
        <w:rPr>
          <w:b/>
          <w:bCs/>
          <w:szCs w:val="24"/>
        </w:rPr>
        <w:t>uantative</w:t>
      </w:r>
      <w:proofErr w:type="spellEnd"/>
      <w:r w:rsidRPr="00775D3C">
        <w:rPr>
          <w:b/>
          <w:bCs/>
          <w:szCs w:val="24"/>
        </w:rPr>
        <w:t xml:space="preserve"> </w:t>
      </w:r>
      <w:proofErr w:type="spellStart"/>
      <w:r w:rsidRPr="00775D3C">
        <w:rPr>
          <w:b/>
          <w:bCs/>
          <w:szCs w:val="24"/>
        </w:rPr>
        <w:t>F</w:t>
      </w:r>
      <w:r>
        <w:rPr>
          <w:b/>
          <w:bCs/>
          <w:szCs w:val="24"/>
        </w:rPr>
        <w:t>inance</w:t>
      </w:r>
      <w:proofErr w:type="spellEnd"/>
      <w:r w:rsidRPr="00775D3C">
        <w:rPr>
          <w:b/>
          <w:bCs/>
          <w:szCs w:val="24"/>
        </w:rPr>
        <w:t xml:space="preserve"> </w:t>
      </w:r>
      <w:r>
        <w:rPr>
          <w:b/>
          <w:bCs/>
          <w:szCs w:val="24"/>
        </w:rPr>
        <w:t>and</w:t>
      </w:r>
      <w:r w:rsidRPr="00775D3C">
        <w:rPr>
          <w:b/>
          <w:bCs/>
          <w:szCs w:val="24"/>
        </w:rPr>
        <w:t xml:space="preserve"> </w:t>
      </w:r>
      <w:proofErr w:type="spellStart"/>
      <w:r w:rsidRPr="00775D3C">
        <w:rPr>
          <w:b/>
          <w:bCs/>
          <w:szCs w:val="24"/>
        </w:rPr>
        <w:t>E</w:t>
      </w:r>
      <w:r>
        <w:rPr>
          <w:b/>
          <w:bCs/>
          <w:szCs w:val="24"/>
        </w:rPr>
        <w:t>conomics</w:t>
      </w:r>
      <w:proofErr w:type="spellEnd"/>
      <w:r w:rsidRPr="00775D3C">
        <w:rPr>
          <w:szCs w:val="24"/>
        </w:rPr>
        <w:t>, v. 5, n. 1, p. 159–183, 2023.</w:t>
      </w:r>
    </w:p>
    <w:p w14:paraId="0EE7D140" w14:textId="77777777" w:rsidR="002B6191" w:rsidRPr="00775D3C" w:rsidRDefault="002B6191" w:rsidP="002B6191">
      <w:pPr>
        <w:spacing w:line="360" w:lineRule="auto"/>
        <w:rPr>
          <w:szCs w:val="24"/>
        </w:rPr>
      </w:pPr>
      <w:r w:rsidRPr="00775D3C">
        <w:rPr>
          <w:szCs w:val="24"/>
        </w:rPr>
        <w:t xml:space="preserve"> </w:t>
      </w:r>
    </w:p>
    <w:p w14:paraId="6E534BA7" w14:textId="77777777" w:rsidR="002B6191" w:rsidRDefault="002B6191" w:rsidP="002B6191">
      <w:pPr>
        <w:spacing w:line="360" w:lineRule="auto"/>
        <w:rPr>
          <w:szCs w:val="24"/>
        </w:rPr>
      </w:pPr>
      <w:r w:rsidRPr="00775D3C">
        <w:rPr>
          <w:szCs w:val="24"/>
        </w:rPr>
        <w:t xml:space="preserve">CASTELO BRANCO, P. M.; COMARU, F. D. A.; DA SILVA, S. J. Uberização e Covid-19: esgarçando as contradições do trabalho no século XXI. </w:t>
      </w:r>
      <w:r w:rsidRPr="00775D3C">
        <w:rPr>
          <w:b/>
          <w:bCs/>
          <w:szCs w:val="24"/>
        </w:rPr>
        <w:t>Novos Rumos Sociológicos</w:t>
      </w:r>
      <w:r w:rsidRPr="00775D3C">
        <w:rPr>
          <w:szCs w:val="24"/>
        </w:rPr>
        <w:t xml:space="preserve">, v. 8, n. 14, p. 116–135, 29 dez. 2020. </w:t>
      </w:r>
    </w:p>
    <w:p w14:paraId="0C8A49D8" w14:textId="77777777" w:rsidR="002B6191" w:rsidRPr="00775D3C" w:rsidRDefault="002B6191" w:rsidP="002B6191">
      <w:pPr>
        <w:spacing w:line="360" w:lineRule="auto"/>
        <w:rPr>
          <w:szCs w:val="24"/>
        </w:rPr>
      </w:pPr>
    </w:p>
    <w:p w14:paraId="303FA6D5" w14:textId="77777777" w:rsidR="002B6191" w:rsidRPr="00775D3C" w:rsidRDefault="002B6191" w:rsidP="002B6191">
      <w:pPr>
        <w:spacing w:line="360" w:lineRule="auto"/>
        <w:rPr>
          <w:szCs w:val="24"/>
          <w:lang w:val="en-US"/>
        </w:rPr>
      </w:pPr>
      <w:r w:rsidRPr="00775D3C">
        <w:rPr>
          <w:szCs w:val="24"/>
        </w:rPr>
        <w:t xml:space="preserve">CORSEUIL, C. H. et al. </w:t>
      </w:r>
      <w:r w:rsidRPr="00775D3C">
        <w:rPr>
          <w:szCs w:val="24"/>
          <w:lang w:val="en-US"/>
        </w:rPr>
        <w:t xml:space="preserve">Youth Turnover in Brazil: Job and Worker Flows and an Evaluation of a Youth-Targeted Training Program. </w:t>
      </w:r>
      <w:proofErr w:type="spellStart"/>
      <w:r w:rsidRPr="00775D3C">
        <w:rPr>
          <w:b/>
          <w:bCs/>
          <w:szCs w:val="24"/>
          <w:lang w:val="en-US"/>
        </w:rPr>
        <w:t>RePEc</w:t>
      </w:r>
      <w:proofErr w:type="spellEnd"/>
      <w:r w:rsidRPr="00775D3C">
        <w:rPr>
          <w:b/>
          <w:bCs/>
          <w:szCs w:val="24"/>
          <w:lang w:val="en-US"/>
        </w:rPr>
        <w:t>: Research Papers in Economics</w:t>
      </w:r>
      <w:r w:rsidRPr="00775D3C">
        <w:rPr>
          <w:szCs w:val="24"/>
          <w:lang w:val="en-US"/>
        </w:rPr>
        <w:t xml:space="preserve">, 1 </w:t>
      </w:r>
      <w:proofErr w:type="spellStart"/>
      <w:r w:rsidRPr="00775D3C">
        <w:rPr>
          <w:szCs w:val="24"/>
          <w:lang w:val="en-US"/>
        </w:rPr>
        <w:t>fev</w:t>
      </w:r>
      <w:proofErr w:type="spellEnd"/>
      <w:r w:rsidRPr="00775D3C">
        <w:rPr>
          <w:szCs w:val="24"/>
          <w:lang w:val="en-US"/>
        </w:rPr>
        <w:t xml:space="preserve">. 2014. </w:t>
      </w:r>
    </w:p>
    <w:p w14:paraId="14EFF82C" w14:textId="77777777" w:rsidR="002B6191" w:rsidRPr="002B6191" w:rsidRDefault="002B6191" w:rsidP="002B6191">
      <w:pPr>
        <w:spacing w:line="360" w:lineRule="auto"/>
        <w:rPr>
          <w:szCs w:val="24"/>
          <w:lang w:val="en-US"/>
        </w:rPr>
      </w:pPr>
    </w:p>
    <w:p w14:paraId="55106BB4" w14:textId="77777777" w:rsidR="002B6191" w:rsidRPr="00775D3C" w:rsidRDefault="002B6191" w:rsidP="002B6191">
      <w:pPr>
        <w:spacing w:line="360" w:lineRule="auto"/>
        <w:rPr>
          <w:szCs w:val="24"/>
        </w:rPr>
      </w:pPr>
      <w:r w:rsidRPr="00775D3C">
        <w:rPr>
          <w:szCs w:val="24"/>
        </w:rPr>
        <w:lastRenderedPageBreak/>
        <w:t xml:space="preserve">CORSEUIL, C. H. L.; FRANCA, M. P.; POLOPONSKY, K. A INSERÇÃO DOS JOVENS BRASILEIROS NO MERCADO DE TRABALHO NUM CONTEXTO DE RECESSÃO. </w:t>
      </w:r>
      <w:r w:rsidRPr="00775D3C">
        <w:rPr>
          <w:b/>
          <w:bCs/>
          <w:szCs w:val="24"/>
        </w:rPr>
        <w:t>Novos estudos CEBRAP</w:t>
      </w:r>
      <w:r w:rsidRPr="00775D3C">
        <w:rPr>
          <w:szCs w:val="24"/>
        </w:rPr>
        <w:t xml:space="preserve">, v. 39, p. 501–520, 15 jan. 2021. </w:t>
      </w:r>
    </w:p>
    <w:p w14:paraId="7200A94F" w14:textId="77777777" w:rsidR="002B6191" w:rsidRPr="00775D3C" w:rsidRDefault="002B6191" w:rsidP="002B6191">
      <w:pPr>
        <w:spacing w:line="360" w:lineRule="auto"/>
        <w:rPr>
          <w:szCs w:val="24"/>
        </w:rPr>
      </w:pPr>
      <w:r w:rsidRPr="00775D3C">
        <w:rPr>
          <w:szCs w:val="24"/>
        </w:rPr>
        <w:t xml:space="preserve">DA SILVA FILHO, L. A.; FERREIRA DA SILVA, F. J.; NUNES DE QUEIROZ, S. </w:t>
      </w:r>
      <w:proofErr w:type="spellStart"/>
      <w:r w:rsidRPr="00775D3C">
        <w:rPr>
          <w:szCs w:val="24"/>
        </w:rPr>
        <w:t>Jóvenes</w:t>
      </w:r>
      <w:proofErr w:type="spellEnd"/>
      <w:r w:rsidRPr="00775D3C">
        <w:rPr>
          <w:szCs w:val="24"/>
        </w:rPr>
        <w:t xml:space="preserve"> </w:t>
      </w:r>
      <w:proofErr w:type="spellStart"/>
      <w:r w:rsidRPr="00775D3C">
        <w:rPr>
          <w:szCs w:val="24"/>
        </w:rPr>
        <w:t>en</w:t>
      </w:r>
      <w:proofErr w:type="spellEnd"/>
      <w:r w:rsidRPr="00775D3C">
        <w:rPr>
          <w:szCs w:val="24"/>
        </w:rPr>
        <w:t xml:space="preserve"> </w:t>
      </w:r>
      <w:proofErr w:type="spellStart"/>
      <w:r w:rsidRPr="00775D3C">
        <w:rPr>
          <w:szCs w:val="24"/>
        </w:rPr>
        <w:t>el</w:t>
      </w:r>
      <w:proofErr w:type="spellEnd"/>
      <w:r w:rsidRPr="00775D3C">
        <w:rPr>
          <w:szCs w:val="24"/>
        </w:rPr>
        <w:t xml:space="preserve"> mercado de </w:t>
      </w:r>
      <w:proofErr w:type="spellStart"/>
      <w:r w:rsidRPr="00775D3C">
        <w:rPr>
          <w:szCs w:val="24"/>
        </w:rPr>
        <w:t>trabajo</w:t>
      </w:r>
      <w:proofErr w:type="spellEnd"/>
      <w:r w:rsidRPr="00775D3C">
        <w:rPr>
          <w:szCs w:val="24"/>
        </w:rPr>
        <w:t xml:space="preserve"> formal </w:t>
      </w:r>
      <w:proofErr w:type="spellStart"/>
      <w:r w:rsidRPr="00775D3C">
        <w:rPr>
          <w:szCs w:val="24"/>
        </w:rPr>
        <w:t>brasileño</w:t>
      </w:r>
      <w:proofErr w:type="spellEnd"/>
      <w:r w:rsidRPr="00775D3C">
        <w:rPr>
          <w:szCs w:val="24"/>
        </w:rPr>
        <w:t xml:space="preserve">: </w:t>
      </w:r>
      <w:proofErr w:type="spellStart"/>
      <w:r w:rsidRPr="00775D3C">
        <w:rPr>
          <w:szCs w:val="24"/>
        </w:rPr>
        <w:t>un</w:t>
      </w:r>
      <w:proofErr w:type="spellEnd"/>
      <w:r w:rsidRPr="00775D3C">
        <w:rPr>
          <w:szCs w:val="24"/>
        </w:rPr>
        <w:t xml:space="preserve"> </w:t>
      </w:r>
      <w:proofErr w:type="spellStart"/>
      <w:r w:rsidRPr="00775D3C">
        <w:rPr>
          <w:szCs w:val="24"/>
        </w:rPr>
        <w:t>análisis</w:t>
      </w:r>
      <w:proofErr w:type="spellEnd"/>
      <w:r w:rsidRPr="00775D3C">
        <w:rPr>
          <w:szCs w:val="24"/>
        </w:rPr>
        <w:t xml:space="preserve"> </w:t>
      </w:r>
      <w:proofErr w:type="spellStart"/>
      <w:r w:rsidRPr="00775D3C">
        <w:rPr>
          <w:szCs w:val="24"/>
        </w:rPr>
        <w:t>cuantitativo</w:t>
      </w:r>
      <w:proofErr w:type="spellEnd"/>
      <w:r w:rsidRPr="00775D3C">
        <w:rPr>
          <w:szCs w:val="24"/>
        </w:rPr>
        <w:t xml:space="preserve">. </w:t>
      </w:r>
      <w:r w:rsidRPr="00775D3C">
        <w:rPr>
          <w:b/>
          <w:bCs/>
          <w:szCs w:val="24"/>
        </w:rPr>
        <w:t xml:space="preserve">Revista </w:t>
      </w:r>
      <w:proofErr w:type="spellStart"/>
      <w:r w:rsidRPr="00775D3C">
        <w:rPr>
          <w:b/>
          <w:bCs/>
          <w:szCs w:val="24"/>
        </w:rPr>
        <w:t>Facultad</w:t>
      </w:r>
      <w:proofErr w:type="spellEnd"/>
      <w:r w:rsidRPr="00775D3C">
        <w:rPr>
          <w:b/>
          <w:bCs/>
          <w:szCs w:val="24"/>
        </w:rPr>
        <w:t xml:space="preserve"> de </w:t>
      </w:r>
      <w:proofErr w:type="spellStart"/>
      <w:r w:rsidRPr="00775D3C">
        <w:rPr>
          <w:b/>
          <w:bCs/>
          <w:szCs w:val="24"/>
        </w:rPr>
        <w:t>Ciencias</w:t>
      </w:r>
      <w:proofErr w:type="spellEnd"/>
      <w:r w:rsidRPr="00775D3C">
        <w:rPr>
          <w:b/>
          <w:bCs/>
          <w:szCs w:val="24"/>
        </w:rPr>
        <w:t xml:space="preserve"> Económicas</w:t>
      </w:r>
      <w:r w:rsidRPr="00775D3C">
        <w:rPr>
          <w:szCs w:val="24"/>
        </w:rPr>
        <w:t xml:space="preserve">, v. 23, n. 2, 20 dez. 2015. </w:t>
      </w:r>
    </w:p>
    <w:p w14:paraId="1E6C427F" w14:textId="77777777" w:rsidR="002B6191" w:rsidRDefault="002B6191" w:rsidP="002B6191">
      <w:pPr>
        <w:spacing w:line="360" w:lineRule="auto"/>
        <w:rPr>
          <w:szCs w:val="24"/>
        </w:rPr>
      </w:pPr>
    </w:p>
    <w:p w14:paraId="3A3FD349" w14:textId="77777777" w:rsidR="002B6191" w:rsidRPr="00775D3C" w:rsidRDefault="002B6191" w:rsidP="002B6191">
      <w:pPr>
        <w:spacing w:line="360" w:lineRule="auto"/>
        <w:rPr>
          <w:szCs w:val="24"/>
        </w:rPr>
      </w:pPr>
      <w:r w:rsidRPr="00775D3C">
        <w:rPr>
          <w:szCs w:val="24"/>
        </w:rPr>
        <w:t>DE CARVALHO GUIMARAES, J.; KESSIA DE SOUSA FELIX MENDES, K. P</w:t>
      </w:r>
      <w:r>
        <w:rPr>
          <w:szCs w:val="24"/>
        </w:rPr>
        <w:t>recarização do trabalho e juventude</w:t>
      </w:r>
      <w:r w:rsidRPr="00775D3C">
        <w:rPr>
          <w:szCs w:val="24"/>
        </w:rPr>
        <w:t xml:space="preserve">: </w:t>
      </w:r>
      <w:r>
        <w:rPr>
          <w:szCs w:val="24"/>
        </w:rPr>
        <w:t>uma análise sobre a realidade laboral</w:t>
      </w:r>
      <w:r w:rsidRPr="00775D3C">
        <w:rPr>
          <w:szCs w:val="24"/>
        </w:rPr>
        <w:t xml:space="preserve"> </w:t>
      </w:r>
      <w:r>
        <w:rPr>
          <w:szCs w:val="24"/>
        </w:rPr>
        <w:t>face à pandemia de</w:t>
      </w:r>
      <w:r w:rsidRPr="00775D3C">
        <w:rPr>
          <w:szCs w:val="24"/>
        </w:rPr>
        <w:t xml:space="preserve"> COVID-19. </w:t>
      </w:r>
      <w:r w:rsidRPr="00775D3C">
        <w:rPr>
          <w:b/>
          <w:bCs/>
          <w:szCs w:val="24"/>
        </w:rPr>
        <w:t>O S</w:t>
      </w:r>
      <w:r>
        <w:rPr>
          <w:b/>
          <w:bCs/>
          <w:szCs w:val="24"/>
        </w:rPr>
        <w:t>ocial</w:t>
      </w:r>
      <w:r w:rsidRPr="00775D3C">
        <w:rPr>
          <w:b/>
          <w:bCs/>
          <w:szCs w:val="24"/>
        </w:rPr>
        <w:t xml:space="preserve"> </w:t>
      </w:r>
      <w:r>
        <w:rPr>
          <w:b/>
          <w:bCs/>
          <w:szCs w:val="24"/>
        </w:rPr>
        <w:t>em</w:t>
      </w:r>
      <w:r w:rsidRPr="00775D3C">
        <w:rPr>
          <w:b/>
          <w:bCs/>
          <w:szCs w:val="24"/>
        </w:rPr>
        <w:t xml:space="preserve"> </w:t>
      </w:r>
      <w:r>
        <w:rPr>
          <w:b/>
          <w:bCs/>
          <w:szCs w:val="24"/>
        </w:rPr>
        <w:t>questão</w:t>
      </w:r>
      <w:r w:rsidRPr="00775D3C">
        <w:rPr>
          <w:szCs w:val="24"/>
        </w:rPr>
        <w:t xml:space="preserve">, v. 4, n. 53, 3 maio 2022. </w:t>
      </w:r>
    </w:p>
    <w:p w14:paraId="3D99667F" w14:textId="77777777" w:rsidR="002B6191" w:rsidRDefault="002B6191" w:rsidP="002B6191">
      <w:pPr>
        <w:spacing w:line="360" w:lineRule="auto"/>
        <w:rPr>
          <w:szCs w:val="24"/>
        </w:rPr>
      </w:pPr>
    </w:p>
    <w:p w14:paraId="40FDDAD9" w14:textId="77777777" w:rsidR="002B6191" w:rsidRPr="00775D3C" w:rsidRDefault="002B6191" w:rsidP="002B6191">
      <w:pPr>
        <w:spacing w:line="360" w:lineRule="auto"/>
        <w:rPr>
          <w:szCs w:val="24"/>
        </w:rPr>
      </w:pPr>
      <w:r w:rsidRPr="00775D3C">
        <w:rPr>
          <w:szCs w:val="24"/>
        </w:rPr>
        <w:t xml:space="preserve">FEIJÓ, J.; PERUCHETTI, P. </w:t>
      </w:r>
      <w:r w:rsidRPr="00775D3C">
        <w:rPr>
          <w:b/>
          <w:bCs/>
          <w:szCs w:val="24"/>
        </w:rPr>
        <w:t>Performance dos jovens no mercado de trabalho | Blog do IBRE</w:t>
      </w:r>
      <w:r w:rsidRPr="00775D3C">
        <w:rPr>
          <w:szCs w:val="24"/>
        </w:rPr>
        <w:t>. Disponível em: &lt;</w:t>
      </w:r>
      <w:hyperlink r:id="rId11" w:history="1">
        <w:r w:rsidRPr="00775D3C">
          <w:rPr>
            <w:rStyle w:val="Hyperlink"/>
            <w:szCs w:val="24"/>
          </w:rPr>
          <w:t>https://blogdoibre.fgv.br/posts/performance-dos-jovens-no-mercado-de-trabalho</w:t>
        </w:r>
      </w:hyperlink>
      <w:r w:rsidRPr="00775D3C">
        <w:rPr>
          <w:szCs w:val="24"/>
        </w:rPr>
        <w:t xml:space="preserve">&gt;. </w:t>
      </w:r>
    </w:p>
    <w:p w14:paraId="65C17FF6" w14:textId="77777777" w:rsidR="002B6191" w:rsidRPr="002B6191" w:rsidRDefault="002B6191" w:rsidP="002B6191">
      <w:pPr>
        <w:spacing w:line="360" w:lineRule="auto"/>
        <w:rPr>
          <w:szCs w:val="24"/>
        </w:rPr>
      </w:pPr>
    </w:p>
    <w:p w14:paraId="4B56E4FF" w14:textId="77777777" w:rsidR="002B6191" w:rsidRPr="00775D3C" w:rsidRDefault="002B6191" w:rsidP="002B6191">
      <w:pPr>
        <w:spacing w:line="360" w:lineRule="auto"/>
        <w:rPr>
          <w:szCs w:val="24"/>
        </w:rPr>
      </w:pPr>
      <w:r w:rsidRPr="00775D3C">
        <w:rPr>
          <w:szCs w:val="24"/>
          <w:lang w:val="en-US"/>
        </w:rPr>
        <w:t xml:space="preserve">FLÁVIA, A.; DE, A. Education, pandemic and youth in Brazil. </w:t>
      </w:r>
      <w:proofErr w:type="spellStart"/>
      <w:r w:rsidRPr="00775D3C">
        <w:rPr>
          <w:b/>
          <w:bCs/>
          <w:szCs w:val="24"/>
        </w:rPr>
        <w:t>Seven</w:t>
      </w:r>
      <w:proofErr w:type="spellEnd"/>
      <w:r w:rsidRPr="00775D3C">
        <w:rPr>
          <w:b/>
          <w:bCs/>
          <w:szCs w:val="24"/>
        </w:rPr>
        <w:t xml:space="preserve"> Editora </w:t>
      </w:r>
      <w:proofErr w:type="spellStart"/>
      <w:r w:rsidRPr="00775D3C">
        <w:rPr>
          <w:b/>
          <w:bCs/>
          <w:szCs w:val="24"/>
        </w:rPr>
        <w:t>eBooks</w:t>
      </w:r>
      <w:proofErr w:type="spellEnd"/>
      <w:r w:rsidRPr="00775D3C">
        <w:rPr>
          <w:szCs w:val="24"/>
        </w:rPr>
        <w:t xml:space="preserve">, 4 ago. 2023. </w:t>
      </w:r>
    </w:p>
    <w:p w14:paraId="5F9BE24D" w14:textId="77777777" w:rsidR="002B6191" w:rsidRDefault="002B6191" w:rsidP="002B6191">
      <w:pPr>
        <w:spacing w:line="360" w:lineRule="auto"/>
        <w:rPr>
          <w:szCs w:val="24"/>
        </w:rPr>
      </w:pPr>
    </w:p>
    <w:p w14:paraId="7A4591BD" w14:textId="77777777" w:rsidR="002B6191" w:rsidRPr="00775D3C" w:rsidRDefault="002B6191" w:rsidP="002B6191">
      <w:pPr>
        <w:spacing w:line="360" w:lineRule="auto"/>
        <w:rPr>
          <w:szCs w:val="24"/>
        </w:rPr>
      </w:pPr>
      <w:r w:rsidRPr="00775D3C">
        <w:rPr>
          <w:szCs w:val="24"/>
        </w:rPr>
        <w:t xml:space="preserve">MACIEL, L. P.; ROSSIGNOLI, M. A regulação estatal para incentivar o primeiro emprego dos jovens no Brasil: elementos para o desenvolvimento econômico. </w:t>
      </w:r>
      <w:r w:rsidRPr="00775D3C">
        <w:rPr>
          <w:b/>
          <w:bCs/>
          <w:szCs w:val="24"/>
        </w:rPr>
        <w:t>Direito e Desenvolvimento</w:t>
      </w:r>
      <w:r w:rsidRPr="00775D3C">
        <w:rPr>
          <w:szCs w:val="24"/>
        </w:rPr>
        <w:t xml:space="preserve">, v. 10, n. 2, p. 141–156, 19 dez. 2019. </w:t>
      </w:r>
    </w:p>
    <w:p w14:paraId="59F503D5" w14:textId="77777777" w:rsidR="002B6191" w:rsidRDefault="002B6191" w:rsidP="002B6191">
      <w:pPr>
        <w:spacing w:line="360" w:lineRule="auto"/>
        <w:rPr>
          <w:szCs w:val="24"/>
        </w:rPr>
      </w:pPr>
    </w:p>
    <w:p w14:paraId="27A0EC1B" w14:textId="77777777" w:rsidR="002B6191" w:rsidRPr="00775D3C" w:rsidRDefault="002B6191" w:rsidP="002B6191">
      <w:pPr>
        <w:spacing w:line="360" w:lineRule="auto"/>
        <w:rPr>
          <w:szCs w:val="24"/>
        </w:rPr>
      </w:pPr>
      <w:r w:rsidRPr="00775D3C">
        <w:rPr>
          <w:szCs w:val="24"/>
        </w:rPr>
        <w:t xml:space="preserve">NOTÍCIAS, G. </w:t>
      </w:r>
      <w:r w:rsidRPr="00775D3C">
        <w:rPr>
          <w:b/>
          <w:bCs/>
          <w:szCs w:val="24"/>
        </w:rPr>
        <w:t>Brasil tem a 4</w:t>
      </w:r>
      <w:r w:rsidRPr="00775D3C">
        <w:rPr>
          <w:b/>
          <w:bCs/>
          <w:szCs w:val="24"/>
          <w:vertAlign w:val="superscript"/>
        </w:rPr>
        <w:t>a</w:t>
      </w:r>
      <w:r w:rsidRPr="00775D3C">
        <w:rPr>
          <w:b/>
          <w:bCs/>
          <w:szCs w:val="24"/>
        </w:rPr>
        <w:t xml:space="preserve"> maior taxa de desemprego do mundo, aponta ranking com 44 países</w:t>
      </w:r>
      <w:r w:rsidRPr="00775D3C">
        <w:rPr>
          <w:szCs w:val="24"/>
        </w:rPr>
        <w:t>. Disponível em: &lt;</w:t>
      </w:r>
      <w:hyperlink r:id="rId12" w:history="1">
        <w:r w:rsidRPr="00775D3C">
          <w:rPr>
            <w:rStyle w:val="Hyperlink"/>
            <w:szCs w:val="24"/>
          </w:rPr>
          <w:t>https://g1.globo.com/economia/noticia/2021/11/22/brasil-tem-a-4a-maior-taxa-de-desemprego-do-mundo-aponta-ranking-com-44-paises.ghtml</w:t>
        </w:r>
      </w:hyperlink>
      <w:r w:rsidRPr="00775D3C">
        <w:rPr>
          <w:szCs w:val="24"/>
        </w:rPr>
        <w:t xml:space="preserve">&gt;. </w:t>
      </w:r>
    </w:p>
    <w:p w14:paraId="638E8699" w14:textId="77777777" w:rsidR="002B6191" w:rsidRPr="002B6191" w:rsidRDefault="002B6191" w:rsidP="002B6191">
      <w:pPr>
        <w:spacing w:line="360" w:lineRule="auto"/>
        <w:rPr>
          <w:szCs w:val="24"/>
        </w:rPr>
      </w:pPr>
    </w:p>
    <w:p w14:paraId="6DCE7DA9" w14:textId="77777777" w:rsidR="002B6191" w:rsidRPr="00775D3C" w:rsidRDefault="002B6191" w:rsidP="002B6191">
      <w:pPr>
        <w:spacing w:line="360" w:lineRule="auto"/>
        <w:rPr>
          <w:szCs w:val="24"/>
        </w:rPr>
      </w:pPr>
      <w:r w:rsidRPr="00775D3C">
        <w:rPr>
          <w:szCs w:val="24"/>
          <w:lang w:val="en-US"/>
        </w:rPr>
        <w:t xml:space="preserve">OLIVEIRA, G. DE; RAIHER, A. P. The inclusion of poor youth in the Brazilian </w:t>
      </w:r>
      <w:proofErr w:type="spellStart"/>
      <w:r w:rsidRPr="00775D3C">
        <w:rPr>
          <w:szCs w:val="24"/>
          <w:lang w:val="en-US"/>
        </w:rPr>
        <w:t>labour</w:t>
      </w:r>
      <w:proofErr w:type="spellEnd"/>
      <w:r w:rsidRPr="00775D3C">
        <w:rPr>
          <w:szCs w:val="24"/>
          <w:lang w:val="en-US"/>
        </w:rPr>
        <w:t xml:space="preserve"> market and the impact of the Bolsa Família </w:t>
      </w:r>
      <w:proofErr w:type="spellStart"/>
      <w:r w:rsidRPr="00775D3C">
        <w:rPr>
          <w:szCs w:val="24"/>
          <w:lang w:val="en-US"/>
        </w:rPr>
        <w:t>programme</w:t>
      </w:r>
      <w:proofErr w:type="spellEnd"/>
      <w:r w:rsidRPr="00775D3C">
        <w:rPr>
          <w:szCs w:val="24"/>
          <w:lang w:val="en-US"/>
        </w:rPr>
        <w:t xml:space="preserve">. </w:t>
      </w:r>
      <w:r w:rsidRPr="00775D3C">
        <w:rPr>
          <w:b/>
          <w:bCs/>
          <w:szCs w:val="24"/>
        </w:rPr>
        <w:t>CEPAL Review</w:t>
      </w:r>
      <w:r w:rsidRPr="00775D3C">
        <w:rPr>
          <w:szCs w:val="24"/>
        </w:rPr>
        <w:t xml:space="preserve">, v. 2021, n. 135, p. 163–176, 31 maio 2022. </w:t>
      </w:r>
    </w:p>
    <w:p w14:paraId="25B7B3AF" w14:textId="77777777" w:rsidR="002B6191" w:rsidRDefault="002B6191" w:rsidP="002B6191">
      <w:pPr>
        <w:spacing w:line="360" w:lineRule="auto"/>
        <w:rPr>
          <w:szCs w:val="24"/>
        </w:rPr>
      </w:pPr>
    </w:p>
    <w:p w14:paraId="1374FAA6" w14:textId="77777777" w:rsidR="002B6191" w:rsidRPr="00775D3C" w:rsidRDefault="002B6191" w:rsidP="002B6191">
      <w:pPr>
        <w:spacing w:line="360" w:lineRule="auto"/>
        <w:rPr>
          <w:szCs w:val="24"/>
        </w:rPr>
      </w:pPr>
      <w:r w:rsidRPr="00775D3C">
        <w:rPr>
          <w:szCs w:val="24"/>
        </w:rPr>
        <w:t xml:space="preserve">PASTORE, J. </w:t>
      </w:r>
      <w:r w:rsidRPr="00775D3C">
        <w:rPr>
          <w:b/>
          <w:bCs/>
          <w:szCs w:val="24"/>
        </w:rPr>
        <w:t>As dificuldades dos jovens no mercado de trabalho, por José Pastore</w:t>
      </w:r>
      <w:r w:rsidRPr="00775D3C">
        <w:rPr>
          <w:szCs w:val="24"/>
        </w:rPr>
        <w:t>. Disponível em: &lt;</w:t>
      </w:r>
      <w:hyperlink r:id="rId13" w:history="1">
        <w:r w:rsidRPr="00775D3C">
          <w:rPr>
            <w:rStyle w:val="Hyperlink"/>
            <w:szCs w:val="24"/>
          </w:rPr>
          <w:t>https://www.fecomercio.com.br/noticia/as-dificuldades-dos-jovens-no-mercado-de-trabalho-por-jose-pastore</w:t>
        </w:r>
      </w:hyperlink>
      <w:r w:rsidRPr="00775D3C">
        <w:rPr>
          <w:szCs w:val="24"/>
        </w:rPr>
        <w:t xml:space="preserve">&gt;. </w:t>
      </w:r>
    </w:p>
    <w:p w14:paraId="09C05D04" w14:textId="77777777" w:rsidR="002B6191" w:rsidRPr="002B6191" w:rsidRDefault="002B6191" w:rsidP="002B6191">
      <w:pPr>
        <w:spacing w:line="360" w:lineRule="auto"/>
        <w:rPr>
          <w:szCs w:val="24"/>
        </w:rPr>
      </w:pPr>
    </w:p>
    <w:p w14:paraId="33BD2A76" w14:textId="77777777" w:rsidR="002B6191" w:rsidRPr="00775D3C" w:rsidRDefault="002B6191" w:rsidP="002B6191">
      <w:pPr>
        <w:spacing w:line="360" w:lineRule="auto"/>
        <w:rPr>
          <w:szCs w:val="24"/>
          <w:lang w:val="en-US"/>
        </w:rPr>
      </w:pPr>
      <w:r w:rsidRPr="00775D3C">
        <w:rPr>
          <w:szCs w:val="24"/>
          <w:lang w:val="en-US"/>
        </w:rPr>
        <w:lastRenderedPageBreak/>
        <w:t xml:space="preserve">PINHEIRO, D.; RIBEIRO, E.; PEREGRINO, M. School and work: elements to discuss youth in Brazil. </w:t>
      </w:r>
      <w:r w:rsidRPr="00775D3C">
        <w:rPr>
          <w:b/>
          <w:bCs/>
          <w:szCs w:val="24"/>
          <w:lang w:val="en-US"/>
        </w:rPr>
        <w:t>Sociology International Journal</w:t>
      </w:r>
      <w:r w:rsidRPr="00775D3C">
        <w:rPr>
          <w:szCs w:val="24"/>
          <w:lang w:val="en-US"/>
        </w:rPr>
        <w:t xml:space="preserve">, v. Volume 2, n. Issue 5, 10 set. 2018. </w:t>
      </w:r>
    </w:p>
    <w:p w14:paraId="7B12B9B2" w14:textId="77777777" w:rsidR="002B6191" w:rsidRPr="00775D3C" w:rsidRDefault="002B6191" w:rsidP="002B6191">
      <w:pPr>
        <w:spacing w:line="360" w:lineRule="auto"/>
        <w:rPr>
          <w:szCs w:val="24"/>
          <w:lang w:val="en-US"/>
        </w:rPr>
      </w:pPr>
      <w:r w:rsidRPr="00775D3C">
        <w:rPr>
          <w:szCs w:val="24"/>
          <w:lang w:val="en-US"/>
        </w:rPr>
        <w:t xml:space="preserve">PISSARIDES, C. A. </w:t>
      </w:r>
      <w:r w:rsidRPr="00775D3C">
        <w:rPr>
          <w:b/>
          <w:bCs/>
          <w:szCs w:val="24"/>
          <w:lang w:val="en-US"/>
        </w:rPr>
        <w:t>Equilibrium Unemployment Theory.</w:t>
      </w:r>
      <w:r w:rsidRPr="00775D3C">
        <w:rPr>
          <w:szCs w:val="24"/>
          <w:lang w:val="en-US"/>
        </w:rPr>
        <w:t xml:space="preserve"> [</w:t>
      </w:r>
      <w:proofErr w:type="spellStart"/>
      <w:r w:rsidRPr="00775D3C">
        <w:rPr>
          <w:szCs w:val="24"/>
          <w:lang w:val="en-US"/>
        </w:rPr>
        <w:t>s.l.</w:t>
      </w:r>
      <w:proofErr w:type="spellEnd"/>
      <w:r w:rsidRPr="00775D3C">
        <w:rPr>
          <w:szCs w:val="24"/>
          <w:lang w:val="en-US"/>
        </w:rPr>
        <w:t xml:space="preserve">] Cambridge, Mass. Mit Press Ltd, 2017. </w:t>
      </w:r>
    </w:p>
    <w:p w14:paraId="186AD0C9" w14:textId="77777777" w:rsidR="002B6191" w:rsidRDefault="002B6191" w:rsidP="002B6191">
      <w:pPr>
        <w:spacing w:line="360" w:lineRule="auto"/>
        <w:rPr>
          <w:szCs w:val="24"/>
          <w:lang w:val="en-US"/>
        </w:rPr>
      </w:pPr>
    </w:p>
    <w:p w14:paraId="54D870E1" w14:textId="77777777" w:rsidR="002B6191" w:rsidRPr="00775D3C" w:rsidRDefault="002B6191" w:rsidP="002B6191">
      <w:pPr>
        <w:spacing w:line="360" w:lineRule="auto"/>
        <w:rPr>
          <w:szCs w:val="24"/>
        </w:rPr>
      </w:pPr>
      <w:r w:rsidRPr="00775D3C">
        <w:rPr>
          <w:szCs w:val="24"/>
          <w:lang w:val="en-US"/>
        </w:rPr>
        <w:t xml:space="preserve">SALAS, M. M.; PABLO, J. Youth, Labor Market Exclusion, and Social Violence in Central America. </w:t>
      </w:r>
      <w:r w:rsidRPr="00775D3C">
        <w:rPr>
          <w:b/>
          <w:bCs/>
          <w:szCs w:val="24"/>
        </w:rPr>
        <w:t xml:space="preserve">Perspectives </w:t>
      </w:r>
      <w:proofErr w:type="spellStart"/>
      <w:r w:rsidRPr="00775D3C">
        <w:rPr>
          <w:b/>
          <w:bCs/>
          <w:szCs w:val="24"/>
        </w:rPr>
        <w:t>on</w:t>
      </w:r>
      <w:proofErr w:type="spellEnd"/>
      <w:r w:rsidRPr="00775D3C">
        <w:rPr>
          <w:b/>
          <w:bCs/>
          <w:szCs w:val="24"/>
        </w:rPr>
        <w:t xml:space="preserve"> </w:t>
      </w:r>
      <w:proofErr w:type="spellStart"/>
      <w:r w:rsidRPr="00775D3C">
        <w:rPr>
          <w:b/>
          <w:bCs/>
          <w:szCs w:val="24"/>
        </w:rPr>
        <w:t>children</w:t>
      </w:r>
      <w:proofErr w:type="spellEnd"/>
      <w:r w:rsidRPr="00775D3C">
        <w:rPr>
          <w:b/>
          <w:bCs/>
          <w:szCs w:val="24"/>
        </w:rPr>
        <w:t xml:space="preserve"> and </w:t>
      </w:r>
      <w:proofErr w:type="spellStart"/>
      <w:r w:rsidRPr="00775D3C">
        <w:rPr>
          <w:b/>
          <w:bCs/>
          <w:szCs w:val="24"/>
        </w:rPr>
        <w:t>young</w:t>
      </w:r>
      <w:proofErr w:type="spellEnd"/>
      <w:r w:rsidRPr="00775D3C">
        <w:rPr>
          <w:b/>
          <w:bCs/>
          <w:szCs w:val="24"/>
        </w:rPr>
        <w:t xml:space="preserve"> </w:t>
      </w:r>
      <w:proofErr w:type="spellStart"/>
      <w:r w:rsidRPr="00775D3C">
        <w:rPr>
          <w:b/>
          <w:bCs/>
          <w:szCs w:val="24"/>
        </w:rPr>
        <w:t>people</w:t>
      </w:r>
      <w:proofErr w:type="spellEnd"/>
      <w:r w:rsidRPr="00775D3C">
        <w:rPr>
          <w:szCs w:val="24"/>
        </w:rPr>
        <w:t xml:space="preserve">, p. 17–31, 1 jan. 2019. </w:t>
      </w:r>
    </w:p>
    <w:p w14:paraId="0E6F5AFB" w14:textId="77777777" w:rsidR="002B6191" w:rsidRDefault="002B6191" w:rsidP="002B6191">
      <w:pPr>
        <w:spacing w:line="360" w:lineRule="auto"/>
        <w:rPr>
          <w:szCs w:val="24"/>
        </w:rPr>
      </w:pPr>
    </w:p>
    <w:p w14:paraId="2D0D3F77" w14:textId="62F60B7A" w:rsidR="002D3DA3" w:rsidRPr="002B6191" w:rsidRDefault="002B6191" w:rsidP="00596C73">
      <w:pPr>
        <w:spacing w:line="360" w:lineRule="auto"/>
        <w:rPr>
          <w:szCs w:val="24"/>
          <w:lang w:val="es-ES_tradnl"/>
        </w:rPr>
      </w:pPr>
      <w:r w:rsidRPr="00775D3C">
        <w:rPr>
          <w:szCs w:val="24"/>
        </w:rPr>
        <w:t xml:space="preserve">SOUSA, R. L. Um breve comentário sobre o mercado de trabalho brasileiro. </w:t>
      </w:r>
      <w:r w:rsidRPr="00775D3C">
        <w:rPr>
          <w:b/>
          <w:bCs/>
          <w:szCs w:val="24"/>
          <w:lang w:val="es-ES_tradnl"/>
        </w:rPr>
        <w:t>Revista de Ciencias Empresariales y Sociales</w:t>
      </w:r>
      <w:r w:rsidRPr="00775D3C">
        <w:rPr>
          <w:szCs w:val="24"/>
          <w:lang w:val="es-ES_tradnl"/>
        </w:rPr>
        <w:t>, v. 2, n. 3, p. 26–41, 30 jun. 2020.</w:t>
      </w:r>
      <w:r w:rsidR="002D3DA3" w:rsidRPr="002B6191">
        <w:rPr>
          <w:rFonts w:eastAsia="Times New Roman" w:cs="Times New Roman"/>
          <w:szCs w:val="24"/>
          <w:lang w:val="es-ES_tradnl"/>
        </w:rPr>
        <w:br w:type="page"/>
      </w:r>
    </w:p>
    <w:p w14:paraId="7CE64CAC" w14:textId="7E25D8F6" w:rsidR="00BA2FDB" w:rsidRDefault="00CA5965" w:rsidP="00596C73">
      <w:pPr>
        <w:pStyle w:val="Ttulo1"/>
        <w:spacing w:line="360" w:lineRule="auto"/>
      </w:pPr>
      <w:bookmarkStart w:id="34" w:name="_Toc199516259"/>
      <w:r>
        <w:lastRenderedPageBreak/>
        <w:t xml:space="preserve">8 </w:t>
      </w:r>
      <w:r w:rsidR="007F3F19">
        <w:t>APÊNDICE/ANEXOS</w:t>
      </w:r>
      <w:bookmarkEnd w:id="34"/>
    </w:p>
    <w:p w14:paraId="7173FE0F" w14:textId="529BC76D" w:rsidR="00BA2FDB" w:rsidRPr="00BA2FDB" w:rsidRDefault="00CA5965" w:rsidP="00596C73">
      <w:pPr>
        <w:pStyle w:val="Ttulo2"/>
        <w:rPr>
          <w:rFonts w:eastAsia="Arial" w:cs="Arial"/>
        </w:rPr>
      </w:pPr>
      <w:bookmarkStart w:id="35" w:name="_Toc199516260"/>
      <w:r>
        <w:t xml:space="preserve">8.1 </w:t>
      </w:r>
      <w:r w:rsidR="00BA2FDB">
        <w:t>QUADRO COMPARATIVO</w:t>
      </w:r>
      <w:bookmarkEnd w:id="35"/>
    </w:p>
    <w:tbl>
      <w:tblPr>
        <w:tblW w:w="10065"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9"/>
        <w:gridCol w:w="1134"/>
        <w:gridCol w:w="1417"/>
        <w:gridCol w:w="1701"/>
        <w:gridCol w:w="1134"/>
        <w:gridCol w:w="992"/>
        <w:gridCol w:w="992"/>
        <w:gridCol w:w="1276"/>
      </w:tblGrid>
      <w:tr w:rsidR="00BA2FDB" w:rsidRPr="00BA2FDB" w14:paraId="658C1EDE" w14:textId="77777777" w:rsidTr="00446C52">
        <w:tc>
          <w:tcPr>
            <w:tcW w:w="1419" w:type="dxa"/>
            <w:shd w:val="clear" w:color="auto" w:fill="auto"/>
            <w:tcMar>
              <w:top w:w="100" w:type="dxa"/>
              <w:left w:w="100" w:type="dxa"/>
              <w:bottom w:w="100" w:type="dxa"/>
              <w:right w:w="100" w:type="dxa"/>
            </w:tcMar>
          </w:tcPr>
          <w:p w14:paraId="09E682F5" w14:textId="77777777" w:rsidR="00BA2FDB" w:rsidRPr="00BA2FDB" w:rsidRDefault="00BA2FDB" w:rsidP="00596C73">
            <w:pPr>
              <w:widowControl w:val="0"/>
              <w:pBdr>
                <w:top w:val="nil"/>
                <w:left w:val="nil"/>
                <w:bottom w:val="nil"/>
                <w:right w:val="nil"/>
                <w:between w:val="nil"/>
              </w:pBdr>
              <w:spacing w:line="360" w:lineRule="auto"/>
              <w:ind w:left="-850"/>
              <w:jc w:val="both"/>
              <w:rPr>
                <w:rFonts w:eastAsia="Times New Roman" w:cs="Times New Roman"/>
                <w:b/>
                <w:sz w:val="20"/>
                <w:szCs w:val="20"/>
              </w:rPr>
            </w:pPr>
          </w:p>
        </w:tc>
        <w:tc>
          <w:tcPr>
            <w:tcW w:w="1134" w:type="dxa"/>
            <w:shd w:val="clear" w:color="auto" w:fill="auto"/>
            <w:tcMar>
              <w:top w:w="100" w:type="dxa"/>
              <w:left w:w="100" w:type="dxa"/>
              <w:bottom w:w="100" w:type="dxa"/>
              <w:right w:w="100" w:type="dxa"/>
            </w:tcMar>
          </w:tcPr>
          <w:p w14:paraId="6B3AAE11"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Bloom &amp; Williamson</w:t>
            </w:r>
          </w:p>
          <w:p w14:paraId="4534C3CD"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(1998)</w:t>
            </w:r>
          </w:p>
        </w:tc>
        <w:tc>
          <w:tcPr>
            <w:tcW w:w="1417" w:type="dxa"/>
            <w:shd w:val="clear" w:color="auto" w:fill="auto"/>
            <w:tcMar>
              <w:top w:w="100" w:type="dxa"/>
              <w:left w:w="100" w:type="dxa"/>
              <w:bottom w:w="100" w:type="dxa"/>
              <w:right w:w="100" w:type="dxa"/>
            </w:tcMar>
          </w:tcPr>
          <w:p w14:paraId="1448729B"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proofErr w:type="spellStart"/>
            <w:r w:rsidRPr="00BA2FDB">
              <w:rPr>
                <w:rFonts w:eastAsia="Times New Roman" w:cs="Times New Roman"/>
                <w:b/>
                <w:sz w:val="20"/>
                <w:szCs w:val="20"/>
              </w:rPr>
              <w:t>Pissarides</w:t>
            </w:r>
            <w:proofErr w:type="spellEnd"/>
            <w:r w:rsidRPr="00BA2FDB">
              <w:rPr>
                <w:rFonts w:eastAsia="Times New Roman" w:cs="Times New Roman"/>
                <w:b/>
                <w:sz w:val="20"/>
                <w:szCs w:val="20"/>
              </w:rPr>
              <w:t xml:space="preserve"> (2000)</w:t>
            </w:r>
          </w:p>
        </w:tc>
        <w:tc>
          <w:tcPr>
            <w:tcW w:w="1701" w:type="dxa"/>
            <w:shd w:val="clear" w:color="auto" w:fill="auto"/>
            <w:tcMar>
              <w:top w:w="100" w:type="dxa"/>
              <w:left w:w="100" w:type="dxa"/>
              <w:bottom w:w="100" w:type="dxa"/>
              <w:right w:w="100" w:type="dxa"/>
            </w:tcMar>
          </w:tcPr>
          <w:p w14:paraId="3A6163B3"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Diamond (1982)</w:t>
            </w:r>
          </w:p>
        </w:tc>
        <w:tc>
          <w:tcPr>
            <w:tcW w:w="1134" w:type="dxa"/>
            <w:shd w:val="clear" w:color="auto" w:fill="auto"/>
            <w:tcMar>
              <w:top w:w="100" w:type="dxa"/>
              <w:left w:w="100" w:type="dxa"/>
              <w:bottom w:w="100" w:type="dxa"/>
              <w:right w:w="100" w:type="dxa"/>
            </w:tcMar>
          </w:tcPr>
          <w:p w14:paraId="453A9721"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Carvalho &amp; Garcia</w:t>
            </w:r>
          </w:p>
          <w:p w14:paraId="73C4A34E"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(2003)</w:t>
            </w:r>
          </w:p>
        </w:tc>
        <w:tc>
          <w:tcPr>
            <w:tcW w:w="992" w:type="dxa"/>
            <w:shd w:val="clear" w:color="auto" w:fill="auto"/>
            <w:tcMar>
              <w:top w:w="100" w:type="dxa"/>
              <w:left w:w="100" w:type="dxa"/>
              <w:bottom w:w="100" w:type="dxa"/>
              <w:right w:w="100" w:type="dxa"/>
            </w:tcMar>
          </w:tcPr>
          <w:p w14:paraId="59B9CAC4"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 xml:space="preserve">Feijó e </w:t>
            </w:r>
            <w:proofErr w:type="spellStart"/>
            <w:r w:rsidRPr="00BA2FDB">
              <w:rPr>
                <w:rFonts w:eastAsia="Times New Roman" w:cs="Times New Roman"/>
                <w:b/>
                <w:sz w:val="20"/>
                <w:szCs w:val="20"/>
              </w:rPr>
              <w:t>Peruchetti</w:t>
            </w:r>
            <w:proofErr w:type="spellEnd"/>
          </w:p>
          <w:p w14:paraId="47A49C8A"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(2024)</w:t>
            </w:r>
          </w:p>
        </w:tc>
        <w:tc>
          <w:tcPr>
            <w:tcW w:w="992" w:type="dxa"/>
          </w:tcPr>
          <w:p w14:paraId="11164416"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proofErr w:type="spellStart"/>
            <w:r w:rsidRPr="00BA2FDB">
              <w:rPr>
                <w:rFonts w:eastAsia="Times New Roman" w:cs="Times New Roman"/>
                <w:b/>
                <w:sz w:val="20"/>
                <w:szCs w:val="20"/>
              </w:rPr>
              <w:t>Acemoglu</w:t>
            </w:r>
            <w:proofErr w:type="spellEnd"/>
            <w:r w:rsidRPr="00BA2FDB">
              <w:rPr>
                <w:rFonts w:eastAsia="Times New Roman" w:cs="Times New Roman"/>
                <w:b/>
                <w:sz w:val="20"/>
                <w:szCs w:val="20"/>
              </w:rPr>
              <w:t xml:space="preserve"> (2002)</w:t>
            </w:r>
          </w:p>
        </w:tc>
        <w:tc>
          <w:tcPr>
            <w:tcW w:w="1276" w:type="dxa"/>
          </w:tcPr>
          <w:p w14:paraId="1E3EAD54"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Camarano (2014)</w:t>
            </w:r>
          </w:p>
        </w:tc>
      </w:tr>
      <w:tr w:rsidR="00BA2FDB" w:rsidRPr="00BA2FDB" w14:paraId="14F5C4ED" w14:textId="77777777" w:rsidTr="00446C52">
        <w:tc>
          <w:tcPr>
            <w:tcW w:w="1419" w:type="dxa"/>
            <w:shd w:val="clear" w:color="auto" w:fill="auto"/>
            <w:tcMar>
              <w:top w:w="100" w:type="dxa"/>
              <w:left w:w="100" w:type="dxa"/>
              <w:bottom w:w="100" w:type="dxa"/>
              <w:right w:w="100" w:type="dxa"/>
            </w:tcMar>
          </w:tcPr>
          <w:p w14:paraId="4B89230F"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Instituição de pesquisa</w:t>
            </w:r>
          </w:p>
        </w:tc>
        <w:tc>
          <w:tcPr>
            <w:tcW w:w="1134" w:type="dxa"/>
            <w:shd w:val="clear" w:color="auto" w:fill="auto"/>
            <w:tcMar>
              <w:top w:w="100" w:type="dxa"/>
              <w:left w:w="100" w:type="dxa"/>
              <w:bottom w:w="100" w:type="dxa"/>
              <w:right w:w="100" w:type="dxa"/>
            </w:tcMar>
          </w:tcPr>
          <w:p w14:paraId="6712CC51"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 xml:space="preserve">World Bank, Harvard </w:t>
            </w:r>
            <w:proofErr w:type="spellStart"/>
            <w:r w:rsidRPr="00BA2FDB">
              <w:rPr>
                <w:rFonts w:eastAsia="Times New Roman" w:cs="Times New Roman"/>
                <w:sz w:val="20"/>
                <w:szCs w:val="20"/>
              </w:rPr>
              <w:t>University</w:t>
            </w:r>
            <w:proofErr w:type="spellEnd"/>
          </w:p>
        </w:tc>
        <w:tc>
          <w:tcPr>
            <w:tcW w:w="1417" w:type="dxa"/>
            <w:shd w:val="clear" w:color="auto" w:fill="auto"/>
            <w:tcMar>
              <w:top w:w="100" w:type="dxa"/>
              <w:left w:w="100" w:type="dxa"/>
              <w:bottom w:w="100" w:type="dxa"/>
              <w:right w:w="100" w:type="dxa"/>
            </w:tcMar>
          </w:tcPr>
          <w:p w14:paraId="57351F68"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 xml:space="preserve">London </w:t>
            </w:r>
            <w:proofErr w:type="spellStart"/>
            <w:r w:rsidRPr="00BA2FDB">
              <w:rPr>
                <w:rFonts w:eastAsia="Times New Roman" w:cs="Times New Roman"/>
                <w:sz w:val="20"/>
                <w:szCs w:val="20"/>
              </w:rPr>
              <w:t>School</w:t>
            </w:r>
            <w:proofErr w:type="spellEnd"/>
            <w:r w:rsidRPr="00BA2FDB">
              <w:rPr>
                <w:rFonts w:eastAsia="Times New Roman" w:cs="Times New Roman"/>
                <w:sz w:val="20"/>
                <w:szCs w:val="20"/>
              </w:rPr>
              <w:t xml:space="preserve"> </w:t>
            </w:r>
            <w:proofErr w:type="spellStart"/>
            <w:r w:rsidRPr="00BA2FDB">
              <w:rPr>
                <w:rFonts w:eastAsia="Times New Roman" w:cs="Times New Roman"/>
                <w:sz w:val="20"/>
                <w:szCs w:val="20"/>
              </w:rPr>
              <w:t>of</w:t>
            </w:r>
            <w:proofErr w:type="spellEnd"/>
            <w:r w:rsidRPr="00BA2FDB">
              <w:rPr>
                <w:rFonts w:eastAsia="Times New Roman" w:cs="Times New Roman"/>
                <w:sz w:val="20"/>
                <w:szCs w:val="20"/>
              </w:rPr>
              <w:t xml:space="preserve"> </w:t>
            </w:r>
            <w:proofErr w:type="spellStart"/>
            <w:r w:rsidRPr="00BA2FDB">
              <w:rPr>
                <w:rFonts w:eastAsia="Times New Roman" w:cs="Times New Roman"/>
                <w:sz w:val="20"/>
                <w:szCs w:val="20"/>
              </w:rPr>
              <w:t>Economics</w:t>
            </w:r>
            <w:proofErr w:type="spellEnd"/>
          </w:p>
        </w:tc>
        <w:tc>
          <w:tcPr>
            <w:tcW w:w="1701" w:type="dxa"/>
            <w:shd w:val="clear" w:color="auto" w:fill="auto"/>
            <w:tcMar>
              <w:top w:w="100" w:type="dxa"/>
              <w:left w:w="100" w:type="dxa"/>
              <w:bottom w:w="100" w:type="dxa"/>
              <w:right w:w="100" w:type="dxa"/>
            </w:tcMar>
          </w:tcPr>
          <w:p w14:paraId="2C02CCC6"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MIT</w:t>
            </w:r>
          </w:p>
        </w:tc>
        <w:tc>
          <w:tcPr>
            <w:tcW w:w="1134" w:type="dxa"/>
            <w:shd w:val="clear" w:color="auto" w:fill="auto"/>
            <w:tcMar>
              <w:top w:w="100" w:type="dxa"/>
              <w:left w:w="100" w:type="dxa"/>
              <w:bottom w:w="100" w:type="dxa"/>
              <w:right w:w="100" w:type="dxa"/>
            </w:tcMar>
          </w:tcPr>
          <w:p w14:paraId="0276824E"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UFMG</w:t>
            </w:r>
          </w:p>
        </w:tc>
        <w:tc>
          <w:tcPr>
            <w:tcW w:w="992" w:type="dxa"/>
            <w:shd w:val="clear" w:color="auto" w:fill="auto"/>
            <w:tcMar>
              <w:top w:w="100" w:type="dxa"/>
              <w:left w:w="100" w:type="dxa"/>
              <w:bottom w:w="100" w:type="dxa"/>
              <w:right w:w="100" w:type="dxa"/>
            </w:tcMar>
          </w:tcPr>
          <w:p w14:paraId="17718A8F"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FGV IBRE</w:t>
            </w:r>
          </w:p>
        </w:tc>
        <w:tc>
          <w:tcPr>
            <w:tcW w:w="992" w:type="dxa"/>
          </w:tcPr>
          <w:p w14:paraId="79DD4778"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MIT</w:t>
            </w:r>
          </w:p>
        </w:tc>
        <w:tc>
          <w:tcPr>
            <w:tcW w:w="1276" w:type="dxa"/>
          </w:tcPr>
          <w:p w14:paraId="390BCE4A"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Ipea</w:t>
            </w:r>
          </w:p>
        </w:tc>
      </w:tr>
      <w:tr w:rsidR="00BA2FDB" w:rsidRPr="00BA2FDB" w14:paraId="511B0F91" w14:textId="77777777" w:rsidTr="00446C52">
        <w:tc>
          <w:tcPr>
            <w:tcW w:w="1419" w:type="dxa"/>
            <w:shd w:val="clear" w:color="auto" w:fill="auto"/>
            <w:tcMar>
              <w:top w:w="100" w:type="dxa"/>
              <w:left w:w="100" w:type="dxa"/>
              <w:bottom w:w="100" w:type="dxa"/>
              <w:right w:w="100" w:type="dxa"/>
            </w:tcMar>
          </w:tcPr>
          <w:p w14:paraId="33907BFC"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Metodologia</w:t>
            </w:r>
          </w:p>
        </w:tc>
        <w:tc>
          <w:tcPr>
            <w:tcW w:w="1134" w:type="dxa"/>
            <w:shd w:val="clear" w:color="auto" w:fill="auto"/>
            <w:tcMar>
              <w:top w:w="100" w:type="dxa"/>
              <w:left w:w="100" w:type="dxa"/>
              <w:bottom w:w="100" w:type="dxa"/>
              <w:right w:w="100" w:type="dxa"/>
            </w:tcMar>
          </w:tcPr>
          <w:p w14:paraId="48F13BC0"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Modelo econométrico de crescimento com variáveis demográficas</w:t>
            </w:r>
          </w:p>
        </w:tc>
        <w:tc>
          <w:tcPr>
            <w:tcW w:w="1417" w:type="dxa"/>
            <w:shd w:val="clear" w:color="auto" w:fill="auto"/>
            <w:tcMar>
              <w:top w:w="100" w:type="dxa"/>
              <w:left w:w="100" w:type="dxa"/>
              <w:bottom w:w="100" w:type="dxa"/>
              <w:right w:w="100" w:type="dxa"/>
            </w:tcMar>
          </w:tcPr>
          <w:p w14:paraId="698E2058"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 xml:space="preserve">Modelo teórico de equilíbrio geral com </w:t>
            </w:r>
            <w:proofErr w:type="spellStart"/>
            <w:r w:rsidRPr="00BA2FDB">
              <w:rPr>
                <w:rFonts w:eastAsia="Times New Roman" w:cs="Times New Roman"/>
                <w:sz w:val="20"/>
                <w:szCs w:val="20"/>
              </w:rPr>
              <w:t>search</w:t>
            </w:r>
            <w:proofErr w:type="spellEnd"/>
            <w:r w:rsidRPr="00BA2FDB">
              <w:rPr>
                <w:rFonts w:eastAsia="Times New Roman" w:cs="Times New Roman"/>
                <w:sz w:val="20"/>
                <w:szCs w:val="20"/>
              </w:rPr>
              <w:t xml:space="preserve"> &amp; </w:t>
            </w:r>
            <w:proofErr w:type="spellStart"/>
            <w:r w:rsidRPr="00BA2FDB">
              <w:rPr>
                <w:rFonts w:eastAsia="Times New Roman" w:cs="Times New Roman"/>
                <w:sz w:val="20"/>
                <w:szCs w:val="20"/>
              </w:rPr>
              <w:t>matching</w:t>
            </w:r>
            <w:proofErr w:type="spellEnd"/>
          </w:p>
        </w:tc>
        <w:tc>
          <w:tcPr>
            <w:tcW w:w="1701" w:type="dxa"/>
            <w:shd w:val="clear" w:color="auto" w:fill="auto"/>
            <w:tcMar>
              <w:top w:w="100" w:type="dxa"/>
              <w:left w:w="100" w:type="dxa"/>
              <w:bottom w:w="100" w:type="dxa"/>
              <w:right w:w="100" w:type="dxa"/>
            </w:tcMar>
          </w:tcPr>
          <w:p w14:paraId="0C7BC9E1" w14:textId="77777777" w:rsidR="00BA2FDB" w:rsidRPr="00BA2FDB" w:rsidRDefault="00BA2FDB" w:rsidP="00596C73">
            <w:pPr>
              <w:widowControl w:val="0"/>
              <w:spacing w:line="360" w:lineRule="auto"/>
              <w:jc w:val="both"/>
              <w:rPr>
                <w:rFonts w:eastAsia="Times New Roman" w:cs="Times New Roman"/>
                <w:sz w:val="20"/>
                <w:szCs w:val="20"/>
              </w:rPr>
            </w:pPr>
            <w:r w:rsidRPr="00BA2FDB">
              <w:rPr>
                <w:rFonts w:eastAsia="Times New Roman" w:cs="Times New Roman"/>
                <w:sz w:val="20"/>
                <w:szCs w:val="20"/>
              </w:rPr>
              <w:t>Modelo teórico de busca com barganha em mercados com fricções</w:t>
            </w:r>
          </w:p>
          <w:p w14:paraId="03FC8486"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p>
        </w:tc>
        <w:tc>
          <w:tcPr>
            <w:tcW w:w="1134" w:type="dxa"/>
            <w:shd w:val="clear" w:color="auto" w:fill="auto"/>
            <w:tcMar>
              <w:top w:w="100" w:type="dxa"/>
              <w:left w:w="100" w:type="dxa"/>
              <w:bottom w:w="100" w:type="dxa"/>
              <w:right w:w="100" w:type="dxa"/>
            </w:tcMar>
          </w:tcPr>
          <w:p w14:paraId="0974BC9C"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Análise demográfica aplicada ao caso brasileiro</w:t>
            </w:r>
          </w:p>
        </w:tc>
        <w:tc>
          <w:tcPr>
            <w:tcW w:w="992" w:type="dxa"/>
            <w:shd w:val="clear" w:color="auto" w:fill="auto"/>
            <w:tcMar>
              <w:top w:w="100" w:type="dxa"/>
              <w:left w:w="100" w:type="dxa"/>
              <w:bottom w:w="100" w:type="dxa"/>
              <w:right w:w="100" w:type="dxa"/>
            </w:tcMar>
          </w:tcPr>
          <w:p w14:paraId="5E745B6D"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Análise estatística e projeções demográficas</w:t>
            </w:r>
          </w:p>
        </w:tc>
        <w:tc>
          <w:tcPr>
            <w:tcW w:w="992" w:type="dxa"/>
          </w:tcPr>
          <w:p w14:paraId="30E44BA0"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Modelo Teórico de busca com barganha em mercados com fricções</w:t>
            </w:r>
          </w:p>
        </w:tc>
        <w:tc>
          <w:tcPr>
            <w:tcW w:w="1276" w:type="dxa"/>
          </w:tcPr>
          <w:p w14:paraId="41360999"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Análise estatística e projeções demográficas</w:t>
            </w:r>
          </w:p>
        </w:tc>
      </w:tr>
      <w:tr w:rsidR="00BA2FDB" w:rsidRPr="00BA2FDB" w14:paraId="30339731" w14:textId="77777777" w:rsidTr="00446C52">
        <w:tc>
          <w:tcPr>
            <w:tcW w:w="1419" w:type="dxa"/>
            <w:shd w:val="clear" w:color="auto" w:fill="auto"/>
            <w:tcMar>
              <w:top w:w="100" w:type="dxa"/>
              <w:left w:w="100" w:type="dxa"/>
              <w:bottom w:w="100" w:type="dxa"/>
              <w:right w:w="100" w:type="dxa"/>
            </w:tcMar>
          </w:tcPr>
          <w:p w14:paraId="1631177A"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Conclusões</w:t>
            </w:r>
          </w:p>
        </w:tc>
        <w:tc>
          <w:tcPr>
            <w:tcW w:w="1134" w:type="dxa"/>
            <w:shd w:val="clear" w:color="auto" w:fill="auto"/>
            <w:tcMar>
              <w:top w:w="100" w:type="dxa"/>
              <w:left w:w="100" w:type="dxa"/>
              <w:bottom w:w="100" w:type="dxa"/>
              <w:right w:w="100" w:type="dxa"/>
            </w:tcMar>
          </w:tcPr>
          <w:p w14:paraId="745E6913"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Transição demográfica explica parte do crescimento asiático; bônus demográfico é decisivo quando bem aproveitado</w:t>
            </w:r>
          </w:p>
        </w:tc>
        <w:tc>
          <w:tcPr>
            <w:tcW w:w="1417" w:type="dxa"/>
            <w:shd w:val="clear" w:color="auto" w:fill="auto"/>
            <w:tcMar>
              <w:top w:w="100" w:type="dxa"/>
              <w:left w:w="100" w:type="dxa"/>
              <w:bottom w:w="100" w:type="dxa"/>
              <w:right w:w="100" w:type="dxa"/>
            </w:tcMar>
          </w:tcPr>
          <w:p w14:paraId="64F20239" w14:textId="77777777" w:rsidR="00BA2FDB" w:rsidRPr="00BA2FDB" w:rsidRDefault="00BA2FDB" w:rsidP="00596C73">
            <w:pPr>
              <w:widowControl w:val="0"/>
              <w:spacing w:line="360" w:lineRule="auto"/>
              <w:jc w:val="both"/>
              <w:rPr>
                <w:rFonts w:eastAsia="Times New Roman" w:cs="Times New Roman"/>
                <w:sz w:val="20"/>
                <w:szCs w:val="20"/>
              </w:rPr>
            </w:pPr>
            <w:r w:rsidRPr="00BA2FDB">
              <w:rPr>
                <w:rFonts w:eastAsia="Times New Roman" w:cs="Times New Roman"/>
                <w:sz w:val="20"/>
                <w:szCs w:val="20"/>
              </w:rPr>
              <w:t xml:space="preserve">O desemprego é função da taxa de separação e da eficiência de </w:t>
            </w:r>
            <w:proofErr w:type="spellStart"/>
            <w:r w:rsidRPr="00BA2FDB">
              <w:rPr>
                <w:rFonts w:eastAsia="Times New Roman" w:cs="Times New Roman"/>
                <w:sz w:val="20"/>
                <w:szCs w:val="20"/>
              </w:rPr>
              <w:t>matching</w:t>
            </w:r>
            <w:proofErr w:type="spellEnd"/>
            <w:r w:rsidRPr="00BA2FDB">
              <w:rPr>
                <w:rFonts w:eastAsia="Times New Roman" w:cs="Times New Roman"/>
                <w:sz w:val="20"/>
                <w:szCs w:val="20"/>
              </w:rPr>
              <w:t>; políticas afetam equilíbrio de longo prazo</w:t>
            </w:r>
          </w:p>
        </w:tc>
        <w:tc>
          <w:tcPr>
            <w:tcW w:w="1701" w:type="dxa"/>
            <w:shd w:val="clear" w:color="auto" w:fill="auto"/>
            <w:tcMar>
              <w:top w:w="100" w:type="dxa"/>
              <w:left w:w="100" w:type="dxa"/>
              <w:bottom w:w="100" w:type="dxa"/>
              <w:right w:w="100" w:type="dxa"/>
            </w:tcMar>
          </w:tcPr>
          <w:p w14:paraId="334C3C85" w14:textId="77777777" w:rsidR="00BA2FDB" w:rsidRPr="00BA2FDB" w:rsidRDefault="00BA2FDB" w:rsidP="00596C73">
            <w:pPr>
              <w:widowControl w:val="0"/>
              <w:spacing w:line="360" w:lineRule="auto"/>
              <w:jc w:val="both"/>
              <w:rPr>
                <w:rFonts w:eastAsia="Times New Roman" w:cs="Times New Roman"/>
                <w:sz w:val="20"/>
                <w:szCs w:val="20"/>
              </w:rPr>
            </w:pPr>
            <w:r w:rsidRPr="00BA2FDB">
              <w:rPr>
                <w:rFonts w:eastAsia="Times New Roman" w:cs="Times New Roman"/>
                <w:sz w:val="20"/>
                <w:szCs w:val="20"/>
              </w:rPr>
              <w:t xml:space="preserve">Imperfeições no </w:t>
            </w:r>
            <w:proofErr w:type="spellStart"/>
            <w:r w:rsidRPr="00BA2FDB">
              <w:rPr>
                <w:rFonts w:eastAsia="Times New Roman" w:cs="Times New Roman"/>
                <w:sz w:val="20"/>
                <w:szCs w:val="20"/>
              </w:rPr>
              <w:t>matching</w:t>
            </w:r>
            <w:proofErr w:type="spellEnd"/>
            <w:r w:rsidRPr="00BA2FDB">
              <w:rPr>
                <w:rFonts w:eastAsia="Times New Roman" w:cs="Times New Roman"/>
                <w:sz w:val="20"/>
                <w:szCs w:val="20"/>
              </w:rPr>
              <w:t xml:space="preserve"> exigem gestão agregada da demanda para eficiência</w:t>
            </w:r>
          </w:p>
        </w:tc>
        <w:tc>
          <w:tcPr>
            <w:tcW w:w="1134" w:type="dxa"/>
            <w:shd w:val="clear" w:color="auto" w:fill="auto"/>
            <w:tcMar>
              <w:top w:w="100" w:type="dxa"/>
              <w:left w:w="100" w:type="dxa"/>
              <w:bottom w:w="100" w:type="dxa"/>
              <w:right w:w="100" w:type="dxa"/>
            </w:tcMar>
          </w:tcPr>
          <w:p w14:paraId="0EBA7ECE"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Brasil entrou no bônus demográfico nos anos 2000; transição foi rápida e concentrada</w:t>
            </w:r>
          </w:p>
        </w:tc>
        <w:tc>
          <w:tcPr>
            <w:tcW w:w="992" w:type="dxa"/>
            <w:shd w:val="clear" w:color="auto" w:fill="auto"/>
            <w:tcMar>
              <w:top w:w="100" w:type="dxa"/>
              <w:left w:w="100" w:type="dxa"/>
              <w:bottom w:w="100" w:type="dxa"/>
              <w:right w:w="100" w:type="dxa"/>
            </w:tcMar>
          </w:tcPr>
          <w:p w14:paraId="239F5910"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Bônus demográfico está se encerrando; desafios previdenciários e de produtividade virão com envelhecimento</w:t>
            </w:r>
          </w:p>
        </w:tc>
        <w:tc>
          <w:tcPr>
            <w:tcW w:w="992" w:type="dxa"/>
          </w:tcPr>
          <w:p w14:paraId="33288571"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Mudanças tecnológicas tendem a favorecer trabalhadores qualificados, ampliando a desigualdade</w:t>
            </w:r>
          </w:p>
        </w:tc>
        <w:tc>
          <w:tcPr>
            <w:tcW w:w="1276" w:type="dxa"/>
          </w:tcPr>
          <w:p w14:paraId="34941698"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 xml:space="preserve">Bônus demográfico está se encerrando; desafios previdenciários e de produtividade virão com </w:t>
            </w:r>
            <w:proofErr w:type="spellStart"/>
            <w:r w:rsidRPr="00BA2FDB">
              <w:rPr>
                <w:rFonts w:eastAsia="Times New Roman" w:cs="Times New Roman"/>
                <w:sz w:val="20"/>
                <w:szCs w:val="20"/>
              </w:rPr>
              <w:t>evelhecimento</w:t>
            </w:r>
            <w:proofErr w:type="spellEnd"/>
          </w:p>
        </w:tc>
      </w:tr>
      <w:tr w:rsidR="00BA2FDB" w:rsidRPr="00BA2FDB" w14:paraId="2084E8F4" w14:textId="77777777" w:rsidTr="00446C52">
        <w:tc>
          <w:tcPr>
            <w:tcW w:w="1419" w:type="dxa"/>
            <w:shd w:val="clear" w:color="auto" w:fill="auto"/>
            <w:tcMar>
              <w:top w:w="100" w:type="dxa"/>
              <w:left w:w="100" w:type="dxa"/>
              <w:bottom w:w="100" w:type="dxa"/>
              <w:right w:w="100" w:type="dxa"/>
            </w:tcMar>
          </w:tcPr>
          <w:p w14:paraId="463C01B3"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lastRenderedPageBreak/>
              <w:t>Contribuições</w:t>
            </w:r>
          </w:p>
        </w:tc>
        <w:tc>
          <w:tcPr>
            <w:tcW w:w="1134" w:type="dxa"/>
            <w:shd w:val="clear" w:color="auto" w:fill="auto"/>
            <w:tcMar>
              <w:top w:w="100" w:type="dxa"/>
              <w:left w:w="100" w:type="dxa"/>
              <w:bottom w:w="100" w:type="dxa"/>
              <w:right w:w="100" w:type="dxa"/>
            </w:tcMar>
          </w:tcPr>
          <w:p w14:paraId="071A1423"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Formaliza o conceito de bônus demográfico como janela de oportunidade econômica</w:t>
            </w:r>
          </w:p>
        </w:tc>
        <w:tc>
          <w:tcPr>
            <w:tcW w:w="1417" w:type="dxa"/>
            <w:shd w:val="clear" w:color="auto" w:fill="auto"/>
            <w:tcMar>
              <w:top w:w="100" w:type="dxa"/>
              <w:left w:w="100" w:type="dxa"/>
              <w:bottom w:w="100" w:type="dxa"/>
              <w:right w:w="100" w:type="dxa"/>
            </w:tcMar>
          </w:tcPr>
          <w:p w14:paraId="0E83299B"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Estruturação formal do modelo DMP com equilíbrio estacionário; base para análises estruturais de trabalho</w:t>
            </w:r>
          </w:p>
        </w:tc>
        <w:tc>
          <w:tcPr>
            <w:tcW w:w="1701" w:type="dxa"/>
            <w:shd w:val="clear" w:color="auto" w:fill="auto"/>
            <w:tcMar>
              <w:top w:w="100" w:type="dxa"/>
              <w:left w:w="100" w:type="dxa"/>
              <w:bottom w:w="100" w:type="dxa"/>
              <w:right w:w="100" w:type="dxa"/>
            </w:tcMar>
          </w:tcPr>
          <w:p w14:paraId="58DFDD33"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 xml:space="preserve">Fundador do arcabouço </w:t>
            </w:r>
            <w:proofErr w:type="spellStart"/>
            <w:r w:rsidRPr="00BA2FDB">
              <w:rPr>
                <w:rFonts w:eastAsia="Times New Roman" w:cs="Times New Roman"/>
                <w:sz w:val="20"/>
                <w:szCs w:val="20"/>
              </w:rPr>
              <w:t>search</w:t>
            </w:r>
            <w:proofErr w:type="spellEnd"/>
            <w:r w:rsidRPr="00BA2FDB">
              <w:rPr>
                <w:rFonts w:eastAsia="Times New Roman" w:cs="Times New Roman"/>
                <w:sz w:val="20"/>
                <w:szCs w:val="20"/>
              </w:rPr>
              <w:t xml:space="preserve"> &amp; </w:t>
            </w:r>
            <w:proofErr w:type="spellStart"/>
            <w:r w:rsidRPr="00BA2FDB">
              <w:rPr>
                <w:rFonts w:eastAsia="Times New Roman" w:cs="Times New Roman"/>
                <w:sz w:val="20"/>
                <w:szCs w:val="20"/>
              </w:rPr>
              <w:t>matching</w:t>
            </w:r>
            <w:proofErr w:type="spellEnd"/>
            <w:r w:rsidRPr="00BA2FDB">
              <w:rPr>
                <w:rFonts w:eastAsia="Times New Roman" w:cs="Times New Roman"/>
                <w:sz w:val="20"/>
                <w:szCs w:val="20"/>
              </w:rPr>
              <w:t xml:space="preserve"> usado por Mortensen e </w:t>
            </w:r>
            <w:proofErr w:type="spellStart"/>
            <w:r w:rsidRPr="00BA2FDB">
              <w:rPr>
                <w:rFonts w:eastAsia="Times New Roman" w:cs="Times New Roman"/>
                <w:sz w:val="20"/>
                <w:szCs w:val="20"/>
              </w:rPr>
              <w:t>Pissarides</w:t>
            </w:r>
            <w:proofErr w:type="spellEnd"/>
          </w:p>
        </w:tc>
        <w:tc>
          <w:tcPr>
            <w:tcW w:w="1134" w:type="dxa"/>
            <w:shd w:val="clear" w:color="auto" w:fill="auto"/>
            <w:tcMar>
              <w:top w:w="100" w:type="dxa"/>
              <w:left w:w="100" w:type="dxa"/>
              <w:bottom w:w="100" w:type="dxa"/>
              <w:right w:w="100" w:type="dxa"/>
            </w:tcMar>
          </w:tcPr>
          <w:p w14:paraId="1F35C8B8"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Diagnóstico térmico sobre o início e a natureza do bônus demográfico brasileiro</w:t>
            </w:r>
          </w:p>
        </w:tc>
        <w:tc>
          <w:tcPr>
            <w:tcW w:w="992" w:type="dxa"/>
            <w:shd w:val="clear" w:color="auto" w:fill="auto"/>
            <w:tcMar>
              <w:top w:w="100" w:type="dxa"/>
              <w:left w:w="100" w:type="dxa"/>
              <w:bottom w:w="100" w:type="dxa"/>
              <w:right w:w="100" w:type="dxa"/>
            </w:tcMar>
          </w:tcPr>
          <w:p w14:paraId="6D61F07D"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Destaque das regiões com maiores desafios, de forma segmentada, subsidiando a formulação de políticas públicas direcionadas a jovens que sofrem desafios específicos</w:t>
            </w:r>
          </w:p>
        </w:tc>
        <w:tc>
          <w:tcPr>
            <w:tcW w:w="992" w:type="dxa"/>
          </w:tcPr>
          <w:p w14:paraId="6153EDB5"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Integra teoria do progresso técnico com dinâmica do mercado de trabalho e estrutura ocupacional</w:t>
            </w:r>
          </w:p>
        </w:tc>
        <w:tc>
          <w:tcPr>
            <w:tcW w:w="1276" w:type="dxa"/>
          </w:tcPr>
          <w:p w14:paraId="6BD33429"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Integra o debate populacional com políticas públicas de longo prazo</w:t>
            </w:r>
          </w:p>
        </w:tc>
      </w:tr>
    </w:tbl>
    <w:p w14:paraId="25E9AD63" w14:textId="77777777" w:rsidR="00BA2FDB" w:rsidRPr="00BA2FDB" w:rsidRDefault="00BA2FDB" w:rsidP="00596C73">
      <w:pPr>
        <w:pStyle w:val="Ttulo2"/>
        <w:rPr>
          <w:sz w:val="20"/>
          <w:szCs w:val="20"/>
        </w:rPr>
      </w:pPr>
    </w:p>
    <w:p w14:paraId="10AD7327" w14:textId="77777777" w:rsidR="00BA2FDB" w:rsidRPr="00BA2FDB" w:rsidRDefault="00BA2FDB" w:rsidP="00596C73">
      <w:pPr>
        <w:spacing w:line="360" w:lineRule="auto"/>
        <w:jc w:val="both"/>
        <w:rPr>
          <w:rFonts w:eastAsia="Times New Roman" w:cs="Times New Roman"/>
          <w:b/>
          <w:sz w:val="20"/>
          <w:szCs w:val="20"/>
        </w:rPr>
      </w:pPr>
    </w:p>
    <w:tbl>
      <w:tblPr>
        <w:tblW w:w="7089"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5"/>
        <w:gridCol w:w="2967"/>
        <w:gridCol w:w="2977"/>
      </w:tblGrid>
      <w:tr w:rsidR="00BA2FDB" w:rsidRPr="00BA2FDB" w14:paraId="6538BF3C" w14:textId="77777777" w:rsidTr="00865BDA">
        <w:tc>
          <w:tcPr>
            <w:tcW w:w="1145" w:type="dxa"/>
            <w:shd w:val="clear" w:color="auto" w:fill="auto"/>
            <w:tcMar>
              <w:top w:w="100" w:type="dxa"/>
              <w:left w:w="100" w:type="dxa"/>
              <w:bottom w:w="100" w:type="dxa"/>
              <w:right w:w="100" w:type="dxa"/>
            </w:tcMar>
          </w:tcPr>
          <w:p w14:paraId="69275DE1" w14:textId="77777777" w:rsidR="00BA2FDB" w:rsidRPr="00BA2FDB" w:rsidRDefault="00BA2FDB" w:rsidP="00596C73">
            <w:pPr>
              <w:widowControl w:val="0"/>
              <w:pBdr>
                <w:top w:val="nil"/>
                <w:left w:val="nil"/>
                <w:bottom w:val="nil"/>
                <w:right w:val="nil"/>
                <w:between w:val="nil"/>
              </w:pBdr>
              <w:spacing w:line="360" w:lineRule="auto"/>
              <w:ind w:left="-850"/>
              <w:jc w:val="both"/>
              <w:rPr>
                <w:rFonts w:eastAsia="Times New Roman" w:cs="Times New Roman"/>
                <w:b/>
                <w:sz w:val="20"/>
                <w:szCs w:val="20"/>
              </w:rPr>
            </w:pPr>
          </w:p>
        </w:tc>
        <w:tc>
          <w:tcPr>
            <w:tcW w:w="2967" w:type="dxa"/>
            <w:shd w:val="clear" w:color="auto" w:fill="auto"/>
            <w:tcMar>
              <w:top w:w="100" w:type="dxa"/>
              <w:left w:w="100" w:type="dxa"/>
              <w:bottom w:w="100" w:type="dxa"/>
              <w:right w:w="100" w:type="dxa"/>
            </w:tcMar>
          </w:tcPr>
          <w:p w14:paraId="26498237"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Guimarães et al. (2021)</w:t>
            </w:r>
          </w:p>
        </w:tc>
        <w:tc>
          <w:tcPr>
            <w:tcW w:w="2977" w:type="dxa"/>
            <w:shd w:val="clear" w:color="auto" w:fill="auto"/>
            <w:tcMar>
              <w:top w:w="100" w:type="dxa"/>
              <w:left w:w="100" w:type="dxa"/>
              <w:bottom w:w="100" w:type="dxa"/>
              <w:right w:w="100" w:type="dxa"/>
            </w:tcMar>
          </w:tcPr>
          <w:p w14:paraId="6D154D06"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b/>
                <w:sz w:val="20"/>
                <w:szCs w:val="20"/>
              </w:rPr>
            </w:pPr>
            <w:r w:rsidRPr="00BA2FDB">
              <w:rPr>
                <w:rFonts w:eastAsia="Times New Roman" w:cs="Times New Roman"/>
                <w:b/>
                <w:sz w:val="20"/>
                <w:szCs w:val="20"/>
              </w:rPr>
              <w:t>Pastore (2019)</w:t>
            </w:r>
          </w:p>
        </w:tc>
      </w:tr>
      <w:tr w:rsidR="00BA2FDB" w:rsidRPr="00BA2FDB" w14:paraId="5DF2D2CF" w14:textId="77777777" w:rsidTr="00865BDA">
        <w:tc>
          <w:tcPr>
            <w:tcW w:w="1145" w:type="dxa"/>
            <w:shd w:val="clear" w:color="auto" w:fill="auto"/>
            <w:tcMar>
              <w:top w:w="100" w:type="dxa"/>
              <w:left w:w="100" w:type="dxa"/>
              <w:bottom w:w="100" w:type="dxa"/>
              <w:right w:w="100" w:type="dxa"/>
            </w:tcMar>
          </w:tcPr>
          <w:p w14:paraId="4D0D5BE7"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Instituição de pesquisa</w:t>
            </w:r>
          </w:p>
        </w:tc>
        <w:tc>
          <w:tcPr>
            <w:tcW w:w="2967" w:type="dxa"/>
            <w:shd w:val="clear" w:color="auto" w:fill="auto"/>
            <w:tcMar>
              <w:top w:w="100" w:type="dxa"/>
              <w:left w:w="100" w:type="dxa"/>
              <w:bottom w:w="100" w:type="dxa"/>
              <w:right w:w="100" w:type="dxa"/>
            </w:tcMar>
          </w:tcPr>
          <w:p w14:paraId="148B9778"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USP</w:t>
            </w:r>
          </w:p>
        </w:tc>
        <w:tc>
          <w:tcPr>
            <w:tcW w:w="2977" w:type="dxa"/>
            <w:shd w:val="clear" w:color="auto" w:fill="auto"/>
            <w:tcMar>
              <w:top w:w="100" w:type="dxa"/>
              <w:left w:w="100" w:type="dxa"/>
              <w:bottom w:w="100" w:type="dxa"/>
              <w:right w:w="100" w:type="dxa"/>
            </w:tcMar>
          </w:tcPr>
          <w:p w14:paraId="4A3E954F"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CNI</w:t>
            </w:r>
          </w:p>
        </w:tc>
      </w:tr>
      <w:tr w:rsidR="00BA2FDB" w:rsidRPr="00BA2FDB" w14:paraId="5CCE33A2" w14:textId="77777777" w:rsidTr="00865BDA">
        <w:tc>
          <w:tcPr>
            <w:tcW w:w="1145" w:type="dxa"/>
            <w:shd w:val="clear" w:color="auto" w:fill="auto"/>
            <w:tcMar>
              <w:top w:w="100" w:type="dxa"/>
              <w:left w:w="100" w:type="dxa"/>
              <w:bottom w:w="100" w:type="dxa"/>
              <w:right w:w="100" w:type="dxa"/>
            </w:tcMar>
          </w:tcPr>
          <w:p w14:paraId="478E4A9B"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Metodologia</w:t>
            </w:r>
          </w:p>
        </w:tc>
        <w:tc>
          <w:tcPr>
            <w:tcW w:w="2967" w:type="dxa"/>
            <w:shd w:val="clear" w:color="auto" w:fill="auto"/>
            <w:tcMar>
              <w:top w:w="100" w:type="dxa"/>
              <w:left w:w="100" w:type="dxa"/>
              <w:bottom w:w="100" w:type="dxa"/>
              <w:right w:w="100" w:type="dxa"/>
            </w:tcMar>
          </w:tcPr>
          <w:p w14:paraId="38D0FC5E"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Estudo empírico com microdados sobre juventude, escolaridade e ocupação</w:t>
            </w:r>
          </w:p>
        </w:tc>
        <w:tc>
          <w:tcPr>
            <w:tcW w:w="2977" w:type="dxa"/>
            <w:shd w:val="clear" w:color="auto" w:fill="auto"/>
            <w:tcMar>
              <w:top w:w="100" w:type="dxa"/>
              <w:left w:w="100" w:type="dxa"/>
              <w:bottom w:w="100" w:type="dxa"/>
              <w:right w:w="100" w:type="dxa"/>
            </w:tcMar>
          </w:tcPr>
          <w:p w14:paraId="446E76BE"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Análise institucional e econômica sobre emprego e futuro do trabalho</w:t>
            </w:r>
          </w:p>
        </w:tc>
      </w:tr>
      <w:tr w:rsidR="00BA2FDB" w:rsidRPr="00BA2FDB" w14:paraId="11B7FE85" w14:textId="77777777" w:rsidTr="00865BDA">
        <w:tc>
          <w:tcPr>
            <w:tcW w:w="1145" w:type="dxa"/>
            <w:shd w:val="clear" w:color="auto" w:fill="auto"/>
            <w:tcMar>
              <w:top w:w="100" w:type="dxa"/>
              <w:left w:w="100" w:type="dxa"/>
              <w:bottom w:w="100" w:type="dxa"/>
              <w:right w:w="100" w:type="dxa"/>
            </w:tcMar>
          </w:tcPr>
          <w:p w14:paraId="6D9FBB2B"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Conclusões</w:t>
            </w:r>
          </w:p>
        </w:tc>
        <w:tc>
          <w:tcPr>
            <w:tcW w:w="2967" w:type="dxa"/>
            <w:shd w:val="clear" w:color="auto" w:fill="auto"/>
            <w:tcMar>
              <w:top w:w="100" w:type="dxa"/>
              <w:left w:w="100" w:type="dxa"/>
              <w:bottom w:w="100" w:type="dxa"/>
              <w:right w:w="100" w:type="dxa"/>
            </w:tcMar>
          </w:tcPr>
          <w:p w14:paraId="23DC615A"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Desigualdades de inserção são persistentes; escolaridade não garante acesso a ocupações de qualidade</w:t>
            </w:r>
          </w:p>
        </w:tc>
        <w:tc>
          <w:tcPr>
            <w:tcW w:w="2977" w:type="dxa"/>
            <w:shd w:val="clear" w:color="auto" w:fill="auto"/>
            <w:tcMar>
              <w:top w:w="100" w:type="dxa"/>
              <w:left w:w="100" w:type="dxa"/>
              <w:bottom w:w="100" w:type="dxa"/>
              <w:right w:w="100" w:type="dxa"/>
            </w:tcMar>
          </w:tcPr>
          <w:p w14:paraId="588F6F91" w14:textId="77777777" w:rsidR="00BA2FDB" w:rsidRPr="00BA2FDB" w:rsidRDefault="00BA2FDB" w:rsidP="00596C73">
            <w:pPr>
              <w:widowControl w:val="0"/>
              <w:spacing w:line="360" w:lineRule="auto"/>
              <w:jc w:val="both"/>
              <w:rPr>
                <w:rFonts w:eastAsia="Times New Roman" w:cs="Times New Roman"/>
                <w:sz w:val="20"/>
                <w:szCs w:val="20"/>
              </w:rPr>
            </w:pPr>
            <w:r w:rsidRPr="00BA2FDB">
              <w:rPr>
                <w:rFonts w:eastAsia="Times New Roman" w:cs="Times New Roman"/>
                <w:sz w:val="20"/>
                <w:szCs w:val="20"/>
              </w:rPr>
              <w:t>Mercado de trabalho juvenil exige políticas específicas e transição para a nova economia</w:t>
            </w:r>
          </w:p>
        </w:tc>
      </w:tr>
      <w:tr w:rsidR="00BA2FDB" w:rsidRPr="00BA2FDB" w14:paraId="1B00B3BF" w14:textId="77777777" w:rsidTr="00865BDA">
        <w:tc>
          <w:tcPr>
            <w:tcW w:w="1145" w:type="dxa"/>
            <w:shd w:val="clear" w:color="auto" w:fill="auto"/>
            <w:tcMar>
              <w:top w:w="100" w:type="dxa"/>
              <w:left w:w="100" w:type="dxa"/>
              <w:bottom w:w="100" w:type="dxa"/>
              <w:right w:w="100" w:type="dxa"/>
            </w:tcMar>
          </w:tcPr>
          <w:p w14:paraId="5AABFCEC"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lastRenderedPageBreak/>
              <w:t>Contribuições</w:t>
            </w:r>
          </w:p>
        </w:tc>
        <w:tc>
          <w:tcPr>
            <w:tcW w:w="2967" w:type="dxa"/>
            <w:shd w:val="clear" w:color="auto" w:fill="auto"/>
            <w:tcMar>
              <w:top w:w="100" w:type="dxa"/>
              <w:left w:w="100" w:type="dxa"/>
              <w:bottom w:w="100" w:type="dxa"/>
              <w:right w:w="100" w:type="dxa"/>
            </w:tcMar>
          </w:tcPr>
          <w:p w14:paraId="1312C3F3"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Atualiza o debate sobre juventude e trabalho com base empírica nacional recente</w:t>
            </w:r>
          </w:p>
        </w:tc>
        <w:tc>
          <w:tcPr>
            <w:tcW w:w="2977" w:type="dxa"/>
            <w:shd w:val="clear" w:color="auto" w:fill="auto"/>
            <w:tcMar>
              <w:top w:w="100" w:type="dxa"/>
              <w:left w:w="100" w:type="dxa"/>
              <w:bottom w:w="100" w:type="dxa"/>
              <w:right w:w="100" w:type="dxa"/>
            </w:tcMar>
          </w:tcPr>
          <w:p w14:paraId="51F40F6D" w14:textId="77777777" w:rsidR="00BA2FDB" w:rsidRPr="00BA2FDB" w:rsidRDefault="00BA2FDB" w:rsidP="00596C73">
            <w:pPr>
              <w:widowControl w:val="0"/>
              <w:pBdr>
                <w:top w:val="nil"/>
                <w:left w:val="nil"/>
                <w:bottom w:val="nil"/>
                <w:right w:val="nil"/>
                <w:between w:val="nil"/>
              </w:pBdr>
              <w:spacing w:line="360" w:lineRule="auto"/>
              <w:jc w:val="both"/>
              <w:rPr>
                <w:rFonts w:eastAsia="Times New Roman" w:cs="Times New Roman"/>
                <w:sz w:val="20"/>
                <w:szCs w:val="20"/>
              </w:rPr>
            </w:pPr>
            <w:r w:rsidRPr="00BA2FDB">
              <w:rPr>
                <w:rFonts w:eastAsia="Times New Roman" w:cs="Times New Roman"/>
                <w:sz w:val="20"/>
                <w:szCs w:val="20"/>
              </w:rPr>
              <w:t>Propõe estratégias institucionais para o futuro da inserção juvenil</w:t>
            </w:r>
          </w:p>
        </w:tc>
      </w:tr>
    </w:tbl>
    <w:p w14:paraId="6A0DBA47" w14:textId="1EFE6C86" w:rsidR="00A70E3F" w:rsidRDefault="00A70E3F" w:rsidP="00596C73">
      <w:pPr>
        <w:spacing w:line="360" w:lineRule="auto"/>
      </w:pPr>
    </w:p>
    <w:p w14:paraId="2196098D" w14:textId="77777777" w:rsidR="00A70E3F" w:rsidRDefault="00A70E3F" w:rsidP="00596C73">
      <w:pPr>
        <w:spacing w:line="360" w:lineRule="auto"/>
      </w:pPr>
      <w:r>
        <w:br w:type="page"/>
      </w:r>
    </w:p>
    <w:p w14:paraId="0366EF7E" w14:textId="465F443B" w:rsidR="007F3F19" w:rsidRDefault="00CA5965" w:rsidP="00596C73">
      <w:pPr>
        <w:pStyle w:val="Ttulo2"/>
      </w:pPr>
      <w:bookmarkStart w:id="36" w:name="_Toc199516261"/>
      <w:r>
        <w:lastRenderedPageBreak/>
        <w:t xml:space="preserve">8.2 </w:t>
      </w:r>
      <w:r w:rsidR="002E313C">
        <w:t>MATRIZES DE TRANSIÇÃO</w:t>
      </w:r>
      <w:bookmarkEnd w:id="36"/>
    </w:p>
    <w:p w14:paraId="26EBC174" w14:textId="6C86E03B" w:rsidR="003421CE" w:rsidRPr="003421CE" w:rsidRDefault="003421CE" w:rsidP="00596C73">
      <w:pPr>
        <w:pStyle w:val="PargrafodaLista"/>
        <w:numPr>
          <w:ilvl w:val="0"/>
          <w:numId w:val="7"/>
        </w:numPr>
        <w:spacing w:after="240" w:line="360" w:lineRule="auto"/>
        <w:ind w:left="284" w:hanging="284"/>
        <w:jc w:val="both"/>
        <w:rPr>
          <w:rFonts w:eastAsia="Times New Roman" w:cs="Times New Roman"/>
          <w:szCs w:val="24"/>
        </w:rPr>
      </w:pPr>
      <w:r w:rsidRPr="003421CE">
        <w:rPr>
          <w:rFonts w:eastAsia="Times New Roman" w:cs="Times New Roman"/>
          <w:szCs w:val="24"/>
        </w:rPr>
        <w:t>Para Jovens em geral:</w:t>
      </w:r>
    </w:p>
    <w:tbl>
      <w:tblPr>
        <w:tblStyle w:val="Tabelacomgrade"/>
        <w:tblW w:w="0" w:type="auto"/>
        <w:tblInd w:w="720" w:type="dxa"/>
        <w:tblLook w:val="04A0" w:firstRow="1" w:lastRow="0" w:firstColumn="1" w:lastColumn="0" w:noHBand="0" w:noVBand="1"/>
      </w:tblPr>
      <w:tblGrid>
        <w:gridCol w:w="8341"/>
      </w:tblGrid>
      <w:tr w:rsidR="003421CE" w:rsidRPr="00825087" w14:paraId="6A989A6E" w14:textId="77777777" w:rsidTr="00865BDA">
        <w:tc>
          <w:tcPr>
            <w:tcW w:w="9063" w:type="dxa"/>
          </w:tcPr>
          <w:tbl>
            <w:tblPr>
              <w:tblW w:w="8117" w:type="dxa"/>
              <w:tblCellMar>
                <w:left w:w="70" w:type="dxa"/>
                <w:right w:w="70" w:type="dxa"/>
              </w:tblCellMar>
              <w:tblLook w:val="04A0" w:firstRow="1" w:lastRow="0" w:firstColumn="1" w:lastColumn="0" w:noHBand="0" w:noVBand="1"/>
            </w:tblPr>
            <w:tblGrid>
              <w:gridCol w:w="1149"/>
              <w:gridCol w:w="1133"/>
              <w:gridCol w:w="850"/>
              <w:gridCol w:w="1276"/>
              <w:gridCol w:w="1134"/>
              <w:gridCol w:w="1134"/>
              <w:gridCol w:w="1439"/>
            </w:tblGrid>
            <w:tr w:rsidR="003421CE" w:rsidRPr="00825087" w14:paraId="450B8ECE" w14:textId="77777777" w:rsidTr="00865BDA">
              <w:trPr>
                <w:trHeight w:val="288"/>
              </w:trPr>
              <w:tc>
                <w:tcPr>
                  <w:tcW w:w="3134"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D6940B4"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proofErr w:type="spellStart"/>
                  <w:r w:rsidRPr="00825087">
                    <w:rPr>
                      <w:rFonts w:ascii="Aptos Narrow" w:eastAsia="Times New Roman" w:hAnsi="Aptos Narrow" w:cs="Times New Roman"/>
                      <w:color w:val="000000"/>
                      <w:sz w:val="18"/>
                      <w:szCs w:val="18"/>
                    </w:rPr>
                    <w:t>Pré</w:t>
                  </w:r>
                  <w:proofErr w:type="spellEnd"/>
                  <w:r w:rsidRPr="00825087">
                    <w:rPr>
                      <w:rFonts w:ascii="Aptos Narrow" w:eastAsia="Times New Roman" w:hAnsi="Aptos Narrow" w:cs="Times New Roman"/>
                      <w:color w:val="000000"/>
                      <w:sz w:val="18"/>
                      <w:szCs w:val="18"/>
                    </w:rPr>
                    <w:t>-pandemia</w:t>
                  </w:r>
                </w:p>
              </w:tc>
              <w:tc>
                <w:tcPr>
                  <w:tcW w:w="241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9E410C3"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Durante pandemia</w:t>
                  </w:r>
                </w:p>
              </w:tc>
              <w:tc>
                <w:tcPr>
                  <w:tcW w:w="25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D63B460"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Pós-pandemia</w:t>
                  </w:r>
                </w:p>
              </w:tc>
            </w:tr>
            <w:tr w:rsidR="003421CE" w:rsidRPr="00825087" w14:paraId="73DF7592" w14:textId="77777777" w:rsidTr="00865BDA">
              <w:trPr>
                <w:trHeight w:val="288"/>
              </w:trPr>
              <w:tc>
                <w:tcPr>
                  <w:tcW w:w="1150" w:type="dxa"/>
                  <w:tcBorders>
                    <w:top w:val="nil"/>
                    <w:left w:val="single" w:sz="4" w:space="0" w:color="auto"/>
                    <w:bottom w:val="single" w:sz="4" w:space="0" w:color="auto"/>
                    <w:right w:val="single" w:sz="4" w:space="0" w:color="auto"/>
                  </w:tcBorders>
                  <w:shd w:val="clear" w:color="auto" w:fill="auto"/>
                  <w:noWrap/>
                  <w:vAlign w:val="bottom"/>
                  <w:hideMark/>
                </w:tcPr>
                <w:p w14:paraId="67725D0F"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14:paraId="2968FBB1"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Desemprego</w:t>
                  </w:r>
                </w:p>
              </w:tc>
              <w:tc>
                <w:tcPr>
                  <w:tcW w:w="850" w:type="dxa"/>
                  <w:tcBorders>
                    <w:top w:val="nil"/>
                    <w:left w:val="nil"/>
                    <w:bottom w:val="single" w:sz="4" w:space="0" w:color="auto"/>
                    <w:right w:val="single" w:sz="4" w:space="0" w:color="auto"/>
                  </w:tcBorders>
                  <w:shd w:val="clear" w:color="auto" w:fill="auto"/>
                  <w:noWrap/>
                  <w:vAlign w:val="bottom"/>
                  <w:hideMark/>
                </w:tcPr>
                <w:p w14:paraId="3B8C76B7"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Emprego</w:t>
                  </w:r>
                </w:p>
              </w:tc>
              <w:tc>
                <w:tcPr>
                  <w:tcW w:w="1276" w:type="dxa"/>
                  <w:tcBorders>
                    <w:top w:val="nil"/>
                    <w:left w:val="nil"/>
                    <w:bottom w:val="single" w:sz="4" w:space="0" w:color="auto"/>
                    <w:right w:val="single" w:sz="4" w:space="0" w:color="auto"/>
                  </w:tcBorders>
                  <w:shd w:val="clear" w:color="auto" w:fill="auto"/>
                  <w:noWrap/>
                  <w:vAlign w:val="bottom"/>
                  <w:hideMark/>
                </w:tcPr>
                <w:p w14:paraId="16B313EA"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Desemprego</w:t>
                  </w:r>
                </w:p>
              </w:tc>
              <w:tc>
                <w:tcPr>
                  <w:tcW w:w="1134" w:type="dxa"/>
                  <w:tcBorders>
                    <w:top w:val="nil"/>
                    <w:left w:val="nil"/>
                    <w:bottom w:val="single" w:sz="4" w:space="0" w:color="auto"/>
                    <w:right w:val="single" w:sz="4" w:space="0" w:color="auto"/>
                  </w:tcBorders>
                  <w:shd w:val="clear" w:color="auto" w:fill="auto"/>
                  <w:noWrap/>
                  <w:vAlign w:val="bottom"/>
                  <w:hideMark/>
                </w:tcPr>
                <w:p w14:paraId="6F0FABC8"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Emprego</w:t>
                  </w:r>
                </w:p>
              </w:tc>
              <w:tc>
                <w:tcPr>
                  <w:tcW w:w="1134" w:type="dxa"/>
                  <w:tcBorders>
                    <w:top w:val="nil"/>
                    <w:left w:val="nil"/>
                    <w:bottom w:val="single" w:sz="4" w:space="0" w:color="auto"/>
                    <w:right w:val="single" w:sz="4" w:space="0" w:color="auto"/>
                  </w:tcBorders>
                  <w:shd w:val="clear" w:color="auto" w:fill="auto"/>
                  <w:noWrap/>
                  <w:vAlign w:val="bottom"/>
                  <w:hideMark/>
                </w:tcPr>
                <w:p w14:paraId="473E0534"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Desemprego</w:t>
                  </w:r>
                </w:p>
              </w:tc>
              <w:tc>
                <w:tcPr>
                  <w:tcW w:w="1439" w:type="dxa"/>
                  <w:tcBorders>
                    <w:top w:val="nil"/>
                    <w:left w:val="nil"/>
                    <w:bottom w:val="single" w:sz="4" w:space="0" w:color="auto"/>
                    <w:right w:val="single" w:sz="4" w:space="0" w:color="auto"/>
                  </w:tcBorders>
                  <w:shd w:val="clear" w:color="auto" w:fill="auto"/>
                  <w:noWrap/>
                  <w:vAlign w:val="bottom"/>
                  <w:hideMark/>
                </w:tcPr>
                <w:p w14:paraId="315A64F2"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Emprego</w:t>
                  </w:r>
                </w:p>
              </w:tc>
            </w:tr>
            <w:tr w:rsidR="003421CE" w:rsidRPr="00825087" w14:paraId="163E8E98" w14:textId="77777777" w:rsidTr="00865BDA">
              <w:trPr>
                <w:trHeight w:val="288"/>
              </w:trPr>
              <w:tc>
                <w:tcPr>
                  <w:tcW w:w="1150" w:type="dxa"/>
                  <w:tcBorders>
                    <w:top w:val="nil"/>
                    <w:left w:val="single" w:sz="4" w:space="0" w:color="auto"/>
                    <w:bottom w:val="single" w:sz="4" w:space="0" w:color="auto"/>
                    <w:right w:val="single" w:sz="4" w:space="0" w:color="auto"/>
                  </w:tcBorders>
                  <w:shd w:val="clear" w:color="auto" w:fill="auto"/>
                  <w:noWrap/>
                  <w:vAlign w:val="bottom"/>
                  <w:hideMark/>
                </w:tcPr>
                <w:p w14:paraId="5EAE6430"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Desemprego</w:t>
                  </w:r>
                </w:p>
              </w:tc>
              <w:tc>
                <w:tcPr>
                  <w:tcW w:w="1134" w:type="dxa"/>
                  <w:tcBorders>
                    <w:top w:val="nil"/>
                    <w:left w:val="nil"/>
                    <w:bottom w:val="single" w:sz="4" w:space="0" w:color="auto"/>
                    <w:right w:val="single" w:sz="4" w:space="0" w:color="auto"/>
                  </w:tcBorders>
                  <w:shd w:val="clear" w:color="auto" w:fill="auto"/>
                  <w:noWrap/>
                  <w:vAlign w:val="bottom"/>
                  <w:hideMark/>
                </w:tcPr>
                <w:p w14:paraId="634672E8"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0,628</w:t>
                  </w:r>
                </w:p>
              </w:tc>
              <w:tc>
                <w:tcPr>
                  <w:tcW w:w="850" w:type="dxa"/>
                  <w:tcBorders>
                    <w:top w:val="nil"/>
                    <w:left w:val="nil"/>
                    <w:bottom w:val="single" w:sz="4" w:space="0" w:color="auto"/>
                    <w:right w:val="single" w:sz="4" w:space="0" w:color="auto"/>
                  </w:tcBorders>
                  <w:shd w:val="clear" w:color="auto" w:fill="auto"/>
                  <w:noWrap/>
                  <w:vAlign w:val="bottom"/>
                  <w:hideMark/>
                </w:tcPr>
                <w:p w14:paraId="20B31695"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0,372</w:t>
                  </w:r>
                </w:p>
              </w:tc>
              <w:tc>
                <w:tcPr>
                  <w:tcW w:w="1276" w:type="dxa"/>
                  <w:tcBorders>
                    <w:top w:val="nil"/>
                    <w:left w:val="nil"/>
                    <w:bottom w:val="single" w:sz="4" w:space="0" w:color="auto"/>
                    <w:right w:val="single" w:sz="4" w:space="0" w:color="auto"/>
                  </w:tcBorders>
                  <w:shd w:val="clear" w:color="auto" w:fill="auto"/>
                  <w:noWrap/>
                  <w:vAlign w:val="bottom"/>
                  <w:hideMark/>
                </w:tcPr>
                <w:p w14:paraId="117625FA"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0,798</w:t>
                  </w:r>
                </w:p>
              </w:tc>
              <w:tc>
                <w:tcPr>
                  <w:tcW w:w="1134" w:type="dxa"/>
                  <w:tcBorders>
                    <w:top w:val="nil"/>
                    <w:left w:val="nil"/>
                    <w:bottom w:val="single" w:sz="4" w:space="0" w:color="auto"/>
                    <w:right w:val="single" w:sz="4" w:space="0" w:color="auto"/>
                  </w:tcBorders>
                  <w:shd w:val="clear" w:color="auto" w:fill="auto"/>
                  <w:noWrap/>
                  <w:vAlign w:val="bottom"/>
                  <w:hideMark/>
                </w:tcPr>
                <w:p w14:paraId="7C9BA51C"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0,202</w:t>
                  </w:r>
                </w:p>
              </w:tc>
              <w:tc>
                <w:tcPr>
                  <w:tcW w:w="1134" w:type="dxa"/>
                  <w:tcBorders>
                    <w:top w:val="nil"/>
                    <w:left w:val="nil"/>
                    <w:bottom w:val="single" w:sz="4" w:space="0" w:color="auto"/>
                    <w:right w:val="single" w:sz="4" w:space="0" w:color="auto"/>
                  </w:tcBorders>
                  <w:shd w:val="clear" w:color="auto" w:fill="auto"/>
                  <w:noWrap/>
                  <w:vAlign w:val="bottom"/>
                  <w:hideMark/>
                </w:tcPr>
                <w:p w14:paraId="7A1A1356"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0,542</w:t>
                  </w:r>
                </w:p>
              </w:tc>
              <w:tc>
                <w:tcPr>
                  <w:tcW w:w="1439" w:type="dxa"/>
                  <w:tcBorders>
                    <w:top w:val="nil"/>
                    <w:left w:val="nil"/>
                    <w:bottom w:val="single" w:sz="4" w:space="0" w:color="auto"/>
                    <w:right w:val="single" w:sz="4" w:space="0" w:color="auto"/>
                  </w:tcBorders>
                  <w:shd w:val="clear" w:color="auto" w:fill="auto"/>
                  <w:noWrap/>
                  <w:vAlign w:val="bottom"/>
                  <w:hideMark/>
                </w:tcPr>
                <w:p w14:paraId="5564C74C"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0,458</w:t>
                  </w:r>
                </w:p>
              </w:tc>
            </w:tr>
            <w:tr w:rsidR="003421CE" w:rsidRPr="00825087" w14:paraId="21A27B14" w14:textId="77777777" w:rsidTr="00865BDA">
              <w:trPr>
                <w:trHeight w:val="288"/>
              </w:trPr>
              <w:tc>
                <w:tcPr>
                  <w:tcW w:w="1150" w:type="dxa"/>
                  <w:tcBorders>
                    <w:top w:val="nil"/>
                    <w:left w:val="single" w:sz="4" w:space="0" w:color="auto"/>
                    <w:bottom w:val="single" w:sz="4" w:space="0" w:color="auto"/>
                    <w:right w:val="single" w:sz="4" w:space="0" w:color="auto"/>
                  </w:tcBorders>
                  <w:shd w:val="clear" w:color="auto" w:fill="auto"/>
                  <w:noWrap/>
                  <w:vAlign w:val="bottom"/>
                  <w:hideMark/>
                </w:tcPr>
                <w:p w14:paraId="78F12AD7"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Emprego</w:t>
                  </w:r>
                </w:p>
              </w:tc>
              <w:tc>
                <w:tcPr>
                  <w:tcW w:w="1134" w:type="dxa"/>
                  <w:tcBorders>
                    <w:top w:val="nil"/>
                    <w:left w:val="nil"/>
                    <w:bottom w:val="single" w:sz="4" w:space="0" w:color="auto"/>
                    <w:right w:val="single" w:sz="4" w:space="0" w:color="auto"/>
                  </w:tcBorders>
                  <w:shd w:val="clear" w:color="auto" w:fill="auto"/>
                  <w:noWrap/>
                  <w:vAlign w:val="bottom"/>
                  <w:hideMark/>
                </w:tcPr>
                <w:p w14:paraId="57058133"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0,068</w:t>
                  </w:r>
                </w:p>
              </w:tc>
              <w:tc>
                <w:tcPr>
                  <w:tcW w:w="850" w:type="dxa"/>
                  <w:tcBorders>
                    <w:top w:val="nil"/>
                    <w:left w:val="nil"/>
                    <w:bottom w:val="single" w:sz="4" w:space="0" w:color="auto"/>
                    <w:right w:val="single" w:sz="4" w:space="0" w:color="auto"/>
                  </w:tcBorders>
                  <w:shd w:val="clear" w:color="auto" w:fill="auto"/>
                  <w:noWrap/>
                  <w:vAlign w:val="bottom"/>
                  <w:hideMark/>
                </w:tcPr>
                <w:p w14:paraId="093A6E8D"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0,932</w:t>
                  </w:r>
                </w:p>
              </w:tc>
              <w:tc>
                <w:tcPr>
                  <w:tcW w:w="1276" w:type="dxa"/>
                  <w:tcBorders>
                    <w:top w:val="nil"/>
                    <w:left w:val="nil"/>
                    <w:bottom w:val="single" w:sz="4" w:space="0" w:color="auto"/>
                    <w:right w:val="single" w:sz="4" w:space="0" w:color="auto"/>
                  </w:tcBorders>
                  <w:shd w:val="clear" w:color="auto" w:fill="auto"/>
                  <w:noWrap/>
                  <w:vAlign w:val="bottom"/>
                  <w:hideMark/>
                </w:tcPr>
                <w:p w14:paraId="21AFD5B7"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0,049</w:t>
                  </w:r>
                </w:p>
              </w:tc>
              <w:tc>
                <w:tcPr>
                  <w:tcW w:w="1134" w:type="dxa"/>
                  <w:tcBorders>
                    <w:top w:val="nil"/>
                    <w:left w:val="nil"/>
                    <w:bottom w:val="single" w:sz="4" w:space="0" w:color="auto"/>
                    <w:right w:val="single" w:sz="4" w:space="0" w:color="auto"/>
                  </w:tcBorders>
                  <w:shd w:val="clear" w:color="auto" w:fill="auto"/>
                  <w:noWrap/>
                  <w:vAlign w:val="bottom"/>
                  <w:hideMark/>
                </w:tcPr>
                <w:p w14:paraId="71A693B0"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0,951</w:t>
                  </w:r>
                </w:p>
              </w:tc>
              <w:tc>
                <w:tcPr>
                  <w:tcW w:w="1134" w:type="dxa"/>
                  <w:tcBorders>
                    <w:top w:val="nil"/>
                    <w:left w:val="nil"/>
                    <w:bottom w:val="single" w:sz="4" w:space="0" w:color="auto"/>
                    <w:right w:val="single" w:sz="4" w:space="0" w:color="auto"/>
                  </w:tcBorders>
                  <w:shd w:val="clear" w:color="auto" w:fill="auto"/>
                  <w:noWrap/>
                  <w:vAlign w:val="bottom"/>
                  <w:hideMark/>
                </w:tcPr>
                <w:p w14:paraId="1E7CA859"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0,052</w:t>
                  </w:r>
                </w:p>
              </w:tc>
              <w:tc>
                <w:tcPr>
                  <w:tcW w:w="1439" w:type="dxa"/>
                  <w:tcBorders>
                    <w:top w:val="nil"/>
                    <w:left w:val="nil"/>
                    <w:bottom w:val="single" w:sz="4" w:space="0" w:color="auto"/>
                    <w:right w:val="single" w:sz="4" w:space="0" w:color="auto"/>
                  </w:tcBorders>
                  <w:shd w:val="clear" w:color="auto" w:fill="auto"/>
                  <w:noWrap/>
                  <w:vAlign w:val="bottom"/>
                  <w:hideMark/>
                </w:tcPr>
                <w:p w14:paraId="2F5316E7" w14:textId="77777777" w:rsidR="003421CE" w:rsidRPr="00825087" w:rsidRDefault="003421CE" w:rsidP="00596C73">
                  <w:pPr>
                    <w:spacing w:line="360" w:lineRule="auto"/>
                    <w:ind w:left="284" w:hanging="284"/>
                    <w:jc w:val="both"/>
                    <w:rPr>
                      <w:rFonts w:ascii="Aptos Narrow" w:eastAsia="Times New Roman" w:hAnsi="Aptos Narrow" w:cs="Times New Roman"/>
                      <w:color w:val="000000"/>
                      <w:sz w:val="18"/>
                      <w:szCs w:val="18"/>
                    </w:rPr>
                  </w:pPr>
                  <w:r w:rsidRPr="00825087">
                    <w:rPr>
                      <w:rFonts w:ascii="Aptos Narrow" w:eastAsia="Times New Roman" w:hAnsi="Aptos Narrow" w:cs="Times New Roman"/>
                      <w:color w:val="000000"/>
                      <w:sz w:val="18"/>
                      <w:szCs w:val="18"/>
                    </w:rPr>
                    <w:t>0,948</w:t>
                  </w:r>
                </w:p>
              </w:tc>
            </w:tr>
          </w:tbl>
          <w:p w14:paraId="71587BF7" w14:textId="77777777" w:rsidR="003421CE" w:rsidRPr="00825087" w:rsidRDefault="003421CE" w:rsidP="00596C73">
            <w:pPr>
              <w:pStyle w:val="PargrafodaLista"/>
              <w:spacing w:line="360" w:lineRule="auto"/>
              <w:ind w:left="284" w:hanging="284"/>
              <w:jc w:val="both"/>
              <w:rPr>
                <w:rFonts w:eastAsiaTheme="minorEastAsia" w:cs="Times New Roman"/>
                <w:sz w:val="18"/>
                <w:szCs w:val="18"/>
              </w:rPr>
            </w:pPr>
          </w:p>
        </w:tc>
      </w:tr>
    </w:tbl>
    <w:p w14:paraId="7B6956C8" w14:textId="77777777" w:rsidR="003421CE" w:rsidRPr="008F1B4F" w:rsidRDefault="003421CE" w:rsidP="00596C73">
      <w:pPr>
        <w:pStyle w:val="PargrafodaLista"/>
        <w:spacing w:line="360" w:lineRule="auto"/>
        <w:ind w:left="284" w:hanging="284"/>
        <w:jc w:val="both"/>
        <w:rPr>
          <w:rFonts w:eastAsia="Times New Roman" w:cs="Times New Roman"/>
          <w:szCs w:val="24"/>
        </w:rPr>
      </w:pPr>
    </w:p>
    <w:p w14:paraId="13333B48" w14:textId="77777777" w:rsidR="003421CE" w:rsidRDefault="003421CE" w:rsidP="00596C73">
      <w:pPr>
        <w:pStyle w:val="PargrafodaLista"/>
        <w:numPr>
          <w:ilvl w:val="0"/>
          <w:numId w:val="8"/>
        </w:numPr>
        <w:spacing w:after="240" w:line="360" w:lineRule="auto"/>
        <w:ind w:left="284" w:hanging="284"/>
        <w:jc w:val="both"/>
        <w:rPr>
          <w:rFonts w:eastAsia="Times New Roman" w:cs="Times New Roman"/>
          <w:szCs w:val="24"/>
        </w:rPr>
      </w:pPr>
      <w:r>
        <w:rPr>
          <w:rFonts w:eastAsia="Times New Roman" w:cs="Times New Roman"/>
          <w:szCs w:val="24"/>
        </w:rPr>
        <w:t>Por sexo:</w:t>
      </w:r>
    </w:p>
    <w:tbl>
      <w:tblPr>
        <w:tblStyle w:val="Tabelacomgrade"/>
        <w:tblW w:w="0" w:type="auto"/>
        <w:tblInd w:w="720" w:type="dxa"/>
        <w:tblLook w:val="04A0" w:firstRow="1" w:lastRow="0" w:firstColumn="1" w:lastColumn="0" w:noHBand="0" w:noVBand="1"/>
      </w:tblPr>
      <w:tblGrid>
        <w:gridCol w:w="8341"/>
      </w:tblGrid>
      <w:tr w:rsidR="003421CE" w14:paraId="0FC41A67" w14:textId="77777777" w:rsidTr="00865BDA">
        <w:tc>
          <w:tcPr>
            <w:tcW w:w="9063" w:type="dxa"/>
          </w:tcPr>
          <w:tbl>
            <w:tblPr>
              <w:tblW w:w="11940" w:type="dxa"/>
              <w:tblCellMar>
                <w:left w:w="70" w:type="dxa"/>
                <w:right w:w="70" w:type="dxa"/>
              </w:tblCellMar>
              <w:tblLook w:val="04A0" w:firstRow="1" w:lastRow="0" w:firstColumn="1" w:lastColumn="0" w:noHBand="0" w:noVBand="1"/>
            </w:tblPr>
            <w:tblGrid>
              <w:gridCol w:w="721"/>
              <w:gridCol w:w="720"/>
              <w:gridCol w:w="720"/>
              <w:gridCol w:w="720"/>
              <w:gridCol w:w="654"/>
              <w:gridCol w:w="654"/>
              <w:gridCol w:w="654"/>
              <w:gridCol w:w="654"/>
              <w:gridCol w:w="725"/>
              <w:gridCol w:w="725"/>
              <w:gridCol w:w="584"/>
              <w:gridCol w:w="584"/>
            </w:tblGrid>
            <w:tr w:rsidR="003421CE" w:rsidRPr="00BE4AA1" w14:paraId="5F60DF7B" w14:textId="77777777" w:rsidTr="00865BDA">
              <w:trPr>
                <w:trHeight w:val="288"/>
              </w:trPr>
              <w:tc>
                <w:tcPr>
                  <w:tcW w:w="426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76001D"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proofErr w:type="spellStart"/>
                  <w:r w:rsidRPr="00BE4AA1">
                    <w:rPr>
                      <w:rFonts w:ascii="Aptos Narrow" w:eastAsia="Times New Roman" w:hAnsi="Aptos Narrow" w:cs="Times New Roman"/>
                      <w:color w:val="000000"/>
                      <w:sz w:val="18"/>
                      <w:szCs w:val="18"/>
                    </w:rPr>
                    <w:t>Pré</w:t>
                  </w:r>
                  <w:proofErr w:type="spellEnd"/>
                  <w:r w:rsidRPr="00BE4AA1">
                    <w:rPr>
                      <w:rFonts w:ascii="Aptos Narrow" w:eastAsia="Times New Roman" w:hAnsi="Aptos Narrow" w:cs="Times New Roman"/>
                      <w:color w:val="000000"/>
                      <w:sz w:val="18"/>
                      <w:szCs w:val="18"/>
                    </w:rPr>
                    <w:t>-pandemia</w:t>
                  </w:r>
                </w:p>
              </w:tc>
              <w:tc>
                <w:tcPr>
                  <w:tcW w:w="3840" w:type="dxa"/>
                  <w:gridSpan w:val="4"/>
                  <w:tcBorders>
                    <w:top w:val="single" w:sz="4" w:space="0" w:color="auto"/>
                    <w:left w:val="nil"/>
                    <w:bottom w:val="single" w:sz="4" w:space="0" w:color="auto"/>
                    <w:right w:val="single" w:sz="4" w:space="0" w:color="auto"/>
                  </w:tcBorders>
                  <w:shd w:val="clear" w:color="auto" w:fill="auto"/>
                  <w:noWrap/>
                  <w:vAlign w:val="bottom"/>
                  <w:hideMark/>
                </w:tcPr>
                <w:p w14:paraId="5CEF32E6"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Durante a Pandemia</w:t>
                  </w:r>
                </w:p>
              </w:tc>
              <w:tc>
                <w:tcPr>
                  <w:tcW w:w="3840" w:type="dxa"/>
                  <w:gridSpan w:val="4"/>
                  <w:tcBorders>
                    <w:top w:val="single" w:sz="4" w:space="0" w:color="auto"/>
                    <w:left w:val="nil"/>
                    <w:bottom w:val="single" w:sz="4" w:space="0" w:color="auto"/>
                    <w:right w:val="single" w:sz="4" w:space="0" w:color="auto"/>
                  </w:tcBorders>
                  <w:shd w:val="clear" w:color="auto" w:fill="auto"/>
                  <w:noWrap/>
                  <w:vAlign w:val="bottom"/>
                  <w:hideMark/>
                </w:tcPr>
                <w:p w14:paraId="5F807DA4"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Pós-pandemia</w:t>
                  </w:r>
                </w:p>
              </w:tc>
            </w:tr>
            <w:tr w:rsidR="003421CE" w:rsidRPr="00BE4AA1" w14:paraId="61F584E0" w14:textId="77777777" w:rsidTr="00865BDA">
              <w:trPr>
                <w:trHeight w:val="288"/>
              </w:trPr>
              <w:tc>
                <w:tcPr>
                  <w:tcW w:w="213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A68E6"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Mulher</w:t>
                  </w:r>
                </w:p>
              </w:tc>
              <w:tc>
                <w:tcPr>
                  <w:tcW w:w="213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746F2A7"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Homem</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7D7EC3A"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Mulher</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18E34B4"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Homem</w:t>
                  </w:r>
                </w:p>
              </w:tc>
              <w:tc>
                <w:tcPr>
                  <w:tcW w:w="2144" w:type="dxa"/>
                  <w:gridSpan w:val="2"/>
                  <w:tcBorders>
                    <w:top w:val="single" w:sz="4" w:space="0" w:color="auto"/>
                    <w:left w:val="nil"/>
                    <w:bottom w:val="single" w:sz="4" w:space="0" w:color="auto"/>
                    <w:right w:val="single" w:sz="4" w:space="0" w:color="auto"/>
                  </w:tcBorders>
                  <w:shd w:val="clear" w:color="auto" w:fill="auto"/>
                  <w:noWrap/>
                  <w:vAlign w:val="bottom"/>
                  <w:hideMark/>
                </w:tcPr>
                <w:p w14:paraId="6788A9BE"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Mulher</w:t>
                  </w:r>
                </w:p>
              </w:tc>
              <w:tc>
                <w:tcPr>
                  <w:tcW w:w="1696" w:type="dxa"/>
                  <w:gridSpan w:val="2"/>
                  <w:tcBorders>
                    <w:top w:val="single" w:sz="4" w:space="0" w:color="auto"/>
                    <w:left w:val="nil"/>
                    <w:bottom w:val="single" w:sz="4" w:space="0" w:color="auto"/>
                    <w:right w:val="single" w:sz="4" w:space="0" w:color="auto"/>
                  </w:tcBorders>
                  <w:shd w:val="clear" w:color="auto" w:fill="auto"/>
                  <w:noWrap/>
                  <w:vAlign w:val="bottom"/>
                  <w:hideMark/>
                </w:tcPr>
                <w:p w14:paraId="00E4BB63"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Homem</w:t>
                  </w:r>
                </w:p>
              </w:tc>
            </w:tr>
            <w:tr w:rsidR="003421CE" w:rsidRPr="00BE4AA1" w14:paraId="01A5765F" w14:textId="77777777" w:rsidTr="00865BDA">
              <w:trPr>
                <w:trHeight w:val="288"/>
              </w:trPr>
              <w:tc>
                <w:tcPr>
                  <w:tcW w:w="1065" w:type="dxa"/>
                  <w:tcBorders>
                    <w:top w:val="nil"/>
                    <w:left w:val="single" w:sz="4" w:space="0" w:color="auto"/>
                    <w:bottom w:val="single" w:sz="4" w:space="0" w:color="auto"/>
                    <w:right w:val="single" w:sz="4" w:space="0" w:color="auto"/>
                  </w:tcBorders>
                  <w:shd w:val="clear" w:color="auto" w:fill="auto"/>
                  <w:noWrap/>
                  <w:vAlign w:val="bottom"/>
                  <w:hideMark/>
                </w:tcPr>
                <w:p w14:paraId="22F78342"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0,67</w:t>
                  </w:r>
                </w:p>
              </w:tc>
              <w:tc>
                <w:tcPr>
                  <w:tcW w:w="1065" w:type="dxa"/>
                  <w:tcBorders>
                    <w:top w:val="nil"/>
                    <w:left w:val="nil"/>
                    <w:bottom w:val="single" w:sz="4" w:space="0" w:color="auto"/>
                    <w:right w:val="single" w:sz="4" w:space="0" w:color="auto"/>
                  </w:tcBorders>
                  <w:shd w:val="clear" w:color="auto" w:fill="auto"/>
                  <w:noWrap/>
                  <w:vAlign w:val="bottom"/>
                  <w:hideMark/>
                </w:tcPr>
                <w:p w14:paraId="0C733FEA"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0,33</w:t>
                  </w:r>
                </w:p>
              </w:tc>
              <w:tc>
                <w:tcPr>
                  <w:tcW w:w="1065" w:type="dxa"/>
                  <w:tcBorders>
                    <w:top w:val="nil"/>
                    <w:left w:val="nil"/>
                    <w:bottom w:val="single" w:sz="4" w:space="0" w:color="auto"/>
                    <w:right w:val="single" w:sz="4" w:space="0" w:color="auto"/>
                  </w:tcBorders>
                  <w:shd w:val="clear" w:color="auto" w:fill="auto"/>
                  <w:noWrap/>
                  <w:vAlign w:val="bottom"/>
                  <w:hideMark/>
                </w:tcPr>
                <w:p w14:paraId="3C67ABAE"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0,585</w:t>
                  </w:r>
                </w:p>
              </w:tc>
              <w:tc>
                <w:tcPr>
                  <w:tcW w:w="1065" w:type="dxa"/>
                  <w:tcBorders>
                    <w:top w:val="nil"/>
                    <w:left w:val="nil"/>
                    <w:bottom w:val="single" w:sz="4" w:space="0" w:color="auto"/>
                    <w:right w:val="single" w:sz="4" w:space="0" w:color="auto"/>
                  </w:tcBorders>
                  <w:shd w:val="clear" w:color="auto" w:fill="auto"/>
                  <w:noWrap/>
                  <w:vAlign w:val="bottom"/>
                  <w:hideMark/>
                </w:tcPr>
                <w:p w14:paraId="70320A79"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0,415</w:t>
                  </w:r>
                </w:p>
              </w:tc>
              <w:tc>
                <w:tcPr>
                  <w:tcW w:w="960" w:type="dxa"/>
                  <w:tcBorders>
                    <w:top w:val="nil"/>
                    <w:left w:val="nil"/>
                    <w:bottom w:val="single" w:sz="4" w:space="0" w:color="auto"/>
                    <w:right w:val="single" w:sz="4" w:space="0" w:color="auto"/>
                  </w:tcBorders>
                  <w:shd w:val="clear" w:color="auto" w:fill="auto"/>
                  <w:noWrap/>
                  <w:vAlign w:val="bottom"/>
                  <w:hideMark/>
                </w:tcPr>
                <w:p w14:paraId="4AC8C31C"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0,826</w:t>
                  </w:r>
                </w:p>
              </w:tc>
              <w:tc>
                <w:tcPr>
                  <w:tcW w:w="960" w:type="dxa"/>
                  <w:tcBorders>
                    <w:top w:val="nil"/>
                    <w:left w:val="nil"/>
                    <w:bottom w:val="single" w:sz="4" w:space="0" w:color="auto"/>
                    <w:right w:val="single" w:sz="4" w:space="0" w:color="auto"/>
                  </w:tcBorders>
                  <w:shd w:val="clear" w:color="auto" w:fill="auto"/>
                  <w:noWrap/>
                  <w:vAlign w:val="bottom"/>
                  <w:hideMark/>
                </w:tcPr>
                <w:p w14:paraId="12F1EC74"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0,174</w:t>
                  </w:r>
                </w:p>
              </w:tc>
              <w:tc>
                <w:tcPr>
                  <w:tcW w:w="960" w:type="dxa"/>
                  <w:tcBorders>
                    <w:top w:val="nil"/>
                    <w:left w:val="nil"/>
                    <w:bottom w:val="single" w:sz="4" w:space="0" w:color="auto"/>
                    <w:right w:val="single" w:sz="4" w:space="0" w:color="auto"/>
                  </w:tcBorders>
                  <w:shd w:val="clear" w:color="auto" w:fill="auto"/>
                  <w:noWrap/>
                  <w:vAlign w:val="bottom"/>
                  <w:hideMark/>
                </w:tcPr>
                <w:p w14:paraId="6608EB77"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0,769</w:t>
                  </w:r>
                </w:p>
              </w:tc>
              <w:tc>
                <w:tcPr>
                  <w:tcW w:w="960" w:type="dxa"/>
                  <w:tcBorders>
                    <w:top w:val="nil"/>
                    <w:left w:val="nil"/>
                    <w:bottom w:val="single" w:sz="4" w:space="0" w:color="auto"/>
                    <w:right w:val="single" w:sz="4" w:space="0" w:color="auto"/>
                  </w:tcBorders>
                  <w:shd w:val="clear" w:color="auto" w:fill="auto"/>
                  <w:noWrap/>
                  <w:vAlign w:val="bottom"/>
                  <w:hideMark/>
                </w:tcPr>
                <w:p w14:paraId="7F3E1F73"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0,231</w:t>
                  </w:r>
                </w:p>
              </w:tc>
              <w:tc>
                <w:tcPr>
                  <w:tcW w:w="1072" w:type="dxa"/>
                  <w:tcBorders>
                    <w:top w:val="nil"/>
                    <w:left w:val="nil"/>
                    <w:bottom w:val="single" w:sz="4" w:space="0" w:color="auto"/>
                    <w:right w:val="single" w:sz="4" w:space="0" w:color="auto"/>
                  </w:tcBorders>
                  <w:shd w:val="clear" w:color="auto" w:fill="auto"/>
                  <w:noWrap/>
                  <w:vAlign w:val="bottom"/>
                  <w:hideMark/>
                </w:tcPr>
                <w:p w14:paraId="0D497C36"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0,585</w:t>
                  </w:r>
                </w:p>
              </w:tc>
              <w:tc>
                <w:tcPr>
                  <w:tcW w:w="1072" w:type="dxa"/>
                  <w:tcBorders>
                    <w:top w:val="nil"/>
                    <w:left w:val="nil"/>
                    <w:bottom w:val="single" w:sz="4" w:space="0" w:color="auto"/>
                    <w:right w:val="single" w:sz="4" w:space="0" w:color="auto"/>
                  </w:tcBorders>
                  <w:shd w:val="clear" w:color="auto" w:fill="auto"/>
                  <w:noWrap/>
                  <w:vAlign w:val="bottom"/>
                  <w:hideMark/>
                </w:tcPr>
                <w:p w14:paraId="572ED9CA"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0,415</w:t>
                  </w:r>
                </w:p>
              </w:tc>
              <w:tc>
                <w:tcPr>
                  <w:tcW w:w="848" w:type="dxa"/>
                  <w:tcBorders>
                    <w:top w:val="nil"/>
                    <w:left w:val="nil"/>
                    <w:bottom w:val="single" w:sz="4" w:space="0" w:color="auto"/>
                    <w:right w:val="single" w:sz="4" w:space="0" w:color="auto"/>
                  </w:tcBorders>
                  <w:shd w:val="clear" w:color="auto" w:fill="auto"/>
                  <w:noWrap/>
                  <w:vAlign w:val="bottom"/>
                  <w:hideMark/>
                </w:tcPr>
                <w:p w14:paraId="3B6600BC"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0,5</w:t>
                  </w:r>
                </w:p>
              </w:tc>
              <w:tc>
                <w:tcPr>
                  <w:tcW w:w="848" w:type="dxa"/>
                  <w:tcBorders>
                    <w:top w:val="nil"/>
                    <w:left w:val="nil"/>
                    <w:bottom w:val="single" w:sz="4" w:space="0" w:color="auto"/>
                    <w:right w:val="single" w:sz="4" w:space="0" w:color="auto"/>
                  </w:tcBorders>
                  <w:shd w:val="clear" w:color="auto" w:fill="auto"/>
                  <w:noWrap/>
                  <w:vAlign w:val="bottom"/>
                  <w:hideMark/>
                </w:tcPr>
                <w:p w14:paraId="53370AC8"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0,5</w:t>
                  </w:r>
                </w:p>
              </w:tc>
            </w:tr>
            <w:tr w:rsidR="003421CE" w:rsidRPr="00BE4AA1" w14:paraId="44A1E21F" w14:textId="77777777" w:rsidTr="00865BDA">
              <w:trPr>
                <w:trHeight w:val="288"/>
              </w:trPr>
              <w:tc>
                <w:tcPr>
                  <w:tcW w:w="1065" w:type="dxa"/>
                  <w:tcBorders>
                    <w:top w:val="nil"/>
                    <w:left w:val="single" w:sz="4" w:space="0" w:color="auto"/>
                    <w:bottom w:val="single" w:sz="4" w:space="0" w:color="auto"/>
                    <w:right w:val="single" w:sz="4" w:space="0" w:color="auto"/>
                  </w:tcBorders>
                  <w:shd w:val="clear" w:color="auto" w:fill="auto"/>
                  <w:noWrap/>
                  <w:vAlign w:val="bottom"/>
                  <w:hideMark/>
                </w:tcPr>
                <w:p w14:paraId="43BADA93"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0,071</w:t>
                  </w:r>
                </w:p>
              </w:tc>
              <w:tc>
                <w:tcPr>
                  <w:tcW w:w="1065" w:type="dxa"/>
                  <w:tcBorders>
                    <w:top w:val="nil"/>
                    <w:left w:val="nil"/>
                    <w:bottom w:val="single" w:sz="4" w:space="0" w:color="auto"/>
                    <w:right w:val="single" w:sz="4" w:space="0" w:color="auto"/>
                  </w:tcBorders>
                  <w:shd w:val="clear" w:color="auto" w:fill="auto"/>
                  <w:noWrap/>
                  <w:vAlign w:val="bottom"/>
                  <w:hideMark/>
                </w:tcPr>
                <w:p w14:paraId="72601EDB"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0,929</w:t>
                  </w:r>
                </w:p>
              </w:tc>
              <w:tc>
                <w:tcPr>
                  <w:tcW w:w="1065" w:type="dxa"/>
                  <w:tcBorders>
                    <w:top w:val="nil"/>
                    <w:left w:val="nil"/>
                    <w:bottom w:val="single" w:sz="4" w:space="0" w:color="auto"/>
                    <w:right w:val="single" w:sz="4" w:space="0" w:color="auto"/>
                  </w:tcBorders>
                  <w:shd w:val="clear" w:color="auto" w:fill="auto"/>
                  <w:noWrap/>
                  <w:vAlign w:val="bottom"/>
                  <w:hideMark/>
                </w:tcPr>
                <w:p w14:paraId="6C8C9A9D"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0,066</w:t>
                  </w:r>
                </w:p>
              </w:tc>
              <w:tc>
                <w:tcPr>
                  <w:tcW w:w="1065" w:type="dxa"/>
                  <w:tcBorders>
                    <w:top w:val="nil"/>
                    <w:left w:val="nil"/>
                    <w:bottom w:val="single" w:sz="4" w:space="0" w:color="auto"/>
                    <w:right w:val="single" w:sz="4" w:space="0" w:color="auto"/>
                  </w:tcBorders>
                  <w:shd w:val="clear" w:color="auto" w:fill="auto"/>
                  <w:noWrap/>
                  <w:vAlign w:val="bottom"/>
                  <w:hideMark/>
                </w:tcPr>
                <w:p w14:paraId="691457F8"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0,934</w:t>
                  </w:r>
                </w:p>
              </w:tc>
              <w:tc>
                <w:tcPr>
                  <w:tcW w:w="960" w:type="dxa"/>
                  <w:tcBorders>
                    <w:top w:val="nil"/>
                    <w:left w:val="nil"/>
                    <w:bottom w:val="single" w:sz="4" w:space="0" w:color="auto"/>
                    <w:right w:val="single" w:sz="4" w:space="0" w:color="auto"/>
                  </w:tcBorders>
                  <w:shd w:val="clear" w:color="auto" w:fill="auto"/>
                  <w:noWrap/>
                  <w:vAlign w:val="bottom"/>
                  <w:hideMark/>
                </w:tcPr>
                <w:p w14:paraId="4C7FA454"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0,051</w:t>
                  </w:r>
                </w:p>
              </w:tc>
              <w:tc>
                <w:tcPr>
                  <w:tcW w:w="960" w:type="dxa"/>
                  <w:tcBorders>
                    <w:top w:val="nil"/>
                    <w:left w:val="nil"/>
                    <w:bottom w:val="single" w:sz="4" w:space="0" w:color="auto"/>
                    <w:right w:val="single" w:sz="4" w:space="0" w:color="auto"/>
                  </w:tcBorders>
                  <w:shd w:val="clear" w:color="auto" w:fill="auto"/>
                  <w:noWrap/>
                  <w:vAlign w:val="bottom"/>
                  <w:hideMark/>
                </w:tcPr>
                <w:p w14:paraId="57CFFF2F"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0,949</w:t>
                  </w:r>
                </w:p>
              </w:tc>
              <w:tc>
                <w:tcPr>
                  <w:tcW w:w="960" w:type="dxa"/>
                  <w:tcBorders>
                    <w:top w:val="nil"/>
                    <w:left w:val="nil"/>
                    <w:bottom w:val="single" w:sz="4" w:space="0" w:color="auto"/>
                    <w:right w:val="single" w:sz="4" w:space="0" w:color="auto"/>
                  </w:tcBorders>
                  <w:shd w:val="clear" w:color="auto" w:fill="auto"/>
                  <w:noWrap/>
                  <w:vAlign w:val="bottom"/>
                  <w:hideMark/>
                </w:tcPr>
                <w:p w14:paraId="617D91A7"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0,048</w:t>
                  </w:r>
                </w:p>
              </w:tc>
              <w:tc>
                <w:tcPr>
                  <w:tcW w:w="960" w:type="dxa"/>
                  <w:tcBorders>
                    <w:top w:val="nil"/>
                    <w:left w:val="nil"/>
                    <w:bottom w:val="single" w:sz="4" w:space="0" w:color="auto"/>
                    <w:right w:val="single" w:sz="4" w:space="0" w:color="auto"/>
                  </w:tcBorders>
                  <w:shd w:val="clear" w:color="auto" w:fill="auto"/>
                  <w:noWrap/>
                  <w:vAlign w:val="bottom"/>
                  <w:hideMark/>
                </w:tcPr>
                <w:p w14:paraId="29499CDE"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0,952</w:t>
                  </w:r>
                </w:p>
              </w:tc>
              <w:tc>
                <w:tcPr>
                  <w:tcW w:w="1072" w:type="dxa"/>
                  <w:tcBorders>
                    <w:top w:val="nil"/>
                    <w:left w:val="nil"/>
                    <w:bottom w:val="single" w:sz="4" w:space="0" w:color="auto"/>
                    <w:right w:val="single" w:sz="4" w:space="0" w:color="auto"/>
                  </w:tcBorders>
                  <w:shd w:val="clear" w:color="auto" w:fill="auto"/>
                  <w:noWrap/>
                  <w:vAlign w:val="bottom"/>
                  <w:hideMark/>
                </w:tcPr>
                <w:p w14:paraId="0813CB64"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0,056</w:t>
                  </w:r>
                </w:p>
              </w:tc>
              <w:tc>
                <w:tcPr>
                  <w:tcW w:w="1072" w:type="dxa"/>
                  <w:tcBorders>
                    <w:top w:val="nil"/>
                    <w:left w:val="nil"/>
                    <w:bottom w:val="single" w:sz="4" w:space="0" w:color="auto"/>
                    <w:right w:val="single" w:sz="4" w:space="0" w:color="auto"/>
                  </w:tcBorders>
                  <w:shd w:val="clear" w:color="auto" w:fill="auto"/>
                  <w:noWrap/>
                  <w:vAlign w:val="bottom"/>
                  <w:hideMark/>
                </w:tcPr>
                <w:p w14:paraId="7A6E6D87"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0,944</w:t>
                  </w:r>
                </w:p>
              </w:tc>
              <w:tc>
                <w:tcPr>
                  <w:tcW w:w="848" w:type="dxa"/>
                  <w:tcBorders>
                    <w:top w:val="nil"/>
                    <w:left w:val="nil"/>
                    <w:bottom w:val="single" w:sz="4" w:space="0" w:color="auto"/>
                    <w:right w:val="single" w:sz="4" w:space="0" w:color="auto"/>
                  </w:tcBorders>
                  <w:shd w:val="clear" w:color="auto" w:fill="auto"/>
                  <w:noWrap/>
                  <w:vAlign w:val="bottom"/>
                  <w:hideMark/>
                </w:tcPr>
                <w:p w14:paraId="796CC8B4"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0,05</w:t>
                  </w:r>
                </w:p>
              </w:tc>
              <w:tc>
                <w:tcPr>
                  <w:tcW w:w="848" w:type="dxa"/>
                  <w:tcBorders>
                    <w:top w:val="nil"/>
                    <w:left w:val="nil"/>
                    <w:bottom w:val="single" w:sz="4" w:space="0" w:color="auto"/>
                    <w:right w:val="single" w:sz="4" w:space="0" w:color="auto"/>
                  </w:tcBorders>
                  <w:shd w:val="clear" w:color="auto" w:fill="auto"/>
                  <w:noWrap/>
                  <w:vAlign w:val="bottom"/>
                  <w:hideMark/>
                </w:tcPr>
                <w:p w14:paraId="5D5C9A8C" w14:textId="77777777" w:rsidR="003421CE" w:rsidRPr="00BE4AA1" w:rsidRDefault="003421CE" w:rsidP="00596C73">
                  <w:pPr>
                    <w:spacing w:line="360" w:lineRule="auto"/>
                    <w:ind w:left="284" w:hanging="284"/>
                    <w:jc w:val="both"/>
                    <w:rPr>
                      <w:rFonts w:ascii="Aptos Narrow" w:eastAsia="Times New Roman" w:hAnsi="Aptos Narrow" w:cs="Times New Roman"/>
                      <w:color w:val="000000"/>
                      <w:sz w:val="18"/>
                      <w:szCs w:val="18"/>
                    </w:rPr>
                  </w:pPr>
                  <w:r w:rsidRPr="00BE4AA1">
                    <w:rPr>
                      <w:rFonts w:ascii="Aptos Narrow" w:eastAsia="Times New Roman" w:hAnsi="Aptos Narrow" w:cs="Times New Roman"/>
                      <w:color w:val="000000"/>
                      <w:sz w:val="18"/>
                      <w:szCs w:val="18"/>
                    </w:rPr>
                    <w:t>0,95</w:t>
                  </w:r>
                </w:p>
              </w:tc>
            </w:tr>
          </w:tbl>
          <w:p w14:paraId="116CA35E" w14:textId="77777777" w:rsidR="003421CE" w:rsidRDefault="003421CE" w:rsidP="00596C73">
            <w:pPr>
              <w:pStyle w:val="PargrafodaLista"/>
              <w:spacing w:line="360" w:lineRule="auto"/>
              <w:ind w:left="284" w:hanging="284"/>
              <w:jc w:val="both"/>
              <w:rPr>
                <w:rFonts w:eastAsia="Times New Roman" w:cs="Times New Roman"/>
                <w:szCs w:val="24"/>
              </w:rPr>
            </w:pPr>
          </w:p>
        </w:tc>
      </w:tr>
    </w:tbl>
    <w:p w14:paraId="71359F4E" w14:textId="77777777" w:rsidR="003421CE" w:rsidRDefault="003421CE" w:rsidP="00596C73">
      <w:pPr>
        <w:spacing w:line="360" w:lineRule="auto"/>
        <w:ind w:left="284" w:hanging="284"/>
        <w:jc w:val="both"/>
        <w:rPr>
          <w:rFonts w:eastAsia="Times New Roman" w:cs="Times New Roman"/>
          <w:szCs w:val="24"/>
        </w:rPr>
      </w:pPr>
    </w:p>
    <w:p w14:paraId="312D74E3" w14:textId="52E97DFF" w:rsidR="003421CE" w:rsidRDefault="003421CE" w:rsidP="00596C73">
      <w:pPr>
        <w:pStyle w:val="PargrafodaLista"/>
        <w:numPr>
          <w:ilvl w:val="0"/>
          <w:numId w:val="8"/>
        </w:numPr>
        <w:spacing w:after="240" w:line="360" w:lineRule="auto"/>
        <w:ind w:left="284" w:hanging="284"/>
        <w:jc w:val="both"/>
        <w:rPr>
          <w:rFonts w:eastAsia="Times New Roman" w:cs="Times New Roman"/>
          <w:szCs w:val="24"/>
        </w:rPr>
      </w:pPr>
      <w:r>
        <w:rPr>
          <w:rFonts w:eastAsia="Times New Roman" w:cs="Times New Roman"/>
          <w:szCs w:val="24"/>
        </w:rPr>
        <w:t>Por Cor ou Raça:</w:t>
      </w:r>
    </w:p>
    <w:tbl>
      <w:tblPr>
        <w:tblStyle w:val="Tabelacomgrade"/>
        <w:tblW w:w="0" w:type="auto"/>
        <w:tblInd w:w="720" w:type="dxa"/>
        <w:tblLook w:val="04A0" w:firstRow="1" w:lastRow="0" w:firstColumn="1" w:lastColumn="0" w:noHBand="0" w:noVBand="1"/>
      </w:tblPr>
      <w:tblGrid>
        <w:gridCol w:w="8341"/>
      </w:tblGrid>
      <w:tr w:rsidR="003421CE" w:rsidRPr="003C024C" w14:paraId="187319E7" w14:textId="77777777" w:rsidTr="00865BDA">
        <w:tc>
          <w:tcPr>
            <w:tcW w:w="9063" w:type="dxa"/>
          </w:tcPr>
          <w:tbl>
            <w:tblPr>
              <w:tblW w:w="8104" w:type="dxa"/>
              <w:tblCellMar>
                <w:left w:w="70" w:type="dxa"/>
                <w:right w:w="70" w:type="dxa"/>
              </w:tblCellMar>
              <w:tblLook w:val="04A0" w:firstRow="1" w:lastRow="0" w:firstColumn="1" w:lastColumn="0" w:noHBand="0" w:noVBand="1"/>
            </w:tblPr>
            <w:tblGrid>
              <w:gridCol w:w="1013"/>
              <w:gridCol w:w="1013"/>
              <w:gridCol w:w="1013"/>
              <w:gridCol w:w="1013"/>
              <w:gridCol w:w="1013"/>
              <w:gridCol w:w="1013"/>
              <w:gridCol w:w="1013"/>
              <w:gridCol w:w="1013"/>
            </w:tblGrid>
            <w:tr w:rsidR="003421CE" w:rsidRPr="00020362" w14:paraId="27BD7821" w14:textId="77777777" w:rsidTr="00865BDA">
              <w:trPr>
                <w:trHeight w:val="288"/>
              </w:trPr>
              <w:tc>
                <w:tcPr>
                  <w:tcW w:w="8104"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EA048D"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proofErr w:type="spellStart"/>
                  <w:r w:rsidRPr="00020362">
                    <w:rPr>
                      <w:rFonts w:ascii="Aptos Narrow" w:eastAsia="Times New Roman" w:hAnsi="Aptos Narrow" w:cs="Times New Roman"/>
                      <w:color w:val="000000"/>
                      <w:sz w:val="18"/>
                      <w:szCs w:val="18"/>
                    </w:rPr>
                    <w:t>Pré</w:t>
                  </w:r>
                  <w:proofErr w:type="spellEnd"/>
                  <w:r w:rsidRPr="00020362">
                    <w:rPr>
                      <w:rFonts w:ascii="Aptos Narrow" w:eastAsia="Times New Roman" w:hAnsi="Aptos Narrow" w:cs="Times New Roman"/>
                      <w:color w:val="000000"/>
                      <w:sz w:val="18"/>
                      <w:szCs w:val="18"/>
                    </w:rPr>
                    <w:t>-pandemia</w:t>
                  </w:r>
                </w:p>
              </w:tc>
            </w:tr>
            <w:tr w:rsidR="003421CE" w:rsidRPr="00020362" w14:paraId="0A812680" w14:textId="77777777" w:rsidTr="00865BDA">
              <w:trPr>
                <w:trHeight w:val="288"/>
              </w:trPr>
              <w:tc>
                <w:tcPr>
                  <w:tcW w:w="20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B65AD6"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Branca</w:t>
                  </w:r>
                </w:p>
              </w:tc>
              <w:tc>
                <w:tcPr>
                  <w:tcW w:w="2026" w:type="dxa"/>
                  <w:gridSpan w:val="2"/>
                  <w:tcBorders>
                    <w:top w:val="single" w:sz="4" w:space="0" w:color="auto"/>
                    <w:left w:val="nil"/>
                    <w:bottom w:val="single" w:sz="4" w:space="0" w:color="auto"/>
                    <w:right w:val="single" w:sz="4" w:space="0" w:color="auto"/>
                  </w:tcBorders>
                  <w:shd w:val="clear" w:color="auto" w:fill="auto"/>
                  <w:noWrap/>
                  <w:vAlign w:val="bottom"/>
                  <w:hideMark/>
                </w:tcPr>
                <w:p w14:paraId="30C79D35"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Preta</w:t>
                  </w:r>
                </w:p>
              </w:tc>
              <w:tc>
                <w:tcPr>
                  <w:tcW w:w="2026" w:type="dxa"/>
                  <w:gridSpan w:val="2"/>
                  <w:tcBorders>
                    <w:top w:val="single" w:sz="4" w:space="0" w:color="auto"/>
                    <w:left w:val="nil"/>
                    <w:bottom w:val="single" w:sz="4" w:space="0" w:color="auto"/>
                    <w:right w:val="single" w:sz="4" w:space="0" w:color="auto"/>
                  </w:tcBorders>
                  <w:shd w:val="clear" w:color="auto" w:fill="auto"/>
                  <w:noWrap/>
                  <w:vAlign w:val="bottom"/>
                  <w:hideMark/>
                </w:tcPr>
                <w:p w14:paraId="74E6CF72"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Parda</w:t>
                  </w:r>
                </w:p>
              </w:tc>
              <w:tc>
                <w:tcPr>
                  <w:tcW w:w="2026" w:type="dxa"/>
                  <w:gridSpan w:val="2"/>
                  <w:tcBorders>
                    <w:top w:val="single" w:sz="4" w:space="0" w:color="auto"/>
                    <w:left w:val="nil"/>
                    <w:bottom w:val="single" w:sz="4" w:space="0" w:color="auto"/>
                    <w:right w:val="single" w:sz="4" w:space="0" w:color="auto"/>
                  </w:tcBorders>
                  <w:shd w:val="clear" w:color="auto" w:fill="auto"/>
                  <w:noWrap/>
                  <w:vAlign w:val="bottom"/>
                  <w:hideMark/>
                </w:tcPr>
                <w:p w14:paraId="55B13668"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Outros</w:t>
                  </w:r>
                </w:p>
              </w:tc>
            </w:tr>
            <w:tr w:rsidR="003421CE" w:rsidRPr="00020362" w14:paraId="245A9127" w14:textId="77777777" w:rsidTr="00865BDA">
              <w:trPr>
                <w:trHeight w:val="288"/>
              </w:trPr>
              <w:tc>
                <w:tcPr>
                  <w:tcW w:w="1013" w:type="dxa"/>
                  <w:tcBorders>
                    <w:top w:val="nil"/>
                    <w:left w:val="single" w:sz="4" w:space="0" w:color="auto"/>
                    <w:bottom w:val="single" w:sz="4" w:space="0" w:color="auto"/>
                    <w:right w:val="single" w:sz="4" w:space="0" w:color="auto"/>
                  </w:tcBorders>
                  <w:shd w:val="clear" w:color="auto" w:fill="auto"/>
                  <w:noWrap/>
                  <w:vAlign w:val="bottom"/>
                  <w:hideMark/>
                </w:tcPr>
                <w:p w14:paraId="17AEB380"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0,644</w:t>
                  </w:r>
                </w:p>
              </w:tc>
              <w:tc>
                <w:tcPr>
                  <w:tcW w:w="1013" w:type="dxa"/>
                  <w:tcBorders>
                    <w:top w:val="nil"/>
                    <w:left w:val="nil"/>
                    <w:bottom w:val="single" w:sz="4" w:space="0" w:color="auto"/>
                    <w:right w:val="single" w:sz="4" w:space="0" w:color="auto"/>
                  </w:tcBorders>
                  <w:shd w:val="clear" w:color="auto" w:fill="auto"/>
                  <w:noWrap/>
                  <w:vAlign w:val="bottom"/>
                  <w:hideMark/>
                </w:tcPr>
                <w:p w14:paraId="2428F56A"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0,356</w:t>
                  </w:r>
                </w:p>
              </w:tc>
              <w:tc>
                <w:tcPr>
                  <w:tcW w:w="1013" w:type="dxa"/>
                  <w:tcBorders>
                    <w:top w:val="nil"/>
                    <w:left w:val="nil"/>
                    <w:bottom w:val="single" w:sz="4" w:space="0" w:color="auto"/>
                    <w:right w:val="single" w:sz="4" w:space="0" w:color="auto"/>
                  </w:tcBorders>
                  <w:shd w:val="clear" w:color="auto" w:fill="auto"/>
                  <w:noWrap/>
                  <w:vAlign w:val="bottom"/>
                  <w:hideMark/>
                </w:tcPr>
                <w:p w14:paraId="525BBB06"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0,639</w:t>
                  </w:r>
                </w:p>
              </w:tc>
              <w:tc>
                <w:tcPr>
                  <w:tcW w:w="1013" w:type="dxa"/>
                  <w:tcBorders>
                    <w:top w:val="nil"/>
                    <w:left w:val="nil"/>
                    <w:bottom w:val="single" w:sz="4" w:space="0" w:color="auto"/>
                    <w:right w:val="single" w:sz="4" w:space="0" w:color="auto"/>
                  </w:tcBorders>
                  <w:shd w:val="clear" w:color="auto" w:fill="auto"/>
                  <w:noWrap/>
                  <w:vAlign w:val="bottom"/>
                  <w:hideMark/>
                </w:tcPr>
                <w:p w14:paraId="2422B504"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0,361</w:t>
                  </w:r>
                </w:p>
              </w:tc>
              <w:tc>
                <w:tcPr>
                  <w:tcW w:w="1013" w:type="dxa"/>
                  <w:tcBorders>
                    <w:top w:val="nil"/>
                    <w:left w:val="nil"/>
                    <w:bottom w:val="single" w:sz="4" w:space="0" w:color="auto"/>
                    <w:right w:val="single" w:sz="4" w:space="0" w:color="auto"/>
                  </w:tcBorders>
                  <w:shd w:val="clear" w:color="auto" w:fill="auto"/>
                  <w:noWrap/>
                  <w:vAlign w:val="bottom"/>
                  <w:hideMark/>
                </w:tcPr>
                <w:p w14:paraId="62871A24"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0,617</w:t>
                  </w:r>
                </w:p>
              </w:tc>
              <w:tc>
                <w:tcPr>
                  <w:tcW w:w="1013" w:type="dxa"/>
                  <w:tcBorders>
                    <w:top w:val="nil"/>
                    <w:left w:val="nil"/>
                    <w:bottom w:val="single" w:sz="4" w:space="0" w:color="auto"/>
                    <w:right w:val="single" w:sz="4" w:space="0" w:color="auto"/>
                  </w:tcBorders>
                  <w:shd w:val="clear" w:color="auto" w:fill="auto"/>
                  <w:noWrap/>
                  <w:vAlign w:val="bottom"/>
                  <w:hideMark/>
                </w:tcPr>
                <w:p w14:paraId="7402C00D"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0,383</w:t>
                  </w:r>
                </w:p>
              </w:tc>
              <w:tc>
                <w:tcPr>
                  <w:tcW w:w="1013" w:type="dxa"/>
                  <w:tcBorders>
                    <w:top w:val="nil"/>
                    <w:left w:val="nil"/>
                    <w:bottom w:val="single" w:sz="4" w:space="0" w:color="auto"/>
                    <w:right w:val="single" w:sz="4" w:space="0" w:color="auto"/>
                  </w:tcBorders>
                  <w:shd w:val="clear" w:color="auto" w:fill="auto"/>
                  <w:noWrap/>
                  <w:vAlign w:val="bottom"/>
                  <w:hideMark/>
                </w:tcPr>
                <w:p w14:paraId="288E9EEC"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0,61</w:t>
                  </w:r>
                </w:p>
              </w:tc>
              <w:tc>
                <w:tcPr>
                  <w:tcW w:w="1013" w:type="dxa"/>
                  <w:tcBorders>
                    <w:top w:val="nil"/>
                    <w:left w:val="nil"/>
                    <w:bottom w:val="single" w:sz="4" w:space="0" w:color="auto"/>
                    <w:right w:val="single" w:sz="4" w:space="0" w:color="auto"/>
                  </w:tcBorders>
                  <w:shd w:val="clear" w:color="auto" w:fill="auto"/>
                  <w:noWrap/>
                  <w:vAlign w:val="bottom"/>
                  <w:hideMark/>
                </w:tcPr>
                <w:p w14:paraId="0273824E"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0,39</w:t>
                  </w:r>
                </w:p>
              </w:tc>
            </w:tr>
            <w:tr w:rsidR="003421CE" w:rsidRPr="00020362" w14:paraId="0E541DA9" w14:textId="77777777" w:rsidTr="00865BDA">
              <w:trPr>
                <w:trHeight w:val="288"/>
              </w:trPr>
              <w:tc>
                <w:tcPr>
                  <w:tcW w:w="1013" w:type="dxa"/>
                  <w:tcBorders>
                    <w:top w:val="nil"/>
                    <w:left w:val="single" w:sz="4" w:space="0" w:color="auto"/>
                    <w:bottom w:val="single" w:sz="4" w:space="0" w:color="auto"/>
                    <w:right w:val="single" w:sz="4" w:space="0" w:color="auto"/>
                  </w:tcBorders>
                  <w:shd w:val="clear" w:color="auto" w:fill="auto"/>
                  <w:noWrap/>
                  <w:vAlign w:val="bottom"/>
                  <w:hideMark/>
                </w:tcPr>
                <w:p w14:paraId="417F3C18"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0,052</w:t>
                  </w:r>
                </w:p>
              </w:tc>
              <w:tc>
                <w:tcPr>
                  <w:tcW w:w="1013" w:type="dxa"/>
                  <w:tcBorders>
                    <w:top w:val="nil"/>
                    <w:left w:val="nil"/>
                    <w:bottom w:val="single" w:sz="4" w:space="0" w:color="auto"/>
                    <w:right w:val="single" w:sz="4" w:space="0" w:color="auto"/>
                  </w:tcBorders>
                  <w:shd w:val="clear" w:color="auto" w:fill="auto"/>
                  <w:noWrap/>
                  <w:vAlign w:val="bottom"/>
                  <w:hideMark/>
                </w:tcPr>
                <w:p w14:paraId="493134AB"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0,948</w:t>
                  </w:r>
                </w:p>
              </w:tc>
              <w:tc>
                <w:tcPr>
                  <w:tcW w:w="1013" w:type="dxa"/>
                  <w:tcBorders>
                    <w:top w:val="nil"/>
                    <w:left w:val="nil"/>
                    <w:bottom w:val="single" w:sz="4" w:space="0" w:color="auto"/>
                    <w:right w:val="single" w:sz="4" w:space="0" w:color="auto"/>
                  </w:tcBorders>
                  <w:shd w:val="clear" w:color="auto" w:fill="auto"/>
                  <w:noWrap/>
                  <w:vAlign w:val="bottom"/>
                  <w:hideMark/>
                </w:tcPr>
                <w:p w14:paraId="7FBE56B0"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0,089</w:t>
                  </w:r>
                </w:p>
              </w:tc>
              <w:tc>
                <w:tcPr>
                  <w:tcW w:w="1013" w:type="dxa"/>
                  <w:tcBorders>
                    <w:top w:val="nil"/>
                    <w:left w:val="nil"/>
                    <w:bottom w:val="single" w:sz="4" w:space="0" w:color="auto"/>
                    <w:right w:val="single" w:sz="4" w:space="0" w:color="auto"/>
                  </w:tcBorders>
                  <w:shd w:val="clear" w:color="auto" w:fill="auto"/>
                  <w:noWrap/>
                  <w:vAlign w:val="bottom"/>
                  <w:hideMark/>
                </w:tcPr>
                <w:p w14:paraId="4410A495"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0,911</w:t>
                  </w:r>
                </w:p>
              </w:tc>
              <w:tc>
                <w:tcPr>
                  <w:tcW w:w="1013" w:type="dxa"/>
                  <w:tcBorders>
                    <w:top w:val="nil"/>
                    <w:left w:val="nil"/>
                    <w:bottom w:val="single" w:sz="4" w:space="0" w:color="auto"/>
                    <w:right w:val="single" w:sz="4" w:space="0" w:color="auto"/>
                  </w:tcBorders>
                  <w:shd w:val="clear" w:color="auto" w:fill="auto"/>
                  <w:noWrap/>
                  <w:vAlign w:val="bottom"/>
                  <w:hideMark/>
                </w:tcPr>
                <w:p w14:paraId="4D86D1B4"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0,077</w:t>
                  </w:r>
                </w:p>
              </w:tc>
              <w:tc>
                <w:tcPr>
                  <w:tcW w:w="1013" w:type="dxa"/>
                  <w:tcBorders>
                    <w:top w:val="nil"/>
                    <w:left w:val="nil"/>
                    <w:bottom w:val="single" w:sz="4" w:space="0" w:color="auto"/>
                    <w:right w:val="single" w:sz="4" w:space="0" w:color="auto"/>
                  </w:tcBorders>
                  <w:shd w:val="clear" w:color="auto" w:fill="auto"/>
                  <w:noWrap/>
                  <w:vAlign w:val="bottom"/>
                  <w:hideMark/>
                </w:tcPr>
                <w:p w14:paraId="4827BD9B"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0,923</w:t>
                  </w:r>
                </w:p>
              </w:tc>
              <w:tc>
                <w:tcPr>
                  <w:tcW w:w="1013" w:type="dxa"/>
                  <w:tcBorders>
                    <w:top w:val="nil"/>
                    <w:left w:val="nil"/>
                    <w:bottom w:val="single" w:sz="4" w:space="0" w:color="auto"/>
                    <w:right w:val="single" w:sz="4" w:space="0" w:color="auto"/>
                  </w:tcBorders>
                  <w:shd w:val="clear" w:color="auto" w:fill="auto"/>
                  <w:noWrap/>
                  <w:vAlign w:val="bottom"/>
                  <w:hideMark/>
                </w:tcPr>
                <w:p w14:paraId="37A1CDA2"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0,067</w:t>
                  </w:r>
                </w:p>
              </w:tc>
              <w:tc>
                <w:tcPr>
                  <w:tcW w:w="1013" w:type="dxa"/>
                  <w:tcBorders>
                    <w:top w:val="nil"/>
                    <w:left w:val="nil"/>
                    <w:bottom w:val="single" w:sz="4" w:space="0" w:color="auto"/>
                    <w:right w:val="single" w:sz="4" w:space="0" w:color="auto"/>
                  </w:tcBorders>
                  <w:shd w:val="clear" w:color="auto" w:fill="auto"/>
                  <w:noWrap/>
                  <w:vAlign w:val="bottom"/>
                  <w:hideMark/>
                </w:tcPr>
                <w:p w14:paraId="555A9006" w14:textId="77777777" w:rsidR="003421CE" w:rsidRPr="00020362" w:rsidRDefault="003421CE" w:rsidP="00596C73">
                  <w:pPr>
                    <w:spacing w:line="360" w:lineRule="auto"/>
                    <w:ind w:left="284" w:hanging="284"/>
                    <w:jc w:val="both"/>
                    <w:rPr>
                      <w:rFonts w:ascii="Aptos Narrow" w:eastAsia="Times New Roman" w:hAnsi="Aptos Narrow" w:cs="Times New Roman"/>
                      <w:color w:val="000000"/>
                      <w:sz w:val="18"/>
                      <w:szCs w:val="18"/>
                    </w:rPr>
                  </w:pPr>
                  <w:r w:rsidRPr="00020362">
                    <w:rPr>
                      <w:rFonts w:ascii="Aptos Narrow" w:eastAsia="Times New Roman" w:hAnsi="Aptos Narrow" w:cs="Times New Roman"/>
                      <w:color w:val="000000"/>
                      <w:sz w:val="18"/>
                      <w:szCs w:val="18"/>
                    </w:rPr>
                    <w:t>0,933</w:t>
                  </w:r>
                </w:p>
              </w:tc>
            </w:tr>
          </w:tbl>
          <w:p w14:paraId="4C0289F3" w14:textId="77777777" w:rsidR="003421CE" w:rsidRPr="003C024C" w:rsidRDefault="003421CE" w:rsidP="00596C73">
            <w:pPr>
              <w:pStyle w:val="PargrafodaLista"/>
              <w:spacing w:line="360" w:lineRule="auto"/>
              <w:ind w:left="284" w:hanging="284"/>
              <w:jc w:val="both"/>
              <w:rPr>
                <w:rFonts w:eastAsia="Times New Roman" w:cs="Times New Roman"/>
                <w:sz w:val="18"/>
                <w:szCs w:val="18"/>
              </w:rPr>
            </w:pPr>
          </w:p>
        </w:tc>
      </w:tr>
    </w:tbl>
    <w:p w14:paraId="12B5789B" w14:textId="77777777" w:rsidR="003421CE" w:rsidRPr="003C024C" w:rsidRDefault="003421CE" w:rsidP="00596C73">
      <w:pPr>
        <w:pStyle w:val="PargrafodaLista"/>
        <w:spacing w:line="360" w:lineRule="auto"/>
        <w:ind w:left="284" w:hanging="284"/>
        <w:jc w:val="both"/>
        <w:rPr>
          <w:rFonts w:eastAsia="Times New Roman" w:cs="Times New Roman"/>
          <w:sz w:val="18"/>
          <w:szCs w:val="18"/>
        </w:rPr>
      </w:pPr>
    </w:p>
    <w:tbl>
      <w:tblPr>
        <w:tblStyle w:val="Tabelacomgrade"/>
        <w:tblW w:w="0" w:type="auto"/>
        <w:tblInd w:w="720" w:type="dxa"/>
        <w:tblLook w:val="04A0" w:firstRow="1" w:lastRow="0" w:firstColumn="1" w:lastColumn="0" w:noHBand="0" w:noVBand="1"/>
      </w:tblPr>
      <w:tblGrid>
        <w:gridCol w:w="8341"/>
      </w:tblGrid>
      <w:tr w:rsidR="003421CE" w:rsidRPr="003C024C" w14:paraId="075666BE" w14:textId="77777777" w:rsidTr="00865BDA">
        <w:tc>
          <w:tcPr>
            <w:tcW w:w="9063" w:type="dxa"/>
          </w:tcPr>
          <w:tbl>
            <w:tblPr>
              <w:tblW w:w="768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tblGrid>
            <w:tr w:rsidR="003421CE" w:rsidRPr="003C024C" w14:paraId="7E0C069A" w14:textId="77777777" w:rsidTr="00865BDA">
              <w:trPr>
                <w:trHeight w:val="288"/>
              </w:trPr>
              <w:tc>
                <w:tcPr>
                  <w:tcW w:w="7680"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E082F0"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Durante a Pandemia</w:t>
                  </w:r>
                </w:p>
              </w:tc>
            </w:tr>
            <w:tr w:rsidR="003421CE" w:rsidRPr="003C024C" w14:paraId="00183336" w14:textId="77777777" w:rsidTr="00865BDA">
              <w:trPr>
                <w:trHeight w:val="288"/>
              </w:trPr>
              <w:tc>
                <w:tcPr>
                  <w:tcW w:w="19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644D9"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Branca</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46BF8E6"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Preta</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5D384EA5"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Parda</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2DE788"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Outros</w:t>
                  </w:r>
                </w:p>
              </w:tc>
            </w:tr>
            <w:tr w:rsidR="003421CE" w:rsidRPr="003C024C" w14:paraId="29950016" w14:textId="77777777" w:rsidTr="00865BD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B715A30"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0,793</w:t>
                  </w:r>
                </w:p>
              </w:tc>
              <w:tc>
                <w:tcPr>
                  <w:tcW w:w="960" w:type="dxa"/>
                  <w:tcBorders>
                    <w:top w:val="nil"/>
                    <w:left w:val="nil"/>
                    <w:bottom w:val="single" w:sz="4" w:space="0" w:color="auto"/>
                    <w:right w:val="single" w:sz="4" w:space="0" w:color="auto"/>
                  </w:tcBorders>
                  <w:shd w:val="clear" w:color="auto" w:fill="auto"/>
                  <w:noWrap/>
                  <w:vAlign w:val="bottom"/>
                  <w:hideMark/>
                </w:tcPr>
                <w:p w14:paraId="069DA66E"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0,207</w:t>
                  </w:r>
                </w:p>
              </w:tc>
              <w:tc>
                <w:tcPr>
                  <w:tcW w:w="960" w:type="dxa"/>
                  <w:tcBorders>
                    <w:top w:val="nil"/>
                    <w:left w:val="nil"/>
                    <w:bottom w:val="single" w:sz="4" w:space="0" w:color="auto"/>
                    <w:right w:val="single" w:sz="4" w:space="0" w:color="auto"/>
                  </w:tcBorders>
                  <w:shd w:val="clear" w:color="auto" w:fill="auto"/>
                  <w:noWrap/>
                  <w:vAlign w:val="bottom"/>
                  <w:hideMark/>
                </w:tcPr>
                <w:p w14:paraId="6906738B"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0,797</w:t>
                  </w:r>
                </w:p>
              </w:tc>
              <w:tc>
                <w:tcPr>
                  <w:tcW w:w="960" w:type="dxa"/>
                  <w:tcBorders>
                    <w:top w:val="nil"/>
                    <w:left w:val="nil"/>
                    <w:bottom w:val="single" w:sz="4" w:space="0" w:color="auto"/>
                    <w:right w:val="single" w:sz="4" w:space="0" w:color="auto"/>
                  </w:tcBorders>
                  <w:shd w:val="clear" w:color="auto" w:fill="auto"/>
                  <w:noWrap/>
                  <w:vAlign w:val="bottom"/>
                  <w:hideMark/>
                </w:tcPr>
                <w:p w14:paraId="378B946E"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0,203</w:t>
                  </w:r>
                </w:p>
              </w:tc>
              <w:tc>
                <w:tcPr>
                  <w:tcW w:w="960" w:type="dxa"/>
                  <w:tcBorders>
                    <w:top w:val="nil"/>
                    <w:left w:val="nil"/>
                    <w:bottom w:val="single" w:sz="4" w:space="0" w:color="auto"/>
                    <w:right w:val="single" w:sz="4" w:space="0" w:color="auto"/>
                  </w:tcBorders>
                  <w:shd w:val="clear" w:color="auto" w:fill="auto"/>
                  <w:noWrap/>
                  <w:vAlign w:val="bottom"/>
                  <w:hideMark/>
                </w:tcPr>
                <w:p w14:paraId="00CA203F"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0,801</w:t>
                  </w:r>
                </w:p>
              </w:tc>
              <w:tc>
                <w:tcPr>
                  <w:tcW w:w="960" w:type="dxa"/>
                  <w:tcBorders>
                    <w:top w:val="nil"/>
                    <w:left w:val="nil"/>
                    <w:bottom w:val="single" w:sz="4" w:space="0" w:color="auto"/>
                    <w:right w:val="single" w:sz="4" w:space="0" w:color="auto"/>
                  </w:tcBorders>
                  <w:shd w:val="clear" w:color="auto" w:fill="auto"/>
                  <w:noWrap/>
                  <w:vAlign w:val="bottom"/>
                  <w:hideMark/>
                </w:tcPr>
                <w:p w14:paraId="6543D405"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0,199</w:t>
                  </w:r>
                </w:p>
              </w:tc>
              <w:tc>
                <w:tcPr>
                  <w:tcW w:w="960" w:type="dxa"/>
                  <w:tcBorders>
                    <w:top w:val="nil"/>
                    <w:left w:val="nil"/>
                    <w:bottom w:val="single" w:sz="4" w:space="0" w:color="auto"/>
                    <w:right w:val="single" w:sz="4" w:space="0" w:color="auto"/>
                  </w:tcBorders>
                  <w:shd w:val="clear" w:color="auto" w:fill="auto"/>
                  <w:noWrap/>
                  <w:vAlign w:val="bottom"/>
                  <w:hideMark/>
                </w:tcPr>
                <w:p w14:paraId="7629BA6D"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0,778</w:t>
                  </w:r>
                </w:p>
              </w:tc>
              <w:tc>
                <w:tcPr>
                  <w:tcW w:w="960" w:type="dxa"/>
                  <w:tcBorders>
                    <w:top w:val="nil"/>
                    <w:left w:val="nil"/>
                    <w:bottom w:val="single" w:sz="4" w:space="0" w:color="auto"/>
                    <w:right w:val="single" w:sz="4" w:space="0" w:color="auto"/>
                  </w:tcBorders>
                  <w:shd w:val="clear" w:color="auto" w:fill="auto"/>
                  <w:noWrap/>
                  <w:vAlign w:val="bottom"/>
                  <w:hideMark/>
                </w:tcPr>
                <w:p w14:paraId="39E1E182"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0,222</w:t>
                  </w:r>
                </w:p>
              </w:tc>
            </w:tr>
            <w:tr w:rsidR="003421CE" w:rsidRPr="003C024C" w14:paraId="7D0D8CE0" w14:textId="77777777" w:rsidTr="00865BD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43106E3"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0,038</w:t>
                  </w:r>
                </w:p>
              </w:tc>
              <w:tc>
                <w:tcPr>
                  <w:tcW w:w="960" w:type="dxa"/>
                  <w:tcBorders>
                    <w:top w:val="nil"/>
                    <w:left w:val="nil"/>
                    <w:bottom w:val="single" w:sz="4" w:space="0" w:color="auto"/>
                    <w:right w:val="single" w:sz="4" w:space="0" w:color="auto"/>
                  </w:tcBorders>
                  <w:shd w:val="clear" w:color="auto" w:fill="auto"/>
                  <w:noWrap/>
                  <w:vAlign w:val="bottom"/>
                  <w:hideMark/>
                </w:tcPr>
                <w:p w14:paraId="77E20376"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0,962</w:t>
                  </w:r>
                </w:p>
              </w:tc>
              <w:tc>
                <w:tcPr>
                  <w:tcW w:w="960" w:type="dxa"/>
                  <w:tcBorders>
                    <w:top w:val="nil"/>
                    <w:left w:val="nil"/>
                    <w:bottom w:val="single" w:sz="4" w:space="0" w:color="auto"/>
                    <w:right w:val="single" w:sz="4" w:space="0" w:color="auto"/>
                  </w:tcBorders>
                  <w:shd w:val="clear" w:color="auto" w:fill="auto"/>
                  <w:noWrap/>
                  <w:vAlign w:val="bottom"/>
                  <w:hideMark/>
                </w:tcPr>
                <w:p w14:paraId="34ABAD45"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0,066</w:t>
                  </w:r>
                </w:p>
              </w:tc>
              <w:tc>
                <w:tcPr>
                  <w:tcW w:w="960" w:type="dxa"/>
                  <w:tcBorders>
                    <w:top w:val="nil"/>
                    <w:left w:val="nil"/>
                    <w:bottom w:val="single" w:sz="4" w:space="0" w:color="auto"/>
                    <w:right w:val="single" w:sz="4" w:space="0" w:color="auto"/>
                  </w:tcBorders>
                  <w:shd w:val="clear" w:color="auto" w:fill="auto"/>
                  <w:noWrap/>
                  <w:vAlign w:val="bottom"/>
                  <w:hideMark/>
                </w:tcPr>
                <w:p w14:paraId="3922FD05"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0,934</w:t>
                  </w:r>
                </w:p>
              </w:tc>
              <w:tc>
                <w:tcPr>
                  <w:tcW w:w="960" w:type="dxa"/>
                  <w:tcBorders>
                    <w:top w:val="nil"/>
                    <w:left w:val="nil"/>
                    <w:bottom w:val="single" w:sz="4" w:space="0" w:color="auto"/>
                    <w:right w:val="single" w:sz="4" w:space="0" w:color="auto"/>
                  </w:tcBorders>
                  <w:shd w:val="clear" w:color="auto" w:fill="auto"/>
                  <w:noWrap/>
                  <w:vAlign w:val="bottom"/>
                  <w:hideMark/>
                </w:tcPr>
                <w:p w14:paraId="0E517133"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0,055</w:t>
                  </w:r>
                </w:p>
              </w:tc>
              <w:tc>
                <w:tcPr>
                  <w:tcW w:w="960" w:type="dxa"/>
                  <w:tcBorders>
                    <w:top w:val="nil"/>
                    <w:left w:val="nil"/>
                    <w:bottom w:val="single" w:sz="4" w:space="0" w:color="auto"/>
                    <w:right w:val="single" w:sz="4" w:space="0" w:color="auto"/>
                  </w:tcBorders>
                  <w:shd w:val="clear" w:color="auto" w:fill="auto"/>
                  <w:noWrap/>
                  <w:vAlign w:val="bottom"/>
                  <w:hideMark/>
                </w:tcPr>
                <w:p w14:paraId="657076D6"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0,945</w:t>
                  </w:r>
                </w:p>
              </w:tc>
              <w:tc>
                <w:tcPr>
                  <w:tcW w:w="960" w:type="dxa"/>
                  <w:tcBorders>
                    <w:top w:val="nil"/>
                    <w:left w:val="nil"/>
                    <w:bottom w:val="single" w:sz="4" w:space="0" w:color="auto"/>
                    <w:right w:val="single" w:sz="4" w:space="0" w:color="auto"/>
                  </w:tcBorders>
                  <w:shd w:val="clear" w:color="auto" w:fill="auto"/>
                  <w:noWrap/>
                  <w:vAlign w:val="bottom"/>
                  <w:hideMark/>
                </w:tcPr>
                <w:p w14:paraId="268BCA42"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0,055</w:t>
                  </w:r>
                </w:p>
              </w:tc>
              <w:tc>
                <w:tcPr>
                  <w:tcW w:w="960" w:type="dxa"/>
                  <w:tcBorders>
                    <w:top w:val="nil"/>
                    <w:left w:val="nil"/>
                    <w:bottom w:val="single" w:sz="4" w:space="0" w:color="auto"/>
                    <w:right w:val="single" w:sz="4" w:space="0" w:color="auto"/>
                  </w:tcBorders>
                  <w:shd w:val="clear" w:color="auto" w:fill="auto"/>
                  <w:noWrap/>
                  <w:vAlign w:val="bottom"/>
                  <w:hideMark/>
                </w:tcPr>
                <w:p w14:paraId="5BDB09A3" w14:textId="77777777" w:rsidR="003421CE" w:rsidRPr="003C024C" w:rsidRDefault="003421CE" w:rsidP="00596C73">
                  <w:pPr>
                    <w:spacing w:line="360" w:lineRule="auto"/>
                    <w:ind w:left="284" w:hanging="284"/>
                    <w:jc w:val="both"/>
                    <w:rPr>
                      <w:rFonts w:ascii="Aptos Narrow" w:eastAsia="Times New Roman" w:hAnsi="Aptos Narrow" w:cs="Times New Roman"/>
                      <w:color w:val="000000"/>
                      <w:sz w:val="18"/>
                      <w:szCs w:val="18"/>
                    </w:rPr>
                  </w:pPr>
                  <w:r w:rsidRPr="003C024C">
                    <w:rPr>
                      <w:rFonts w:ascii="Aptos Narrow" w:eastAsia="Times New Roman" w:hAnsi="Aptos Narrow" w:cs="Times New Roman"/>
                      <w:color w:val="000000"/>
                      <w:sz w:val="18"/>
                      <w:szCs w:val="18"/>
                    </w:rPr>
                    <w:t>0,945</w:t>
                  </w:r>
                </w:p>
              </w:tc>
            </w:tr>
          </w:tbl>
          <w:p w14:paraId="0BE26557" w14:textId="77777777" w:rsidR="003421CE" w:rsidRPr="003C024C" w:rsidRDefault="003421CE" w:rsidP="00596C73">
            <w:pPr>
              <w:pStyle w:val="PargrafodaLista"/>
              <w:spacing w:line="360" w:lineRule="auto"/>
              <w:ind w:left="284" w:hanging="284"/>
              <w:jc w:val="both"/>
              <w:rPr>
                <w:rFonts w:eastAsia="Times New Roman" w:cs="Times New Roman"/>
                <w:sz w:val="18"/>
                <w:szCs w:val="18"/>
              </w:rPr>
            </w:pPr>
          </w:p>
        </w:tc>
      </w:tr>
    </w:tbl>
    <w:p w14:paraId="18B039FA" w14:textId="77777777" w:rsidR="003421CE" w:rsidRDefault="003421CE" w:rsidP="00596C73">
      <w:pPr>
        <w:pStyle w:val="PargrafodaLista"/>
        <w:spacing w:line="360" w:lineRule="auto"/>
        <w:ind w:left="284" w:hanging="284"/>
        <w:jc w:val="both"/>
        <w:rPr>
          <w:rFonts w:eastAsia="Times New Roman" w:cs="Times New Roman"/>
          <w:szCs w:val="24"/>
        </w:rPr>
      </w:pPr>
    </w:p>
    <w:tbl>
      <w:tblPr>
        <w:tblStyle w:val="Tabelacomgrade"/>
        <w:tblW w:w="0" w:type="auto"/>
        <w:tblInd w:w="720" w:type="dxa"/>
        <w:tblLook w:val="04A0" w:firstRow="1" w:lastRow="0" w:firstColumn="1" w:lastColumn="0" w:noHBand="0" w:noVBand="1"/>
      </w:tblPr>
      <w:tblGrid>
        <w:gridCol w:w="8341"/>
      </w:tblGrid>
      <w:tr w:rsidR="003421CE" w:rsidRPr="00A23CBB" w14:paraId="78437E11" w14:textId="77777777" w:rsidTr="00865BDA">
        <w:tc>
          <w:tcPr>
            <w:tcW w:w="9063" w:type="dxa"/>
          </w:tcPr>
          <w:tbl>
            <w:tblPr>
              <w:tblW w:w="768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tblGrid>
            <w:tr w:rsidR="003421CE" w:rsidRPr="00A23CBB" w14:paraId="74F61623" w14:textId="77777777" w:rsidTr="00865BDA">
              <w:trPr>
                <w:trHeight w:val="288"/>
              </w:trPr>
              <w:tc>
                <w:tcPr>
                  <w:tcW w:w="7680"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ACF314"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Pós-pandemia</w:t>
                  </w:r>
                </w:p>
              </w:tc>
            </w:tr>
            <w:tr w:rsidR="003421CE" w:rsidRPr="00A23CBB" w14:paraId="78510FB8" w14:textId="77777777" w:rsidTr="00865BDA">
              <w:trPr>
                <w:trHeight w:val="288"/>
              </w:trPr>
              <w:tc>
                <w:tcPr>
                  <w:tcW w:w="19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C2EAF"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Branca</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1157ADB1"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Preta</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BAF2907"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Parda</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9C5E78E"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Outros</w:t>
                  </w:r>
                </w:p>
              </w:tc>
            </w:tr>
            <w:tr w:rsidR="003421CE" w:rsidRPr="00A23CBB" w14:paraId="07214A0D" w14:textId="77777777" w:rsidTr="00865BD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8D4FD94"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0,544</w:t>
                  </w:r>
                </w:p>
              </w:tc>
              <w:tc>
                <w:tcPr>
                  <w:tcW w:w="960" w:type="dxa"/>
                  <w:tcBorders>
                    <w:top w:val="nil"/>
                    <w:left w:val="nil"/>
                    <w:bottom w:val="single" w:sz="4" w:space="0" w:color="auto"/>
                    <w:right w:val="single" w:sz="4" w:space="0" w:color="auto"/>
                  </w:tcBorders>
                  <w:shd w:val="clear" w:color="auto" w:fill="auto"/>
                  <w:noWrap/>
                  <w:vAlign w:val="bottom"/>
                  <w:hideMark/>
                </w:tcPr>
                <w:p w14:paraId="7E10FACB"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0,456</w:t>
                  </w:r>
                </w:p>
              </w:tc>
              <w:tc>
                <w:tcPr>
                  <w:tcW w:w="960" w:type="dxa"/>
                  <w:tcBorders>
                    <w:top w:val="nil"/>
                    <w:left w:val="nil"/>
                    <w:bottom w:val="single" w:sz="4" w:space="0" w:color="auto"/>
                    <w:right w:val="single" w:sz="4" w:space="0" w:color="auto"/>
                  </w:tcBorders>
                  <w:shd w:val="clear" w:color="auto" w:fill="auto"/>
                  <w:noWrap/>
                  <w:vAlign w:val="bottom"/>
                  <w:hideMark/>
                </w:tcPr>
                <w:p w14:paraId="6C722A64"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0,563</w:t>
                  </w:r>
                </w:p>
              </w:tc>
              <w:tc>
                <w:tcPr>
                  <w:tcW w:w="960" w:type="dxa"/>
                  <w:tcBorders>
                    <w:top w:val="nil"/>
                    <w:left w:val="nil"/>
                    <w:bottom w:val="single" w:sz="4" w:space="0" w:color="auto"/>
                    <w:right w:val="single" w:sz="4" w:space="0" w:color="auto"/>
                  </w:tcBorders>
                  <w:shd w:val="clear" w:color="auto" w:fill="auto"/>
                  <w:noWrap/>
                  <w:vAlign w:val="bottom"/>
                  <w:hideMark/>
                </w:tcPr>
                <w:p w14:paraId="72D126DA"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0,437</w:t>
                  </w:r>
                </w:p>
              </w:tc>
              <w:tc>
                <w:tcPr>
                  <w:tcW w:w="960" w:type="dxa"/>
                  <w:tcBorders>
                    <w:top w:val="nil"/>
                    <w:left w:val="nil"/>
                    <w:bottom w:val="single" w:sz="4" w:space="0" w:color="auto"/>
                    <w:right w:val="single" w:sz="4" w:space="0" w:color="auto"/>
                  </w:tcBorders>
                  <w:shd w:val="clear" w:color="auto" w:fill="auto"/>
                  <w:noWrap/>
                  <w:vAlign w:val="bottom"/>
                  <w:hideMark/>
                </w:tcPr>
                <w:p w14:paraId="5CCC6205"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0,536</w:t>
                  </w:r>
                </w:p>
              </w:tc>
              <w:tc>
                <w:tcPr>
                  <w:tcW w:w="960" w:type="dxa"/>
                  <w:tcBorders>
                    <w:top w:val="nil"/>
                    <w:left w:val="nil"/>
                    <w:bottom w:val="single" w:sz="4" w:space="0" w:color="auto"/>
                    <w:right w:val="single" w:sz="4" w:space="0" w:color="auto"/>
                  </w:tcBorders>
                  <w:shd w:val="clear" w:color="auto" w:fill="auto"/>
                  <w:noWrap/>
                  <w:vAlign w:val="bottom"/>
                  <w:hideMark/>
                </w:tcPr>
                <w:p w14:paraId="27D93827"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0,464</w:t>
                  </w:r>
                </w:p>
              </w:tc>
              <w:tc>
                <w:tcPr>
                  <w:tcW w:w="960" w:type="dxa"/>
                  <w:tcBorders>
                    <w:top w:val="nil"/>
                    <w:left w:val="nil"/>
                    <w:bottom w:val="single" w:sz="4" w:space="0" w:color="auto"/>
                    <w:right w:val="single" w:sz="4" w:space="0" w:color="auto"/>
                  </w:tcBorders>
                  <w:shd w:val="clear" w:color="auto" w:fill="auto"/>
                  <w:noWrap/>
                  <w:vAlign w:val="bottom"/>
                  <w:hideMark/>
                </w:tcPr>
                <w:p w14:paraId="534BFDF1"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0,536</w:t>
                  </w:r>
                </w:p>
              </w:tc>
              <w:tc>
                <w:tcPr>
                  <w:tcW w:w="960" w:type="dxa"/>
                  <w:tcBorders>
                    <w:top w:val="nil"/>
                    <w:left w:val="nil"/>
                    <w:bottom w:val="single" w:sz="4" w:space="0" w:color="auto"/>
                    <w:right w:val="single" w:sz="4" w:space="0" w:color="auto"/>
                  </w:tcBorders>
                  <w:shd w:val="clear" w:color="auto" w:fill="auto"/>
                  <w:noWrap/>
                  <w:vAlign w:val="bottom"/>
                  <w:hideMark/>
                </w:tcPr>
                <w:p w14:paraId="2559F539"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0,464</w:t>
                  </w:r>
                </w:p>
              </w:tc>
            </w:tr>
            <w:tr w:rsidR="003421CE" w:rsidRPr="00A23CBB" w14:paraId="10082A78" w14:textId="77777777" w:rsidTr="00865BD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228CFF"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0,04</w:t>
                  </w:r>
                </w:p>
              </w:tc>
              <w:tc>
                <w:tcPr>
                  <w:tcW w:w="960" w:type="dxa"/>
                  <w:tcBorders>
                    <w:top w:val="nil"/>
                    <w:left w:val="nil"/>
                    <w:bottom w:val="single" w:sz="4" w:space="0" w:color="auto"/>
                    <w:right w:val="single" w:sz="4" w:space="0" w:color="auto"/>
                  </w:tcBorders>
                  <w:shd w:val="clear" w:color="auto" w:fill="auto"/>
                  <w:noWrap/>
                  <w:vAlign w:val="bottom"/>
                  <w:hideMark/>
                </w:tcPr>
                <w:p w14:paraId="7F87D5EB"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0,96</w:t>
                  </w:r>
                </w:p>
              </w:tc>
              <w:tc>
                <w:tcPr>
                  <w:tcW w:w="960" w:type="dxa"/>
                  <w:tcBorders>
                    <w:top w:val="nil"/>
                    <w:left w:val="nil"/>
                    <w:bottom w:val="single" w:sz="4" w:space="0" w:color="auto"/>
                    <w:right w:val="single" w:sz="4" w:space="0" w:color="auto"/>
                  </w:tcBorders>
                  <w:shd w:val="clear" w:color="auto" w:fill="auto"/>
                  <w:noWrap/>
                  <w:vAlign w:val="bottom"/>
                  <w:hideMark/>
                </w:tcPr>
                <w:p w14:paraId="19269CEC"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0,067</w:t>
                  </w:r>
                </w:p>
              </w:tc>
              <w:tc>
                <w:tcPr>
                  <w:tcW w:w="960" w:type="dxa"/>
                  <w:tcBorders>
                    <w:top w:val="nil"/>
                    <w:left w:val="nil"/>
                    <w:bottom w:val="single" w:sz="4" w:space="0" w:color="auto"/>
                    <w:right w:val="single" w:sz="4" w:space="0" w:color="auto"/>
                  </w:tcBorders>
                  <w:shd w:val="clear" w:color="auto" w:fill="auto"/>
                  <w:noWrap/>
                  <w:vAlign w:val="bottom"/>
                  <w:hideMark/>
                </w:tcPr>
                <w:p w14:paraId="795EC9A5"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0,933</w:t>
                  </w:r>
                </w:p>
              </w:tc>
              <w:tc>
                <w:tcPr>
                  <w:tcW w:w="960" w:type="dxa"/>
                  <w:tcBorders>
                    <w:top w:val="nil"/>
                    <w:left w:val="nil"/>
                    <w:bottom w:val="single" w:sz="4" w:space="0" w:color="auto"/>
                    <w:right w:val="single" w:sz="4" w:space="0" w:color="auto"/>
                  </w:tcBorders>
                  <w:shd w:val="clear" w:color="auto" w:fill="auto"/>
                  <w:noWrap/>
                  <w:vAlign w:val="bottom"/>
                  <w:hideMark/>
                </w:tcPr>
                <w:p w14:paraId="446ABCD2"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0,059</w:t>
                  </w:r>
                </w:p>
              </w:tc>
              <w:tc>
                <w:tcPr>
                  <w:tcW w:w="960" w:type="dxa"/>
                  <w:tcBorders>
                    <w:top w:val="nil"/>
                    <w:left w:val="nil"/>
                    <w:bottom w:val="single" w:sz="4" w:space="0" w:color="auto"/>
                    <w:right w:val="single" w:sz="4" w:space="0" w:color="auto"/>
                  </w:tcBorders>
                  <w:shd w:val="clear" w:color="auto" w:fill="auto"/>
                  <w:noWrap/>
                  <w:vAlign w:val="bottom"/>
                  <w:hideMark/>
                </w:tcPr>
                <w:p w14:paraId="4DDAA41F"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0,941</w:t>
                  </w:r>
                </w:p>
              </w:tc>
              <w:tc>
                <w:tcPr>
                  <w:tcW w:w="960" w:type="dxa"/>
                  <w:tcBorders>
                    <w:top w:val="nil"/>
                    <w:left w:val="nil"/>
                    <w:bottom w:val="single" w:sz="4" w:space="0" w:color="auto"/>
                    <w:right w:val="single" w:sz="4" w:space="0" w:color="auto"/>
                  </w:tcBorders>
                  <w:shd w:val="clear" w:color="auto" w:fill="auto"/>
                  <w:noWrap/>
                  <w:vAlign w:val="bottom"/>
                  <w:hideMark/>
                </w:tcPr>
                <w:p w14:paraId="57D71F50"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0,058</w:t>
                  </w:r>
                </w:p>
              </w:tc>
              <w:tc>
                <w:tcPr>
                  <w:tcW w:w="960" w:type="dxa"/>
                  <w:tcBorders>
                    <w:top w:val="nil"/>
                    <w:left w:val="nil"/>
                    <w:bottom w:val="single" w:sz="4" w:space="0" w:color="auto"/>
                    <w:right w:val="single" w:sz="4" w:space="0" w:color="auto"/>
                  </w:tcBorders>
                  <w:shd w:val="clear" w:color="auto" w:fill="auto"/>
                  <w:noWrap/>
                  <w:vAlign w:val="bottom"/>
                  <w:hideMark/>
                </w:tcPr>
                <w:p w14:paraId="72D92909" w14:textId="77777777" w:rsidR="003421CE" w:rsidRPr="00A23CBB" w:rsidRDefault="003421CE" w:rsidP="00596C73">
                  <w:pPr>
                    <w:spacing w:line="360" w:lineRule="auto"/>
                    <w:ind w:left="284" w:hanging="284"/>
                    <w:jc w:val="both"/>
                    <w:rPr>
                      <w:rFonts w:ascii="Aptos Narrow" w:eastAsia="Times New Roman" w:hAnsi="Aptos Narrow" w:cs="Times New Roman"/>
                      <w:color w:val="000000"/>
                      <w:sz w:val="18"/>
                      <w:szCs w:val="18"/>
                    </w:rPr>
                  </w:pPr>
                  <w:r w:rsidRPr="00A23CBB">
                    <w:rPr>
                      <w:rFonts w:ascii="Aptos Narrow" w:eastAsia="Times New Roman" w:hAnsi="Aptos Narrow" w:cs="Times New Roman"/>
                      <w:color w:val="000000"/>
                      <w:sz w:val="18"/>
                      <w:szCs w:val="18"/>
                    </w:rPr>
                    <w:t>0,942</w:t>
                  </w:r>
                </w:p>
              </w:tc>
            </w:tr>
          </w:tbl>
          <w:p w14:paraId="2451FC29" w14:textId="77777777" w:rsidR="003421CE" w:rsidRPr="00A23CBB" w:rsidRDefault="003421CE" w:rsidP="00596C73">
            <w:pPr>
              <w:pStyle w:val="PargrafodaLista"/>
              <w:spacing w:line="360" w:lineRule="auto"/>
              <w:ind w:left="284" w:hanging="284"/>
              <w:jc w:val="both"/>
              <w:rPr>
                <w:rFonts w:eastAsia="Times New Roman" w:cs="Times New Roman"/>
                <w:sz w:val="18"/>
                <w:szCs w:val="18"/>
              </w:rPr>
            </w:pPr>
          </w:p>
        </w:tc>
      </w:tr>
    </w:tbl>
    <w:p w14:paraId="6F9D8434" w14:textId="6AA64904" w:rsidR="002E313C" w:rsidRPr="002E313C" w:rsidRDefault="002E313C" w:rsidP="00596C73">
      <w:pPr>
        <w:spacing w:line="360" w:lineRule="auto"/>
        <w:ind w:left="284" w:hanging="284"/>
      </w:pPr>
    </w:p>
    <w:sectPr w:rsidR="002E313C" w:rsidRPr="002E313C" w:rsidSect="004822C7">
      <w:headerReference w:type="default" r:id="rId14"/>
      <w:pgSz w:w="11906" w:h="16838"/>
      <w:pgMar w:top="1701" w:right="1134" w:bottom="1134" w:left="1701" w:header="720" w:footer="720"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D557" w14:textId="77777777" w:rsidR="00B42FCB" w:rsidRDefault="00B42FCB">
      <w:pPr>
        <w:spacing w:line="240" w:lineRule="auto"/>
      </w:pPr>
      <w:r>
        <w:separator/>
      </w:r>
    </w:p>
  </w:endnote>
  <w:endnote w:type="continuationSeparator" w:id="0">
    <w:p w14:paraId="78A178D4" w14:textId="77777777" w:rsidR="00B42FCB" w:rsidRDefault="00B42F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9302A16-0DFE-4CE6-BEA3-3BD460BF35B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C4C20EA-99FC-4DA7-8548-344EBEC7C9A4}"/>
    <w:embedBold r:id="rId3" w:fontKey="{16067E20-067D-404A-A1B9-5D1BF20BD5FE}"/>
  </w:font>
  <w:font w:name="Cambria">
    <w:panose1 w:val="02040503050406030204"/>
    <w:charset w:val="00"/>
    <w:family w:val="roman"/>
    <w:pitch w:val="variable"/>
    <w:sig w:usb0="E00006FF" w:usb1="420024FF" w:usb2="02000000" w:usb3="00000000" w:csb0="0000019F" w:csb1="00000000"/>
    <w:embedRegular r:id="rId4" w:fontKey="{F1D80F26-BBD5-4365-9A81-7B11659EF998}"/>
  </w:font>
  <w:font w:name="Cambria Math">
    <w:panose1 w:val="02040503050406030204"/>
    <w:charset w:val="00"/>
    <w:family w:val="roman"/>
    <w:pitch w:val="variable"/>
    <w:sig w:usb0="E00006FF" w:usb1="420024FF" w:usb2="02000000" w:usb3="00000000" w:csb0="0000019F" w:csb1="00000000"/>
    <w:embedRegular r:id="rId5" w:fontKey="{D95AE7B7-40BF-48BB-BA64-DC0A6A2BC1EB}"/>
    <w:embedItalic r:id="rId6" w:fontKey="{00E4E4F9-579A-49FE-BC7B-C1C6C00423BB}"/>
  </w:font>
  <w:font w:name="Aptos Narrow">
    <w:charset w:val="00"/>
    <w:family w:val="swiss"/>
    <w:pitch w:val="variable"/>
    <w:sig w:usb0="20000287" w:usb1="00000003" w:usb2="00000000" w:usb3="00000000" w:csb0="0000019F" w:csb1="00000000"/>
    <w:embedRegular r:id="rId7" w:fontKey="{D05036E1-11B2-45AB-BDA8-8370005DF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0285" w14:textId="097119D2" w:rsidR="00DA1295" w:rsidRDefault="00DA1295" w:rsidP="00DA1295">
    <w:pPr>
      <w:pStyle w:val="Rodap"/>
    </w:pPr>
  </w:p>
  <w:p w14:paraId="7A45EBF7" w14:textId="77777777" w:rsidR="001D6C62" w:rsidRDefault="001D6C6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C3D5" w14:textId="77777777" w:rsidR="00B42FCB" w:rsidRDefault="00B42FCB">
      <w:pPr>
        <w:spacing w:line="240" w:lineRule="auto"/>
      </w:pPr>
      <w:r>
        <w:separator/>
      </w:r>
    </w:p>
  </w:footnote>
  <w:footnote w:type="continuationSeparator" w:id="0">
    <w:p w14:paraId="3C0E829B" w14:textId="77777777" w:rsidR="00B42FCB" w:rsidRDefault="00B42F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06C2" w14:textId="2F213EDE" w:rsidR="004B57CD" w:rsidRDefault="004B57CD" w:rsidP="004822C7">
    <w:pPr>
      <w:pStyle w:val="Cabealho"/>
    </w:pPr>
  </w:p>
  <w:p w14:paraId="4ECA7E6A" w14:textId="77777777" w:rsidR="00B93ED0" w:rsidRDefault="00B93ED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34D9" w14:textId="4BB5A0BB" w:rsidR="00AE3682" w:rsidRDefault="00AE3682" w:rsidP="009071E9">
    <w:pPr>
      <w:pStyle w:val="Cabealho"/>
    </w:pPr>
  </w:p>
  <w:p w14:paraId="29FD1F32" w14:textId="77777777" w:rsidR="00AE3682" w:rsidRDefault="00AE368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115595"/>
      <w:docPartObj>
        <w:docPartGallery w:val="Page Numbers (Top of Page)"/>
        <w:docPartUnique/>
      </w:docPartObj>
    </w:sdtPr>
    <w:sdtContent>
      <w:p w14:paraId="33E28C2C" w14:textId="0B6DD35D" w:rsidR="004822C7" w:rsidRDefault="004822C7">
        <w:pPr>
          <w:pStyle w:val="Cabealho"/>
          <w:jc w:val="right"/>
        </w:pPr>
        <w:r>
          <w:fldChar w:fldCharType="begin"/>
        </w:r>
        <w:r>
          <w:instrText>PAGE   \* MERGEFORMAT</w:instrText>
        </w:r>
        <w:r>
          <w:fldChar w:fldCharType="separate"/>
        </w:r>
        <w:r>
          <w:t>2</w:t>
        </w:r>
        <w:r>
          <w:fldChar w:fldCharType="end"/>
        </w:r>
      </w:p>
    </w:sdtContent>
  </w:sdt>
  <w:p w14:paraId="0494DC72" w14:textId="77777777" w:rsidR="004822C7" w:rsidRDefault="004822C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78B"/>
    <w:multiLevelType w:val="hybridMultilevel"/>
    <w:tmpl w:val="BA8ACFD4"/>
    <w:lvl w:ilvl="0" w:tplc="CE38B00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7C408E8"/>
    <w:multiLevelType w:val="hybridMultilevel"/>
    <w:tmpl w:val="CB24A2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BE46B09"/>
    <w:multiLevelType w:val="multilevel"/>
    <w:tmpl w:val="5C4A1AB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EF0397"/>
    <w:multiLevelType w:val="hybridMultilevel"/>
    <w:tmpl w:val="ED9E8038"/>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DC6E96"/>
    <w:multiLevelType w:val="hybridMultilevel"/>
    <w:tmpl w:val="D13455E2"/>
    <w:lvl w:ilvl="0" w:tplc="932C8B4E">
      <w:numFmt w:val="bullet"/>
      <w:lvlText w:val=""/>
      <w:lvlJc w:val="left"/>
      <w:pPr>
        <w:ind w:left="720" w:hanging="360"/>
      </w:pPr>
      <w:rPr>
        <w:rFonts w:ascii="Symbol" w:eastAsia="Times New Roman" w:hAnsi="Symbol" w:cs="Times New Roman" w:hint="default"/>
        <w:color w:val="00000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B182C10"/>
    <w:multiLevelType w:val="multilevel"/>
    <w:tmpl w:val="5C4A1AB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D90B08"/>
    <w:multiLevelType w:val="multilevel"/>
    <w:tmpl w:val="B7F6D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BA753F"/>
    <w:multiLevelType w:val="multilevel"/>
    <w:tmpl w:val="1B200B4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1577A2"/>
    <w:multiLevelType w:val="hybridMultilevel"/>
    <w:tmpl w:val="C9788406"/>
    <w:lvl w:ilvl="0" w:tplc="2EC47B6E">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93E6D2A"/>
    <w:multiLevelType w:val="hybridMultilevel"/>
    <w:tmpl w:val="575AB30A"/>
    <w:lvl w:ilvl="0" w:tplc="EE74A11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610443B"/>
    <w:multiLevelType w:val="multilevel"/>
    <w:tmpl w:val="880A6D58"/>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134C2A"/>
    <w:multiLevelType w:val="hybridMultilevel"/>
    <w:tmpl w:val="6764EDB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44146C00"/>
    <w:multiLevelType w:val="hybridMultilevel"/>
    <w:tmpl w:val="A68028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4D84837"/>
    <w:multiLevelType w:val="hybridMultilevel"/>
    <w:tmpl w:val="0472FB52"/>
    <w:lvl w:ilvl="0" w:tplc="BAFE38B6">
      <w:start w:val="1"/>
      <w:numFmt w:val="bullet"/>
      <w:lvlText w:val=""/>
      <w:lvlJc w:val="left"/>
      <w:pPr>
        <w:ind w:left="1080" w:hanging="360"/>
      </w:pPr>
      <w:rPr>
        <w:rFonts w:ascii="Symbol" w:eastAsia="Times New Roman" w:hAnsi="Symbol"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454B17F5"/>
    <w:multiLevelType w:val="multilevel"/>
    <w:tmpl w:val="82BC0A7A"/>
    <w:lvl w:ilvl="0">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49A75AA2"/>
    <w:multiLevelType w:val="multilevel"/>
    <w:tmpl w:val="A2460A94"/>
    <w:lvl w:ilvl="0">
      <w:start w:val="1"/>
      <w:numFmt w:val="decimal"/>
      <w:lvlText w:val="%1"/>
      <w:lvlJc w:val="left"/>
      <w:pPr>
        <w:ind w:left="360" w:hanging="360"/>
      </w:pPr>
      <w:rPr>
        <w:rFonts w:eastAsia="Arial" w:cs="Arial" w:hint="default"/>
      </w:rPr>
    </w:lvl>
    <w:lvl w:ilvl="1">
      <w:start w:val="6"/>
      <w:numFmt w:val="decimal"/>
      <w:lvlText w:val="%1.%2"/>
      <w:lvlJc w:val="left"/>
      <w:pPr>
        <w:ind w:left="360" w:hanging="360"/>
      </w:pPr>
      <w:rPr>
        <w:rFonts w:eastAsia="Arial" w:cs="Arial" w:hint="default"/>
      </w:rPr>
    </w:lvl>
    <w:lvl w:ilvl="2">
      <w:start w:val="1"/>
      <w:numFmt w:val="decimal"/>
      <w:lvlText w:val="%1.%2.%3"/>
      <w:lvlJc w:val="left"/>
      <w:pPr>
        <w:ind w:left="720" w:hanging="720"/>
      </w:pPr>
      <w:rPr>
        <w:rFonts w:eastAsia="Arial" w:cs="Arial" w:hint="default"/>
      </w:rPr>
    </w:lvl>
    <w:lvl w:ilvl="3">
      <w:start w:val="1"/>
      <w:numFmt w:val="decimal"/>
      <w:lvlText w:val="%1.%2.%3.%4"/>
      <w:lvlJc w:val="left"/>
      <w:pPr>
        <w:ind w:left="720" w:hanging="720"/>
      </w:pPr>
      <w:rPr>
        <w:rFonts w:eastAsia="Arial" w:cs="Arial" w:hint="default"/>
      </w:rPr>
    </w:lvl>
    <w:lvl w:ilvl="4">
      <w:start w:val="1"/>
      <w:numFmt w:val="decimal"/>
      <w:lvlText w:val="%1.%2.%3.%4.%5"/>
      <w:lvlJc w:val="left"/>
      <w:pPr>
        <w:ind w:left="1080" w:hanging="1080"/>
      </w:pPr>
      <w:rPr>
        <w:rFonts w:eastAsia="Arial" w:cs="Arial" w:hint="default"/>
      </w:rPr>
    </w:lvl>
    <w:lvl w:ilvl="5">
      <w:start w:val="1"/>
      <w:numFmt w:val="decimal"/>
      <w:lvlText w:val="%1.%2.%3.%4.%5.%6"/>
      <w:lvlJc w:val="left"/>
      <w:pPr>
        <w:ind w:left="1080" w:hanging="1080"/>
      </w:pPr>
      <w:rPr>
        <w:rFonts w:eastAsia="Arial" w:cs="Arial" w:hint="default"/>
      </w:rPr>
    </w:lvl>
    <w:lvl w:ilvl="6">
      <w:start w:val="1"/>
      <w:numFmt w:val="decimal"/>
      <w:lvlText w:val="%1.%2.%3.%4.%5.%6.%7"/>
      <w:lvlJc w:val="left"/>
      <w:pPr>
        <w:ind w:left="1440" w:hanging="1440"/>
      </w:pPr>
      <w:rPr>
        <w:rFonts w:eastAsia="Arial" w:cs="Arial" w:hint="default"/>
      </w:rPr>
    </w:lvl>
    <w:lvl w:ilvl="7">
      <w:start w:val="1"/>
      <w:numFmt w:val="decimal"/>
      <w:lvlText w:val="%1.%2.%3.%4.%5.%6.%7.%8"/>
      <w:lvlJc w:val="left"/>
      <w:pPr>
        <w:ind w:left="1440" w:hanging="1440"/>
      </w:pPr>
      <w:rPr>
        <w:rFonts w:eastAsia="Arial" w:cs="Arial" w:hint="default"/>
      </w:rPr>
    </w:lvl>
    <w:lvl w:ilvl="8">
      <w:start w:val="1"/>
      <w:numFmt w:val="decimal"/>
      <w:lvlText w:val="%1.%2.%3.%4.%5.%6.%7.%8.%9"/>
      <w:lvlJc w:val="left"/>
      <w:pPr>
        <w:ind w:left="1800" w:hanging="1800"/>
      </w:pPr>
      <w:rPr>
        <w:rFonts w:eastAsia="Arial" w:cs="Arial" w:hint="default"/>
      </w:rPr>
    </w:lvl>
  </w:abstractNum>
  <w:abstractNum w:abstractNumId="16" w15:restartNumberingAfterBreak="0">
    <w:nsid w:val="4AB97285"/>
    <w:multiLevelType w:val="hybridMultilevel"/>
    <w:tmpl w:val="37D204EE"/>
    <w:lvl w:ilvl="0" w:tplc="933286B4">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B432007"/>
    <w:multiLevelType w:val="multilevel"/>
    <w:tmpl w:val="5C4A1AB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0073EA"/>
    <w:multiLevelType w:val="hybridMultilevel"/>
    <w:tmpl w:val="69A2C4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539D7278"/>
    <w:multiLevelType w:val="hybridMultilevel"/>
    <w:tmpl w:val="2B14F2CC"/>
    <w:lvl w:ilvl="0" w:tplc="3424C14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48416EE"/>
    <w:multiLevelType w:val="multilevel"/>
    <w:tmpl w:val="D4601A80"/>
    <w:lvl w:ilvl="0">
      <w:start w:val="1"/>
      <w:numFmt w:val="decimal"/>
      <w:lvlText w:val="%1"/>
      <w:lvlJc w:val="left"/>
      <w:pPr>
        <w:ind w:left="360" w:hanging="360"/>
      </w:pPr>
      <w:rPr>
        <w:rFonts w:eastAsia="Arial" w:cs="Arial" w:hint="default"/>
        <w:color w:val="auto"/>
      </w:rPr>
    </w:lvl>
    <w:lvl w:ilvl="1">
      <w:start w:val="5"/>
      <w:numFmt w:val="decimal"/>
      <w:lvlText w:val="%1.%2"/>
      <w:lvlJc w:val="left"/>
      <w:pPr>
        <w:ind w:left="360" w:hanging="360"/>
      </w:pPr>
      <w:rPr>
        <w:rFonts w:eastAsia="Arial" w:cs="Arial" w:hint="default"/>
        <w:color w:val="auto"/>
      </w:rPr>
    </w:lvl>
    <w:lvl w:ilvl="2">
      <w:start w:val="1"/>
      <w:numFmt w:val="decimal"/>
      <w:lvlText w:val="%1.%2.%3"/>
      <w:lvlJc w:val="left"/>
      <w:pPr>
        <w:ind w:left="720" w:hanging="720"/>
      </w:pPr>
      <w:rPr>
        <w:rFonts w:eastAsia="Arial" w:cs="Arial" w:hint="default"/>
        <w:color w:val="auto"/>
      </w:rPr>
    </w:lvl>
    <w:lvl w:ilvl="3">
      <w:start w:val="1"/>
      <w:numFmt w:val="decimal"/>
      <w:lvlText w:val="%1.%2.%3.%4"/>
      <w:lvlJc w:val="left"/>
      <w:pPr>
        <w:ind w:left="720" w:hanging="720"/>
      </w:pPr>
      <w:rPr>
        <w:rFonts w:eastAsia="Arial" w:cs="Arial" w:hint="default"/>
        <w:color w:val="auto"/>
      </w:rPr>
    </w:lvl>
    <w:lvl w:ilvl="4">
      <w:start w:val="1"/>
      <w:numFmt w:val="decimal"/>
      <w:lvlText w:val="%1.%2.%3.%4.%5"/>
      <w:lvlJc w:val="left"/>
      <w:pPr>
        <w:ind w:left="1080" w:hanging="1080"/>
      </w:pPr>
      <w:rPr>
        <w:rFonts w:eastAsia="Arial" w:cs="Arial" w:hint="default"/>
        <w:color w:val="auto"/>
      </w:rPr>
    </w:lvl>
    <w:lvl w:ilvl="5">
      <w:start w:val="1"/>
      <w:numFmt w:val="decimal"/>
      <w:lvlText w:val="%1.%2.%3.%4.%5.%6"/>
      <w:lvlJc w:val="left"/>
      <w:pPr>
        <w:ind w:left="1080" w:hanging="1080"/>
      </w:pPr>
      <w:rPr>
        <w:rFonts w:eastAsia="Arial" w:cs="Arial" w:hint="default"/>
        <w:color w:val="auto"/>
      </w:rPr>
    </w:lvl>
    <w:lvl w:ilvl="6">
      <w:start w:val="1"/>
      <w:numFmt w:val="decimal"/>
      <w:lvlText w:val="%1.%2.%3.%4.%5.%6.%7"/>
      <w:lvlJc w:val="left"/>
      <w:pPr>
        <w:ind w:left="1440" w:hanging="1440"/>
      </w:pPr>
      <w:rPr>
        <w:rFonts w:eastAsia="Arial" w:cs="Arial" w:hint="default"/>
        <w:color w:val="auto"/>
      </w:rPr>
    </w:lvl>
    <w:lvl w:ilvl="7">
      <w:start w:val="1"/>
      <w:numFmt w:val="decimal"/>
      <w:lvlText w:val="%1.%2.%3.%4.%5.%6.%7.%8"/>
      <w:lvlJc w:val="left"/>
      <w:pPr>
        <w:ind w:left="1440" w:hanging="1440"/>
      </w:pPr>
      <w:rPr>
        <w:rFonts w:eastAsia="Arial" w:cs="Arial" w:hint="default"/>
        <w:color w:val="auto"/>
      </w:rPr>
    </w:lvl>
    <w:lvl w:ilvl="8">
      <w:start w:val="1"/>
      <w:numFmt w:val="decimal"/>
      <w:lvlText w:val="%1.%2.%3.%4.%5.%6.%7.%8.%9"/>
      <w:lvlJc w:val="left"/>
      <w:pPr>
        <w:ind w:left="1800" w:hanging="1800"/>
      </w:pPr>
      <w:rPr>
        <w:rFonts w:eastAsia="Arial" w:cs="Arial" w:hint="default"/>
        <w:color w:val="auto"/>
      </w:rPr>
    </w:lvl>
  </w:abstractNum>
  <w:abstractNum w:abstractNumId="21" w15:restartNumberingAfterBreak="0">
    <w:nsid w:val="54923B6F"/>
    <w:multiLevelType w:val="multilevel"/>
    <w:tmpl w:val="5C4A1A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B2448C8"/>
    <w:multiLevelType w:val="multilevel"/>
    <w:tmpl w:val="D89445E2"/>
    <w:lvl w:ilvl="0">
      <w:start w:val="4"/>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5D8F6FAE"/>
    <w:multiLevelType w:val="hybridMultilevel"/>
    <w:tmpl w:val="74FC64A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5FD66A8A"/>
    <w:multiLevelType w:val="hybridMultilevel"/>
    <w:tmpl w:val="073CD4FC"/>
    <w:lvl w:ilvl="0" w:tplc="15FA68BA">
      <w:start w:val="5"/>
      <w:numFmt w:val="bullet"/>
      <w:lvlText w:val=""/>
      <w:lvlJc w:val="left"/>
      <w:pPr>
        <w:ind w:left="1069" w:hanging="360"/>
      </w:pPr>
      <w:rPr>
        <w:rFonts w:ascii="Symbol" w:eastAsia="Arial"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5" w15:restartNumberingAfterBreak="0">
    <w:nsid w:val="5FF8041D"/>
    <w:multiLevelType w:val="multilevel"/>
    <w:tmpl w:val="F4109A44"/>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75A3EB5"/>
    <w:multiLevelType w:val="hybridMultilevel"/>
    <w:tmpl w:val="4250660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6F7E0A85"/>
    <w:multiLevelType w:val="multilevel"/>
    <w:tmpl w:val="6E08C1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01B78E4"/>
    <w:multiLevelType w:val="multilevel"/>
    <w:tmpl w:val="46244C9A"/>
    <w:lvl w:ilvl="0">
      <w:start w:val="1"/>
      <w:numFmt w:val="decimal"/>
      <w:lvlText w:val="%1."/>
      <w:lvlJc w:val="left"/>
      <w:pPr>
        <w:ind w:left="36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4655137">
    <w:abstractNumId w:val="28"/>
  </w:num>
  <w:num w:numId="2" w16cid:durableId="782264622">
    <w:abstractNumId w:val="14"/>
  </w:num>
  <w:num w:numId="3" w16cid:durableId="226117034">
    <w:abstractNumId w:val="27"/>
  </w:num>
  <w:num w:numId="4" w16cid:durableId="428887067">
    <w:abstractNumId w:val="10"/>
  </w:num>
  <w:num w:numId="5" w16cid:durableId="174391499">
    <w:abstractNumId w:val="25"/>
  </w:num>
  <w:num w:numId="6" w16cid:durableId="1280066168">
    <w:abstractNumId w:val="22"/>
  </w:num>
  <w:num w:numId="7" w16cid:durableId="108207017">
    <w:abstractNumId w:val="4"/>
  </w:num>
  <w:num w:numId="8" w16cid:durableId="74596675">
    <w:abstractNumId w:val="3"/>
  </w:num>
  <w:num w:numId="9" w16cid:durableId="986935957">
    <w:abstractNumId w:val="19"/>
  </w:num>
  <w:num w:numId="10" w16cid:durableId="539322728">
    <w:abstractNumId w:val="9"/>
  </w:num>
  <w:num w:numId="11" w16cid:durableId="1625310748">
    <w:abstractNumId w:val="5"/>
  </w:num>
  <w:num w:numId="12" w16cid:durableId="421687027">
    <w:abstractNumId w:val="7"/>
  </w:num>
  <w:num w:numId="13" w16cid:durableId="2015450059">
    <w:abstractNumId w:val="20"/>
  </w:num>
  <w:num w:numId="14" w16cid:durableId="1326279472">
    <w:abstractNumId w:val="13"/>
  </w:num>
  <w:num w:numId="15" w16cid:durableId="674917684">
    <w:abstractNumId w:val="15"/>
  </w:num>
  <w:num w:numId="16" w16cid:durableId="1624192822">
    <w:abstractNumId w:val="21"/>
  </w:num>
  <w:num w:numId="17" w16cid:durableId="1618297328">
    <w:abstractNumId w:val="0"/>
  </w:num>
  <w:num w:numId="18" w16cid:durableId="1230384232">
    <w:abstractNumId w:val="12"/>
  </w:num>
  <w:num w:numId="19" w16cid:durableId="1451824970">
    <w:abstractNumId w:val="17"/>
  </w:num>
  <w:num w:numId="20" w16cid:durableId="306134184">
    <w:abstractNumId w:val="2"/>
  </w:num>
  <w:num w:numId="21" w16cid:durableId="862941887">
    <w:abstractNumId w:val="16"/>
  </w:num>
  <w:num w:numId="22" w16cid:durableId="34429307">
    <w:abstractNumId w:val="8"/>
  </w:num>
  <w:num w:numId="23" w16cid:durableId="855121694">
    <w:abstractNumId w:val="6"/>
  </w:num>
  <w:num w:numId="24" w16cid:durableId="524908091">
    <w:abstractNumId w:val="1"/>
  </w:num>
  <w:num w:numId="25" w16cid:durableId="64843808">
    <w:abstractNumId w:val="23"/>
  </w:num>
  <w:num w:numId="26" w16cid:durableId="533738650">
    <w:abstractNumId w:val="11"/>
  </w:num>
  <w:num w:numId="27" w16cid:durableId="1111584550">
    <w:abstractNumId w:val="26"/>
  </w:num>
  <w:num w:numId="28" w16cid:durableId="125784411">
    <w:abstractNumId w:val="18"/>
  </w:num>
  <w:num w:numId="29" w16cid:durableId="5828423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FBE"/>
    <w:rsid w:val="00016827"/>
    <w:rsid w:val="00020362"/>
    <w:rsid w:val="0007535A"/>
    <w:rsid w:val="000876A1"/>
    <w:rsid w:val="000A1693"/>
    <w:rsid w:val="000A1FAB"/>
    <w:rsid w:val="000A61A8"/>
    <w:rsid w:val="000C7D0C"/>
    <w:rsid w:val="000E0A12"/>
    <w:rsid w:val="000E0F51"/>
    <w:rsid w:val="000F0FDE"/>
    <w:rsid w:val="0012300F"/>
    <w:rsid w:val="00131B86"/>
    <w:rsid w:val="001330FA"/>
    <w:rsid w:val="00133EC8"/>
    <w:rsid w:val="001977ED"/>
    <w:rsid w:val="001C13E2"/>
    <w:rsid w:val="001D6C62"/>
    <w:rsid w:val="002129BD"/>
    <w:rsid w:val="002148E1"/>
    <w:rsid w:val="0023456D"/>
    <w:rsid w:val="002369D6"/>
    <w:rsid w:val="00236D1E"/>
    <w:rsid w:val="002451C4"/>
    <w:rsid w:val="00251038"/>
    <w:rsid w:val="00252C9F"/>
    <w:rsid w:val="002B6191"/>
    <w:rsid w:val="002D3DA3"/>
    <w:rsid w:val="002E266F"/>
    <w:rsid w:val="002E313C"/>
    <w:rsid w:val="002F1517"/>
    <w:rsid w:val="00312436"/>
    <w:rsid w:val="00340D5B"/>
    <w:rsid w:val="003421CE"/>
    <w:rsid w:val="003469FC"/>
    <w:rsid w:val="00354282"/>
    <w:rsid w:val="00366980"/>
    <w:rsid w:val="00367FF5"/>
    <w:rsid w:val="00374EC2"/>
    <w:rsid w:val="003B27A5"/>
    <w:rsid w:val="003B7FBE"/>
    <w:rsid w:val="003C024C"/>
    <w:rsid w:val="003C17B1"/>
    <w:rsid w:val="003C3F65"/>
    <w:rsid w:val="003E01E4"/>
    <w:rsid w:val="003E22C5"/>
    <w:rsid w:val="0040541E"/>
    <w:rsid w:val="00406A25"/>
    <w:rsid w:val="00433D6C"/>
    <w:rsid w:val="00446C52"/>
    <w:rsid w:val="00470894"/>
    <w:rsid w:val="004756C5"/>
    <w:rsid w:val="00475C66"/>
    <w:rsid w:val="00480B70"/>
    <w:rsid w:val="004822C7"/>
    <w:rsid w:val="004B3CDA"/>
    <w:rsid w:val="004B57CD"/>
    <w:rsid w:val="005033B2"/>
    <w:rsid w:val="0051494C"/>
    <w:rsid w:val="0054548D"/>
    <w:rsid w:val="005551B0"/>
    <w:rsid w:val="00567A53"/>
    <w:rsid w:val="0057328B"/>
    <w:rsid w:val="00581EF8"/>
    <w:rsid w:val="005823DE"/>
    <w:rsid w:val="00595F8E"/>
    <w:rsid w:val="00596C73"/>
    <w:rsid w:val="005D13C8"/>
    <w:rsid w:val="005D1913"/>
    <w:rsid w:val="005F2C23"/>
    <w:rsid w:val="005F5638"/>
    <w:rsid w:val="0060169A"/>
    <w:rsid w:val="00607CB8"/>
    <w:rsid w:val="00614C9A"/>
    <w:rsid w:val="006532A8"/>
    <w:rsid w:val="00654F30"/>
    <w:rsid w:val="00666780"/>
    <w:rsid w:val="006B1461"/>
    <w:rsid w:val="006B2B15"/>
    <w:rsid w:val="006B383E"/>
    <w:rsid w:val="006C7D07"/>
    <w:rsid w:val="006D4D3C"/>
    <w:rsid w:val="006E4A1D"/>
    <w:rsid w:val="006E6601"/>
    <w:rsid w:val="006F2307"/>
    <w:rsid w:val="006F5B7E"/>
    <w:rsid w:val="00722B28"/>
    <w:rsid w:val="00725A5B"/>
    <w:rsid w:val="00725F1F"/>
    <w:rsid w:val="00735247"/>
    <w:rsid w:val="00751381"/>
    <w:rsid w:val="00776AF6"/>
    <w:rsid w:val="007B68D8"/>
    <w:rsid w:val="007F3F19"/>
    <w:rsid w:val="007F721C"/>
    <w:rsid w:val="007F7F57"/>
    <w:rsid w:val="00815147"/>
    <w:rsid w:val="00815955"/>
    <w:rsid w:val="00820879"/>
    <w:rsid w:val="00825087"/>
    <w:rsid w:val="00840AE3"/>
    <w:rsid w:val="00846BBB"/>
    <w:rsid w:val="00896BC0"/>
    <w:rsid w:val="008A0E56"/>
    <w:rsid w:val="008A7CEB"/>
    <w:rsid w:val="008B31F2"/>
    <w:rsid w:val="008D6196"/>
    <w:rsid w:val="008E00CE"/>
    <w:rsid w:val="008F1B4F"/>
    <w:rsid w:val="009071E9"/>
    <w:rsid w:val="00912C7C"/>
    <w:rsid w:val="0091415F"/>
    <w:rsid w:val="0092269F"/>
    <w:rsid w:val="0093352E"/>
    <w:rsid w:val="00937275"/>
    <w:rsid w:val="00946544"/>
    <w:rsid w:val="009630B5"/>
    <w:rsid w:val="00977F7E"/>
    <w:rsid w:val="00981F53"/>
    <w:rsid w:val="009856AB"/>
    <w:rsid w:val="00993C54"/>
    <w:rsid w:val="00996941"/>
    <w:rsid w:val="009B16D0"/>
    <w:rsid w:val="009B6296"/>
    <w:rsid w:val="009C6F41"/>
    <w:rsid w:val="009D4AFC"/>
    <w:rsid w:val="009D63D6"/>
    <w:rsid w:val="009E21F8"/>
    <w:rsid w:val="00A034CE"/>
    <w:rsid w:val="00A23BCA"/>
    <w:rsid w:val="00A23CBB"/>
    <w:rsid w:val="00A35670"/>
    <w:rsid w:val="00A439DC"/>
    <w:rsid w:val="00A522FC"/>
    <w:rsid w:val="00A63703"/>
    <w:rsid w:val="00A70E3F"/>
    <w:rsid w:val="00A7626C"/>
    <w:rsid w:val="00A8660B"/>
    <w:rsid w:val="00A97447"/>
    <w:rsid w:val="00AB7009"/>
    <w:rsid w:val="00AC6186"/>
    <w:rsid w:val="00AC7191"/>
    <w:rsid w:val="00AD1A88"/>
    <w:rsid w:val="00AE3682"/>
    <w:rsid w:val="00AF3286"/>
    <w:rsid w:val="00B24714"/>
    <w:rsid w:val="00B338D3"/>
    <w:rsid w:val="00B42FCB"/>
    <w:rsid w:val="00B70714"/>
    <w:rsid w:val="00B7771B"/>
    <w:rsid w:val="00B93ED0"/>
    <w:rsid w:val="00B958D6"/>
    <w:rsid w:val="00BA2FDB"/>
    <w:rsid w:val="00BB2234"/>
    <w:rsid w:val="00BB43C0"/>
    <w:rsid w:val="00BE4AA1"/>
    <w:rsid w:val="00BE5520"/>
    <w:rsid w:val="00C03809"/>
    <w:rsid w:val="00C2181D"/>
    <w:rsid w:val="00C40B35"/>
    <w:rsid w:val="00C5598C"/>
    <w:rsid w:val="00C607AA"/>
    <w:rsid w:val="00C82017"/>
    <w:rsid w:val="00C85248"/>
    <w:rsid w:val="00CA5965"/>
    <w:rsid w:val="00CC2CFB"/>
    <w:rsid w:val="00CD2A7D"/>
    <w:rsid w:val="00CD4ACA"/>
    <w:rsid w:val="00CD6205"/>
    <w:rsid w:val="00CD77DD"/>
    <w:rsid w:val="00CE10B7"/>
    <w:rsid w:val="00CF3971"/>
    <w:rsid w:val="00D1623A"/>
    <w:rsid w:val="00D3716B"/>
    <w:rsid w:val="00D45202"/>
    <w:rsid w:val="00D524D7"/>
    <w:rsid w:val="00D66FF9"/>
    <w:rsid w:val="00D73215"/>
    <w:rsid w:val="00D73D83"/>
    <w:rsid w:val="00D7450D"/>
    <w:rsid w:val="00D9049B"/>
    <w:rsid w:val="00D92777"/>
    <w:rsid w:val="00DA02AA"/>
    <w:rsid w:val="00DA1295"/>
    <w:rsid w:val="00DB0C6B"/>
    <w:rsid w:val="00DC0D7A"/>
    <w:rsid w:val="00E1792A"/>
    <w:rsid w:val="00E41F5D"/>
    <w:rsid w:val="00E474D8"/>
    <w:rsid w:val="00E6204C"/>
    <w:rsid w:val="00E66FC8"/>
    <w:rsid w:val="00E84097"/>
    <w:rsid w:val="00E90463"/>
    <w:rsid w:val="00EA2A23"/>
    <w:rsid w:val="00EA43BC"/>
    <w:rsid w:val="00EA5C2D"/>
    <w:rsid w:val="00EB21F3"/>
    <w:rsid w:val="00EC0F52"/>
    <w:rsid w:val="00ED3C2F"/>
    <w:rsid w:val="00F07C63"/>
    <w:rsid w:val="00F1427D"/>
    <w:rsid w:val="00F20199"/>
    <w:rsid w:val="00F3715C"/>
    <w:rsid w:val="00F3715F"/>
    <w:rsid w:val="00F46402"/>
    <w:rsid w:val="00F56526"/>
    <w:rsid w:val="00F60E41"/>
    <w:rsid w:val="00F81C9B"/>
    <w:rsid w:val="00FA5710"/>
    <w:rsid w:val="00FB2BFC"/>
    <w:rsid w:val="00FD03A7"/>
    <w:rsid w:val="00FD3543"/>
    <w:rsid w:val="00FF463F"/>
    <w:rsid w:val="00FF79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3E4D"/>
  <w15:docId w15:val="{B7AF6D53-22CD-44C8-96CE-327B14B8B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D8"/>
    <w:rPr>
      <w:rFonts w:ascii="Times New Roman" w:hAnsi="Times New Roman"/>
      <w:sz w:val="24"/>
    </w:rPr>
  </w:style>
  <w:style w:type="paragraph" w:styleId="Ttulo1">
    <w:name w:val="heading 1"/>
    <w:basedOn w:val="Normal"/>
    <w:next w:val="Normal"/>
    <w:autoRedefine/>
    <w:uiPriority w:val="9"/>
    <w:qFormat/>
    <w:rsid w:val="00CA5965"/>
    <w:pPr>
      <w:keepNext/>
      <w:keepLines/>
      <w:spacing w:before="240" w:after="240"/>
      <w:jc w:val="center"/>
      <w:outlineLvl w:val="0"/>
    </w:pPr>
    <w:rPr>
      <w:b/>
      <w:szCs w:val="24"/>
    </w:rPr>
  </w:style>
  <w:style w:type="paragraph" w:styleId="Ttulo2">
    <w:name w:val="heading 2"/>
    <w:basedOn w:val="Normal"/>
    <w:next w:val="Normal"/>
    <w:link w:val="Ttulo2Char"/>
    <w:autoRedefine/>
    <w:uiPriority w:val="9"/>
    <w:unhideWhenUsed/>
    <w:qFormat/>
    <w:rsid w:val="009B16D0"/>
    <w:pPr>
      <w:keepNext/>
      <w:keepLines/>
      <w:spacing w:before="240" w:after="240" w:line="360" w:lineRule="auto"/>
      <w:jc w:val="both"/>
      <w:outlineLvl w:val="1"/>
    </w:pPr>
    <w:rPr>
      <w:rFonts w:eastAsia="Times New Roman" w:cs="Times New Roman"/>
      <w:bCs/>
      <w:color w:val="000000"/>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Pr>
    <w:rPr>
      <w:b/>
      <w:szCs w:val="24"/>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AE3682"/>
    <w:pPr>
      <w:tabs>
        <w:tab w:val="center" w:pos="4252"/>
        <w:tab w:val="right" w:pos="8504"/>
      </w:tabs>
      <w:spacing w:line="240" w:lineRule="auto"/>
    </w:pPr>
  </w:style>
  <w:style w:type="character" w:customStyle="1" w:styleId="CabealhoChar">
    <w:name w:val="Cabeçalho Char"/>
    <w:basedOn w:val="Fontepargpadro"/>
    <w:link w:val="Cabealho"/>
    <w:uiPriority w:val="99"/>
    <w:rsid w:val="00AE3682"/>
  </w:style>
  <w:style w:type="paragraph" w:styleId="Rodap">
    <w:name w:val="footer"/>
    <w:basedOn w:val="Normal"/>
    <w:link w:val="RodapChar"/>
    <w:uiPriority w:val="99"/>
    <w:unhideWhenUsed/>
    <w:rsid w:val="00AE3682"/>
    <w:pPr>
      <w:tabs>
        <w:tab w:val="center" w:pos="4252"/>
        <w:tab w:val="right" w:pos="8504"/>
      </w:tabs>
      <w:spacing w:line="240" w:lineRule="auto"/>
    </w:pPr>
  </w:style>
  <w:style w:type="character" w:customStyle="1" w:styleId="RodapChar">
    <w:name w:val="Rodapé Char"/>
    <w:basedOn w:val="Fontepargpadro"/>
    <w:link w:val="Rodap"/>
    <w:uiPriority w:val="99"/>
    <w:rsid w:val="00AE3682"/>
  </w:style>
  <w:style w:type="paragraph" w:styleId="PargrafodaLista">
    <w:name w:val="List Paragraph"/>
    <w:basedOn w:val="Normal"/>
    <w:uiPriority w:val="34"/>
    <w:qFormat/>
    <w:rsid w:val="00AC6186"/>
    <w:pPr>
      <w:ind w:left="720"/>
      <w:contextualSpacing/>
    </w:pPr>
  </w:style>
  <w:style w:type="table" w:styleId="Tabelacomgrade">
    <w:name w:val="Table Grid"/>
    <w:basedOn w:val="Tabelanormal"/>
    <w:uiPriority w:val="39"/>
    <w:rsid w:val="00AC618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BB2234"/>
    <w:pPr>
      <w:spacing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CE10B7"/>
    <w:pPr>
      <w:tabs>
        <w:tab w:val="right" w:leader="dot" w:pos="9061"/>
      </w:tabs>
      <w:spacing w:after="100"/>
    </w:pPr>
    <w:rPr>
      <w:b/>
      <w:bCs/>
      <w:noProof/>
    </w:rPr>
  </w:style>
  <w:style w:type="paragraph" w:styleId="Sumrio2">
    <w:name w:val="toc 2"/>
    <w:basedOn w:val="Normal"/>
    <w:next w:val="Normal"/>
    <w:autoRedefine/>
    <w:uiPriority w:val="39"/>
    <w:unhideWhenUsed/>
    <w:rsid w:val="00BB2234"/>
    <w:pPr>
      <w:spacing w:after="100"/>
      <w:ind w:left="240"/>
    </w:pPr>
  </w:style>
  <w:style w:type="character" w:styleId="Hyperlink">
    <w:name w:val="Hyperlink"/>
    <w:basedOn w:val="Fontepargpadro"/>
    <w:uiPriority w:val="99"/>
    <w:unhideWhenUsed/>
    <w:rsid w:val="00BB2234"/>
    <w:rPr>
      <w:color w:val="0000FF" w:themeColor="hyperlink"/>
      <w:u w:val="single"/>
    </w:rPr>
  </w:style>
  <w:style w:type="character" w:customStyle="1" w:styleId="Ttulo2Char">
    <w:name w:val="Título 2 Char"/>
    <w:basedOn w:val="Fontepargpadro"/>
    <w:link w:val="Ttulo2"/>
    <w:uiPriority w:val="9"/>
    <w:rsid w:val="009B16D0"/>
    <w:rPr>
      <w:rFonts w:ascii="Times New Roman" w:eastAsia="Times New Roman" w:hAnsi="Times New Roman" w:cs="Times New Roman"/>
      <w:bCs/>
      <w:color w:val="000000"/>
      <w:sz w:val="24"/>
      <w:szCs w:val="24"/>
    </w:rPr>
  </w:style>
  <w:style w:type="paragraph" w:customStyle="1" w:styleId="P7">
    <w:name w:val="P7"/>
    <w:basedOn w:val="Normal"/>
    <w:hidden/>
    <w:rsid w:val="00A8660B"/>
    <w:pPr>
      <w:widowControl w:val="0"/>
      <w:adjustRightInd w:val="0"/>
      <w:spacing w:line="360" w:lineRule="auto"/>
      <w:jc w:val="center"/>
    </w:pPr>
    <w:rPr>
      <w:rFonts w:eastAsia="Times New Roman" w:cs="Times New Roman"/>
      <w:szCs w:val="20"/>
    </w:rPr>
  </w:style>
  <w:style w:type="paragraph" w:customStyle="1" w:styleId="P9">
    <w:name w:val="P9"/>
    <w:basedOn w:val="Normal"/>
    <w:hidden/>
    <w:rsid w:val="00A8660B"/>
    <w:pPr>
      <w:widowControl w:val="0"/>
      <w:adjustRightInd w:val="0"/>
      <w:spacing w:line="360" w:lineRule="auto"/>
      <w:jc w:val="right"/>
    </w:pPr>
    <w:rPr>
      <w:rFonts w:eastAsia="Times New Roman" w:cs="Times New Roman"/>
      <w:szCs w:val="20"/>
    </w:rPr>
  </w:style>
  <w:style w:type="paragraph" w:customStyle="1" w:styleId="P13">
    <w:name w:val="P13"/>
    <w:basedOn w:val="Normal"/>
    <w:hidden/>
    <w:rsid w:val="00A8660B"/>
    <w:pPr>
      <w:widowControl w:val="0"/>
      <w:adjustRightInd w:val="0"/>
      <w:spacing w:line="360" w:lineRule="auto"/>
      <w:jc w:val="center"/>
    </w:pPr>
    <w:rPr>
      <w:rFonts w:eastAsia="Times New Roman" w:cs="Times New Roman"/>
      <w:b/>
      <w:szCs w:val="20"/>
    </w:rPr>
  </w:style>
  <w:style w:type="paragraph" w:customStyle="1" w:styleId="P14">
    <w:name w:val="P14"/>
    <w:basedOn w:val="Normal"/>
    <w:hidden/>
    <w:rsid w:val="00A8660B"/>
    <w:pPr>
      <w:widowControl w:val="0"/>
      <w:adjustRightInd w:val="0"/>
      <w:spacing w:line="360" w:lineRule="auto"/>
      <w:jc w:val="center"/>
    </w:pPr>
    <w:rPr>
      <w:rFonts w:eastAsia="Times New Roman" w:cs="Times New Roman"/>
      <w:b/>
      <w:szCs w:val="20"/>
    </w:rPr>
  </w:style>
  <w:style w:type="paragraph" w:customStyle="1" w:styleId="P18">
    <w:name w:val="P18"/>
    <w:basedOn w:val="Normal"/>
    <w:hidden/>
    <w:rsid w:val="00A8660B"/>
    <w:pPr>
      <w:widowControl w:val="0"/>
      <w:adjustRightInd w:val="0"/>
      <w:spacing w:line="360" w:lineRule="auto"/>
      <w:jc w:val="right"/>
    </w:pPr>
    <w:rPr>
      <w:rFonts w:eastAsia="Times New Roman" w:cs="Times New Roman"/>
      <w:szCs w:val="20"/>
      <w:shd w:val="clear" w:color="auto" w:fill="FFFF00"/>
    </w:rPr>
  </w:style>
  <w:style w:type="paragraph" w:customStyle="1" w:styleId="P21">
    <w:name w:val="P21"/>
    <w:basedOn w:val="Normal"/>
    <w:hidden/>
    <w:rsid w:val="00A8660B"/>
    <w:pPr>
      <w:widowControl w:val="0"/>
      <w:adjustRightInd w:val="0"/>
      <w:spacing w:line="360" w:lineRule="auto"/>
      <w:jc w:val="center"/>
    </w:pPr>
    <w:rPr>
      <w:rFonts w:eastAsia="Times New Roman" w:cs="Times New Roman"/>
      <w:b/>
      <w:i/>
      <w:szCs w:val="20"/>
    </w:rPr>
  </w:style>
  <w:style w:type="character" w:customStyle="1" w:styleId="T4">
    <w:name w:val="T4"/>
    <w:hidden/>
    <w:rsid w:val="00A8660B"/>
    <w:rPr>
      <w:b/>
      <w:sz w:val="24"/>
    </w:rPr>
  </w:style>
  <w:style w:type="paragraph" w:customStyle="1" w:styleId="P29">
    <w:name w:val="P29"/>
    <w:basedOn w:val="Normal"/>
    <w:hidden/>
    <w:rsid w:val="0092269F"/>
    <w:pPr>
      <w:widowControl w:val="0"/>
      <w:adjustRightInd w:val="0"/>
      <w:spacing w:line="360" w:lineRule="auto"/>
      <w:jc w:val="distribute"/>
    </w:pPr>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364857">
      <w:bodyDiv w:val="1"/>
      <w:marLeft w:val="0"/>
      <w:marRight w:val="0"/>
      <w:marTop w:val="0"/>
      <w:marBottom w:val="0"/>
      <w:divBdr>
        <w:top w:val="none" w:sz="0" w:space="0" w:color="auto"/>
        <w:left w:val="none" w:sz="0" w:space="0" w:color="auto"/>
        <w:bottom w:val="none" w:sz="0" w:space="0" w:color="auto"/>
        <w:right w:val="none" w:sz="0" w:space="0" w:color="auto"/>
      </w:divBdr>
    </w:div>
    <w:div w:id="1352537718">
      <w:bodyDiv w:val="1"/>
      <w:marLeft w:val="0"/>
      <w:marRight w:val="0"/>
      <w:marTop w:val="0"/>
      <w:marBottom w:val="0"/>
      <w:divBdr>
        <w:top w:val="none" w:sz="0" w:space="0" w:color="auto"/>
        <w:left w:val="none" w:sz="0" w:space="0" w:color="auto"/>
        <w:bottom w:val="none" w:sz="0" w:space="0" w:color="auto"/>
        <w:right w:val="none" w:sz="0" w:space="0" w:color="auto"/>
      </w:divBdr>
    </w:div>
    <w:div w:id="1356268092">
      <w:bodyDiv w:val="1"/>
      <w:marLeft w:val="0"/>
      <w:marRight w:val="0"/>
      <w:marTop w:val="0"/>
      <w:marBottom w:val="0"/>
      <w:divBdr>
        <w:top w:val="none" w:sz="0" w:space="0" w:color="auto"/>
        <w:left w:val="none" w:sz="0" w:space="0" w:color="auto"/>
        <w:bottom w:val="none" w:sz="0" w:space="0" w:color="auto"/>
        <w:right w:val="none" w:sz="0" w:space="0" w:color="auto"/>
      </w:divBdr>
    </w:div>
    <w:div w:id="1891576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ecomercio.com.br/noticia/as-dificuldades-dos-jovens-no-mercado-de-trabalho-por-jose-pasto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1.globo.com/economia/noticia/2021/11/22/brasil-tem-a-4a-maior-taxa-de-desemprego-do-mundo-aponta-ranking-com-44-paises.g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doibre.fgv.br/posts/performance-dos-jovens-no-mercado-de-trabalh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EA190-F62D-44F2-BBB4-0F6867270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26</Pages>
  <Words>6590</Words>
  <Characters>35587</Characters>
  <Application>Microsoft Office Word</Application>
  <DocSecurity>0</DocSecurity>
  <Lines>296</Lines>
  <Paragraphs>84</Paragraphs>
  <ScaleCrop>false</ScaleCrop>
  <Company/>
  <LinksUpToDate>false</LinksUpToDate>
  <CharactersWithSpaces>42093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Alexandre Bezerra dos Santos</cp:lastModifiedBy>
  <cp:revision>205</cp:revision>
  <cp:lastPrinted>2025-05-30T19:51:00Z</cp:lastPrinted>
  <dcterms:created xsi:type="dcterms:W3CDTF">2025-05-26T23:26:00Z</dcterms:created>
  <dcterms:modified xsi:type="dcterms:W3CDTF">2025-05-30T19:51:00Z</dcterms:modified>
</cp:coreProperties>
</file>