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uibyp4k6c86h" w:id="0"/>
      <w:bookmarkEnd w:id="0"/>
      <w:r w:rsidDel="00000000" w:rsidR="00000000" w:rsidRPr="00000000">
        <w:rPr>
          <w:rtl w:val="0"/>
        </w:rPr>
        <w:t xml:space="preserve">Gestion de projet :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nxemlqxeymy0" w:id="1"/>
      <w:bookmarkEnd w:id="1"/>
      <w:r w:rsidDel="00000000" w:rsidR="00000000" w:rsidRPr="00000000">
        <w:rPr>
          <w:rtl w:val="0"/>
        </w:rPr>
        <w:t xml:space="preserve">Maquettage / identité visuelle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diiipojk80h2" w:id="2"/>
      <w:bookmarkEnd w:id="2"/>
      <w:r w:rsidDel="00000000" w:rsidR="00000000" w:rsidRPr="00000000">
        <w:rPr>
          <w:rtl w:val="0"/>
        </w:rPr>
        <w:t xml:space="preserve">Les éléments de base de l’identité visuelle 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https://www.1min30.com/brand-marketing/quest-ce-quune-identite-visuelle-35078#:~:text=L'identit%C3%A9%20visuelle%20a%20un,travers%20une%20strat%C3%A9gie%20diff%C3%A9renciante%20originale.&amp;text=C'est%20gr%C3%A2ce%20%C3%A0%20l,affirme%20et%20assoie%20sa%20notori%C3%A9t%C3%A9.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60" w:before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5d5085"/>
          <w:sz w:val="24"/>
          <w:szCs w:val="24"/>
          <w:rtl w:val="0"/>
        </w:rPr>
        <w:t xml:space="preserve">Les couleurs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60" w:before="160" w:lineRule="auto"/>
        <w:rPr>
          <w:color w:val="333333"/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https://www.prodiris.fr/wp-content/uploads/2018/09/couleur-symbole.png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60" w:before="160" w:lineRule="auto"/>
        <w:rPr>
          <w:color w:val="5d5085"/>
          <w:sz w:val="24"/>
          <w:szCs w:val="24"/>
        </w:rPr>
      </w:pPr>
      <w:r w:rsidDel="00000000" w:rsidR="00000000" w:rsidRPr="00000000">
        <w:rPr>
          <w:color w:val="5d5085"/>
          <w:sz w:val="24"/>
          <w:szCs w:val="24"/>
          <w:rtl w:val="0"/>
        </w:rPr>
        <w:t xml:space="preserve">Choisir ses couleurs 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roue chromatique : </w:t>
      </w:r>
    </w:p>
    <w:p w:rsidR="00000000" w:rsidDel="00000000" w:rsidP="00000000" w:rsidRDefault="00000000" w:rsidRPr="00000000" w14:paraId="0000000B">
      <w:pPr>
        <w:rPr>
          <w:color w:val="5d5085"/>
          <w:sz w:val="24"/>
          <w:szCs w:val="24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https://color.adobe.com/fr/create/color-wheel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60" w:before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5d5085"/>
          <w:sz w:val="24"/>
          <w:szCs w:val="24"/>
          <w:rtl w:val="0"/>
        </w:rPr>
        <w:t xml:space="preserve">Les polices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0D">
      <w:pPr>
        <w:shd w:fill="ffffff" w:val="clear"/>
        <w:spacing w:after="160" w:before="160" w:lineRule="auto"/>
        <w:rPr>
          <w:color w:val="333333"/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https://www.aproposdecriture.com/wp-content/uploads/2014/05/typographie.png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160" w:before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5d5085"/>
          <w:sz w:val="24"/>
          <w:szCs w:val="24"/>
          <w:rtl w:val="0"/>
        </w:rPr>
        <w:t xml:space="preserve">Les formes et les signes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– ils constituent une cohérence graphique et donne le ton pour une reconnaissance rapide.</w:t>
      </w:r>
    </w:p>
    <w:p w:rsidR="00000000" w:rsidDel="00000000" w:rsidP="00000000" w:rsidRDefault="00000000" w:rsidRPr="00000000" w14:paraId="0000000F">
      <w:pPr>
        <w:shd w:fill="ffffff" w:val="clear"/>
        <w:spacing w:after="160" w:before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5d5085"/>
          <w:sz w:val="24"/>
          <w:szCs w:val="24"/>
          <w:rtl w:val="0"/>
        </w:rPr>
        <w:t xml:space="preserve">La mise en page, les marges et les emplacements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10">
      <w:pPr>
        <w:shd w:fill="ffffff" w:val="clear"/>
        <w:spacing w:after="160" w:before="160" w:lineRule="auto"/>
        <w:rPr>
          <w:color w:val="333333"/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https://www.apprendre-html-et-css.com/images/page_web.svg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Créer une arborescence structurelle 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https://www.codeur.com/blog/construire-arborescence-site-web/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60" w:before="160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  <w:t xml:space="preserve">IW_GP_000_WEBD - notion web design</w:t>
      <w:tab/>
      <w:tab/>
      <w:tab/>
      <w:tab/>
      <w:tab/>
      <w:tab/>
      <w:t xml:space="preserve">      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codeur.com/blog/construire-arborescence-site-web/" TargetMode="External"/><Relationship Id="rId10" Type="http://schemas.openxmlformats.org/officeDocument/2006/relationships/hyperlink" Target="https://www.apprendre-html-et-css.com/images/page_web.svg" TargetMode="External"/><Relationship Id="rId12" Type="http://schemas.openxmlformats.org/officeDocument/2006/relationships/header" Target="header1.xml"/><Relationship Id="rId9" Type="http://schemas.openxmlformats.org/officeDocument/2006/relationships/hyperlink" Target="https://www.aproposdecriture.com/wp-content/uploads/2014/05/typographie.pn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1min30.com/brand-marketing/quest-ce-quune-identite-visuelle-35078#:~:text=L'identit%C3%A9%20visuelle%20a%20un,travers%20une%20strat%C3%A9gie%20diff%C3%A9renciante%20originale.&amp;text=C'est%20gr%C3%A2ce%20%C3%A0%20l,affirme%20et%20assoie%20sa%20notori%C3%A9t%C3%A9." TargetMode="External"/><Relationship Id="rId7" Type="http://schemas.openxmlformats.org/officeDocument/2006/relationships/hyperlink" Target="https://www.prodiris.fr/wp-content/uploads/2018/09/couleur-symbole.png" TargetMode="External"/><Relationship Id="rId8" Type="http://schemas.openxmlformats.org/officeDocument/2006/relationships/hyperlink" Target="https://color.adobe.com/fr/create/color-whe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