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r>
        <w:t xml:space="preserve"/>
      </w:r>
    </w:p>
    <w:p>
      <w:pPr>
        <w:spacing w:after="60" w:before="0"/>
        <w:jc w:val="center"/>
      </w:pPr>
      <w:r>
        <w:rPr>
          <w:rFonts w:ascii="Calibri" w:cs="Calibri" w:eastAsia="Calibri" w:hAnsi="Calibri"/>
          <w:b/>
          <w:bCs/>
          <w:color w:val="1F4E79"/>
          <w:spacing w:val="160"/>
          <w:sz w:val="120"/>
          <w:szCs w:val="120"/>
        </w:rPr>
        <w:t xml:space="preserve">MONV</w:t>
      </w:r>
    </w:p>
    <w:p>
      <w:pPr>
        <w:spacing w:after="0" w:before="120" w:line="380"/>
        <w:jc w:val="center"/>
      </w:pPr>
      <w:r>
        <w:rPr>
          <w:rFonts w:ascii="Calibri" w:cs="Calibri" w:eastAsia="Calibri" w:hAnsi="Calibri"/>
          <w:b/>
          <w:bCs/>
          <w:color w:val="1A1A1A"/>
          <w:sz w:val="52"/>
          <w:szCs w:val="52"/>
        </w:rPr>
        <w:t xml:space="preserve">Mode Prospection 2026</w:t>
      </w:r>
    </w:p>
    <w:p>
      <w:pPr>
        <w:spacing w:after="480" w:before="160"/>
        <w:jc w:val="center"/>
      </w:pPr>
      <w:r>
        <w:rPr>
          <w:rFonts w:ascii="Calibri" w:cs="Calibri" w:eastAsia="Calibri" w:hAnsi="Calibri"/>
          <w:i/>
          <w:iCs/>
          <w:color w:val="2E75B6"/>
          <w:sz w:val="28"/>
          <w:szCs w:val="28"/>
        </w:rPr>
        <w:t xml:space="preserve">Product Requirement Document — Refonte complète</w:t>
      </w:r>
    </w:p>
    <w:p>
      <w:pPr>
        <w:spacing w:after="0" w:before="600" w:line="360"/>
        <w:ind w:left="720" w:right="720"/>
        <w:jc w:val="center"/>
      </w:pPr>
      <w:r>
        <w:rPr>
          <w:rFonts w:ascii="Calibri" w:cs="Calibri" w:eastAsia="Calibri" w:hAnsi="Calibri"/>
          <w:i/>
          <w:iCs/>
          <w:color w:val="2D2D2D"/>
          <w:sz w:val="26"/>
          <w:szCs w:val="26"/>
        </w:rPr>
        <w:t xml:space="preserve">Le meilleur outil de prospection B2B pour freelances, commerciaux, dirigeants et entrepreneurs — en France.</w:t>
      </w:r>
    </w:p>
    <w:p>
      <w:pPr>
        <w:spacing w:before="3200"/>
      </w:pPr>
      <w:r>
        <w:t xml:space="preserve"/>
      </w:r>
    </w:p>
    <w:p>
      <w:pPr>
        <w:spacing w:after="60" w:before="120"/>
        <w:jc w:val="center"/>
      </w:pPr>
      <w:r>
        <w:rPr>
          <w:rFonts w:ascii="Calibri" w:cs="Calibri" w:eastAsia="Calibri" w:hAnsi="Calibri"/>
          <w:b/>
          <w:bCs/>
          <w:color w:val="1F4E79"/>
          <w:sz w:val="26"/>
          <w:szCs w:val="26"/>
        </w:rPr>
        <w:t xml:space="preserve">Version 1.0   •   Avril 2026</w:t>
      </w:r>
    </w:p>
    <w:p>
      <w:pPr>
        <w:spacing w:after="60" w:before="60"/>
        <w:jc w:val="center"/>
      </w:pPr>
      <w:r>
        <w:rPr>
          <w:rFonts w:ascii="Calibri" w:cs="Calibri" w:eastAsia="Calibri" w:hAnsi="Calibri"/>
          <w:color w:val="5B6B7B"/>
          <w:sz w:val="22"/>
          <w:szCs w:val="22"/>
        </w:rPr>
        <w:t xml:space="preserve">Auteur : Équipe Produit MONV</w:t>
      </w:r>
    </w:p>
    <w:p>
      <w:pPr>
        <w:spacing w:after="0" w:before="60"/>
        <w:jc w:val="center"/>
      </w:pPr>
      <w:r>
        <w:rPr>
          <w:rFonts w:ascii="Calibri" w:cs="Calibri" w:eastAsia="Calibri" w:hAnsi="Calibri"/>
          <w:i/>
          <w:iCs/>
          <w:color w:val="5B6B7B"/>
          <w:sz w:val="20"/>
          <w:szCs w:val="20"/>
        </w:rPr>
        <w:t xml:space="preserve">Classification : Interne — Confidentiel</w:t>
      </w:r>
    </w:p>
    <w:p>
      <w:r>
        <w:br w:type="page"/>
      </w:r>
    </w:p>
    <w:p>
      <w:pPr>
        <w:pStyle w:val="Heading1"/>
        <w:pBdr>
          <w:top w:val="none" w:color="FFFFFF" w:sz="0"/>
          <w:left w:val="none" w:color="FFFFFF" w:sz="0"/>
          <w:bottom w:val="single" w:color="1F4E79" w:sz="12" w:space="6"/>
          <w:right w:val="none" w:color="FFFFFF" w:sz="0"/>
        </w:pBdr>
        <w:spacing w:after="200" w:before="400"/>
      </w:pPr>
      <w:r>
        <w:rPr>
          <w:rFonts w:ascii="Calibri" w:cs="Calibri" w:eastAsia="Calibri" w:hAnsi="Calibri"/>
          <w:b/>
          <w:bCs/>
          <w:color w:val="1F4E79"/>
          <w:sz w:val="36"/>
          <w:szCs w:val="36"/>
        </w:rPr>
        <w:t xml:space="preserve">Informations sur le document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BFC9D1" w:sz="4"/>
              <w:left w:val="single" w:color="BFC9D1" w:sz="4"/>
              <w:bottom w:val="single" w:color="BFC9D1" w:sz="4"/>
              <w:right w:val="single" w:color="BFC9D1" w:sz="4"/>
            </w:tcBorders>
            <w:shd w:fill="1F4E79" w:val="clear"/>
            <w:tcMar>
              <w:top w:type="dxa" w:w="80"/>
              <w:left w:type="dxa" w:w="140"/>
              <w:bottom w:type="dxa" w:w="80"/>
              <w:right w:type="dxa" w:w="140"/>
            </w:tcMar>
            <w:vAlign w:val="center"/>
          </w:tcPr>
          <w:p>
            <w:pPr>
              <w:spacing w:after="40" w:before="40" w:line="280"/>
              <w:jc w:val="left"/>
            </w:pPr>
            <w:r>
              <w:rPr>
                <w:rFonts w:ascii="Calibri" w:cs="Calibri" w:eastAsia="Calibri" w:hAnsi="Calibri"/>
                <w:b/>
                <w:bCs/>
                <w:color w:val="FFFFFF"/>
                <w:sz w:val="20"/>
                <w:szCs w:val="20"/>
              </w:rPr>
              <w:t xml:space="preserve">Rubrique</w:t>
            </w:r>
          </w:p>
        </w:tc>
        <w:tc>
          <w:tcPr>
            <w:tcW w:type="dxa" w:w="7238"/>
            <w:tcBorders>
              <w:top w:val="single" w:color="BFC9D1" w:sz="4"/>
              <w:left w:val="single" w:color="BFC9D1" w:sz="4"/>
              <w:bottom w:val="single" w:color="BFC9D1" w:sz="4"/>
              <w:right w:val="single" w:color="BFC9D1" w:sz="4"/>
            </w:tcBorders>
            <w:shd w:fill="1F4E79" w:val="clear"/>
            <w:tcMar>
              <w:top w:type="dxa" w:w="80"/>
              <w:left w:type="dxa" w:w="140"/>
              <w:bottom w:type="dxa" w:w="80"/>
              <w:right w:type="dxa" w:w="140"/>
            </w:tcMar>
            <w:vAlign w:val="center"/>
          </w:tcPr>
          <w:p>
            <w:pPr>
              <w:spacing w:after="40" w:before="40" w:line="280"/>
              <w:jc w:val="left"/>
            </w:pPr>
            <w:r>
              <w:rPr>
                <w:rFonts w:ascii="Calibri" w:cs="Calibri" w:eastAsia="Calibri" w:hAnsi="Calibri"/>
                <w:b/>
                <w:bCs/>
                <w:color w:val="FFFFFF"/>
                <w:sz w:val="20"/>
                <w:szCs w:val="20"/>
              </w:rPr>
              <w:t xml:space="preserve">Contenu</w:t>
            </w:r>
          </w:p>
        </w:tc>
      </w:tr>
      <w:tr>
        <w:tc>
          <w:tcPr>
            <w:tcW w:type="dxa" w:w="24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Objectif</w:t>
            </w:r>
          </w:p>
        </w:tc>
        <w:tc>
          <w:tcPr>
            <w:tcW w:type="dxa" w:w="7238"/>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Définir la refonte complète du mode Prospection de MONV afin de le positionner comme le meilleur outil de génération de pipeline B2B disponible sur le marché francophone en 2026.</w:t>
            </w:r>
          </w:p>
        </w:tc>
      </w:tr>
      <w:tr>
        <w:tc>
          <w:tcPr>
            <w:tcW w:type="dxa" w:w="24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Portée</w:t>
            </w:r>
          </w:p>
        </w:tc>
        <w:tc>
          <w:tcPr>
            <w:tcW w:type="dxa" w:w="7238"/>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Ce document couvre la vision produit, le positionnement stratégique, les spécifications fonctionnelles et techniques, l’architecture, l’UX/UI, la roadmap d’exécution, les intégrations, le pricing, et les KPIs de succès.</w:t>
            </w:r>
          </w:p>
        </w:tc>
      </w:tr>
      <w:tr>
        <w:tc>
          <w:tcPr>
            <w:tcW w:type="dxa" w:w="24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Audience</w:t>
            </w:r>
          </w:p>
        </w:tc>
        <w:tc>
          <w:tcPr>
            <w:tcW w:type="dxa" w:w="7238"/>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Équipe produit, équipe tech, design, go-to-market, direction, et investisseurs potentiels.</w:t>
            </w:r>
          </w:p>
        </w:tc>
      </w:tr>
      <w:tr>
        <w:tc>
          <w:tcPr>
            <w:tcW w:type="dxa" w:w="24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Statut</w:t>
            </w:r>
          </w:p>
        </w:tc>
        <w:tc>
          <w:tcPr>
            <w:tcW w:type="dxa" w:w="7238"/>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v1.0 — proposition de refonte, à valider.</w:t>
            </w:r>
          </w:p>
        </w:tc>
      </w:tr>
    </w:tbl>
    <w:p>
      <w:pPr>
        <w:pStyle w:val="Heading2"/>
        <w:spacing w:after="140" w:before="320"/>
      </w:pPr>
      <w:r>
        <w:rPr>
          <w:rFonts w:ascii="Calibri" w:cs="Calibri" w:eastAsia="Calibri" w:hAnsi="Calibri"/>
          <w:b/>
          <w:bCs/>
          <w:color w:val="1F4E79"/>
          <w:sz w:val="26"/>
          <w:szCs w:val="26"/>
        </w:rPr>
        <w:t xml:space="preserve">Historique des versions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800"/>
        <w:gridCol w:w="4038"/>
      </w:tblGrid>
      <w:tr>
        <w:trPr>
          <w:tblHeader/>
        </w:trPr>
        <w:tc>
          <w:tcPr>
            <w:tcW w:type="dxa" w:w="1200"/>
            <w:tcBorders>
              <w:top w:val="single" w:color="BFC9D1" w:sz="4"/>
              <w:left w:val="single" w:color="BFC9D1" w:sz="4"/>
              <w:bottom w:val="single" w:color="BFC9D1" w:sz="4"/>
              <w:right w:val="single" w:color="BFC9D1" w:sz="4"/>
            </w:tcBorders>
            <w:shd w:fill="1F4E79" w:val="clear"/>
            <w:tcMar>
              <w:top w:type="dxa" w:w="80"/>
              <w:left w:type="dxa" w:w="140"/>
              <w:bottom w:type="dxa" w:w="80"/>
              <w:right w:type="dxa" w:w="140"/>
            </w:tcMar>
            <w:vAlign w:val="center"/>
          </w:tcPr>
          <w:p>
            <w:pPr>
              <w:spacing w:after="40" w:before="40" w:line="280"/>
              <w:jc w:val="left"/>
            </w:pPr>
            <w:r>
              <w:rPr>
                <w:rFonts w:ascii="Calibri" w:cs="Calibri" w:eastAsia="Calibri" w:hAnsi="Calibri"/>
                <w:b/>
                <w:bCs/>
                <w:color w:val="FFFFFF"/>
                <w:sz w:val="20"/>
                <w:szCs w:val="20"/>
              </w:rPr>
              <w:t xml:space="preserve">Version</w:t>
            </w:r>
          </w:p>
        </w:tc>
        <w:tc>
          <w:tcPr>
            <w:tcW w:type="dxa" w:w="1600"/>
            <w:tcBorders>
              <w:top w:val="single" w:color="BFC9D1" w:sz="4"/>
              <w:left w:val="single" w:color="BFC9D1" w:sz="4"/>
              <w:bottom w:val="single" w:color="BFC9D1" w:sz="4"/>
              <w:right w:val="single" w:color="BFC9D1" w:sz="4"/>
            </w:tcBorders>
            <w:shd w:fill="1F4E79" w:val="clear"/>
            <w:tcMar>
              <w:top w:type="dxa" w:w="80"/>
              <w:left w:type="dxa" w:w="140"/>
              <w:bottom w:type="dxa" w:w="80"/>
              <w:right w:type="dxa" w:w="140"/>
            </w:tcMar>
            <w:vAlign w:val="center"/>
          </w:tcPr>
          <w:p>
            <w:pPr>
              <w:spacing w:after="40" w:before="40" w:line="280"/>
              <w:jc w:val="left"/>
            </w:pPr>
            <w:r>
              <w:rPr>
                <w:rFonts w:ascii="Calibri" w:cs="Calibri" w:eastAsia="Calibri" w:hAnsi="Calibri"/>
                <w:b/>
                <w:bCs/>
                <w:color w:val="FFFFFF"/>
                <w:sz w:val="20"/>
                <w:szCs w:val="20"/>
              </w:rPr>
              <w:t xml:space="preserve">Date</w:t>
            </w:r>
          </w:p>
        </w:tc>
        <w:tc>
          <w:tcPr>
            <w:tcW w:type="dxa" w:w="2800"/>
            <w:tcBorders>
              <w:top w:val="single" w:color="BFC9D1" w:sz="4"/>
              <w:left w:val="single" w:color="BFC9D1" w:sz="4"/>
              <w:bottom w:val="single" w:color="BFC9D1" w:sz="4"/>
              <w:right w:val="single" w:color="BFC9D1" w:sz="4"/>
            </w:tcBorders>
            <w:shd w:fill="1F4E79" w:val="clear"/>
            <w:tcMar>
              <w:top w:type="dxa" w:w="80"/>
              <w:left w:type="dxa" w:w="140"/>
              <w:bottom w:type="dxa" w:w="80"/>
              <w:right w:type="dxa" w:w="140"/>
            </w:tcMar>
            <w:vAlign w:val="center"/>
          </w:tcPr>
          <w:p>
            <w:pPr>
              <w:spacing w:after="40" w:before="40" w:line="280"/>
              <w:jc w:val="left"/>
            </w:pPr>
            <w:r>
              <w:rPr>
                <w:rFonts w:ascii="Calibri" w:cs="Calibri" w:eastAsia="Calibri" w:hAnsi="Calibri"/>
                <w:b/>
                <w:bCs/>
                <w:color w:val="FFFFFF"/>
                <w:sz w:val="20"/>
                <w:szCs w:val="20"/>
              </w:rPr>
              <w:t xml:space="preserve">Auteur</w:t>
            </w:r>
          </w:p>
        </w:tc>
        <w:tc>
          <w:tcPr>
            <w:tcW w:type="dxa" w:w="4038"/>
            <w:tcBorders>
              <w:top w:val="single" w:color="BFC9D1" w:sz="4"/>
              <w:left w:val="single" w:color="BFC9D1" w:sz="4"/>
              <w:bottom w:val="single" w:color="BFC9D1" w:sz="4"/>
              <w:right w:val="single" w:color="BFC9D1" w:sz="4"/>
            </w:tcBorders>
            <w:shd w:fill="1F4E79" w:val="clear"/>
            <w:tcMar>
              <w:top w:type="dxa" w:w="80"/>
              <w:left w:type="dxa" w:w="140"/>
              <w:bottom w:type="dxa" w:w="80"/>
              <w:right w:type="dxa" w:w="140"/>
            </w:tcMar>
            <w:vAlign w:val="center"/>
          </w:tcPr>
          <w:p>
            <w:pPr>
              <w:spacing w:after="40" w:before="40" w:line="280"/>
              <w:jc w:val="left"/>
            </w:pPr>
            <w:r>
              <w:rPr>
                <w:rFonts w:ascii="Calibri" w:cs="Calibri" w:eastAsia="Calibri" w:hAnsi="Calibri"/>
                <w:b/>
                <w:bCs/>
                <w:color w:val="FFFFFF"/>
                <w:sz w:val="20"/>
                <w:szCs w:val="20"/>
              </w:rPr>
              <w:t xml:space="preserve">Changements</w:t>
            </w:r>
          </w:p>
        </w:tc>
      </w:tr>
      <w:tr>
        <w:tc>
          <w:tcPr>
            <w:tcW w:type="dxa" w:w="12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1.0</w:t>
            </w:r>
          </w:p>
        </w:tc>
        <w:tc>
          <w:tcPr>
            <w:tcW w:type="dxa" w:w="16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22/04/2026</w:t>
            </w:r>
          </w:p>
        </w:tc>
        <w:tc>
          <w:tcPr>
            <w:tcW w:type="dxa" w:w="28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Équipe Produit MONV</w:t>
            </w:r>
          </w:p>
        </w:tc>
        <w:tc>
          <w:tcPr>
            <w:tcW w:type="dxa" w:w="4038"/>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Création initiale du PRD de refonte</w:t>
            </w:r>
          </w:p>
        </w:tc>
      </w:tr>
    </w:tbl>
    <w:p>
      <w:pPr>
        <w:pStyle w:val="Heading1"/>
        <w:pageBreakBefore/>
        <w:pBdr>
          <w:top w:val="none" w:color="FFFFFF" w:sz="0"/>
          <w:left w:val="none" w:color="FFFFFF" w:sz="0"/>
          <w:bottom w:val="single" w:color="1F4E79" w:sz="12" w:space="6"/>
          <w:right w:val="none" w:color="FFFFFF" w:sz="0"/>
        </w:pBdr>
        <w:spacing w:after="200" w:before="400"/>
      </w:pPr>
      <w:r>
        <w:rPr>
          <w:rFonts w:ascii="Calibri" w:cs="Calibri" w:eastAsia="Calibri" w:hAnsi="Calibri"/>
          <w:b/>
          <w:bCs/>
          <w:color w:val="1F4E79"/>
          <w:sz w:val="36"/>
          <w:szCs w:val="36"/>
        </w:rPr>
        <w:t xml:space="preserve">Glossaire</w:t>
      </w:r>
    </w:p>
    <w:p>
      <w:pPr>
        <w:pStyle w:val="ListParagraph"/>
        <w:numPr>
          <w:ilvl w:val="0"/>
          <w:numId w:val="2"/>
        </w:numPr>
        <w:spacing w:after="60" w:before="60" w:line="300"/>
      </w:pPr>
      <w:r>
        <w:rPr>
          <w:rFonts w:ascii="Calibri" w:cs="Calibri" w:eastAsia="Calibri" w:hAnsi="Calibri"/>
          <w:b/>
          <w:bCs/>
          <w:sz w:val="22"/>
          <w:szCs w:val="22"/>
        </w:rPr>
        <w:t xml:space="preserve">SIRENE. </w:t>
      </w:r>
      <w:r>
        <w:rPr>
          <w:rFonts w:ascii="Calibri" w:cs="Calibri" w:eastAsia="Calibri" w:hAnsi="Calibri"/>
          <w:sz w:val="22"/>
          <w:szCs w:val="22"/>
        </w:rPr>
        <w:t xml:space="preserve">Répertoire INSEE des entreprises françaises (identifiant SIREN/SIRET, NAF, effectifs, adresse).</w:t>
      </w:r>
    </w:p>
    <w:p>
      <w:pPr>
        <w:pStyle w:val="ListParagraph"/>
        <w:numPr>
          <w:ilvl w:val="0"/>
          <w:numId w:val="2"/>
        </w:numPr>
        <w:spacing w:after="60" w:before="60" w:line="300"/>
      </w:pPr>
      <w:r>
        <w:rPr>
          <w:rFonts w:ascii="Calibri" w:cs="Calibri" w:eastAsia="Calibri" w:hAnsi="Calibri"/>
          <w:b/>
          <w:bCs/>
          <w:sz w:val="22"/>
          <w:szCs w:val="22"/>
        </w:rPr>
        <w:t xml:space="preserve">Pappers. </w:t>
      </w:r>
      <w:r>
        <w:rPr>
          <w:rFonts w:ascii="Calibri" w:cs="Calibri" w:eastAsia="Calibri" w:hAnsi="Calibri"/>
          <w:sz w:val="22"/>
          <w:szCs w:val="22"/>
        </w:rPr>
        <w:t xml:space="preserve">API française fournissant les données légales, financières et dirigeants des entreprises.</w:t>
      </w:r>
    </w:p>
    <w:p>
      <w:pPr>
        <w:pStyle w:val="ListParagraph"/>
        <w:numPr>
          <w:ilvl w:val="0"/>
          <w:numId w:val="2"/>
        </w:numPr>
        <w:spacing w:after="60" w:before="60" w:line="300"/>
      </w:pPr>
      <w:r>
        <w:rPr>
          <w:rFonts w:ascii="Calibri" w:cs="Calibri" w:eastAsia="Calibri" w:hAnsi="Calibri"/>
          <w:b/>
          <w:bCs/>
          <w:sz w:val="22"/>
          <w:szCs w:val="22"/>
        </w:rPr>
        <w:t xml:space="preserve">Places. </w:t>
      </w:r>
      <w:r>
        <w:rPr>
          <w:rFonts w:ascii="Calibri" w:cs="Calibri" w:eastAsia="Calibri" w:hAnsi="Calibri"/>
          <w:sz w:val="22"/>
          <w:szCs w:val="22"/>
        </w:rPr>
        <w:t xml:space="preserve">Google Places API — données de localisation, horaires, notes, téléphones et sites.</w:t>
      </w:r>
    </w:p>
    <w:p>
      <w:pPr>
        <w:pStyle w:val="ListParagraph"/>
        <w:numPr>
          <w:ilvl w:val="0"/>
          <w:numId w:val="2"/>
        </w:numPr>
        <w:spacing w:after="60" w:before="60" w:line="300"/>
      </w:pPr>
      <w:r>
        <w:rPr>
          <w:rFonts w:ascii="Calibri" w:cs="Calibri" w:eastAsia="Calibri" w:hAnsi="Calibri"/>
          <w:b/>
          <w:bCs/>
          <w:sz w:val="22"/>
          <w:szCs w:val="22"/>
        </w:rPr>
        <w:t xml:space="preserve">Intent data. </w:t>
      </w:r>
      <w:r>
        <w:rPr>
          <w:rFonts w:ascii="Calibri" w:cs="Calibri" w:eastAsia="Calibri" w:hAnsi="Calibri"/>
          <w:sz w:val="22"/>
          <w:szCs w:val="22"/>
        </w:rPr>
        <w:t xml:space="preserve">Signaux d’intention d’achat (embauche, levée, changement de dirigeant, trafic web, news).</w:t>
      </w:r>
    </w:p>
    <w:p>
      <w:pPr>
        <w:pStyle w:val="ListParagraph"/>
        <w:numPr>
          <w:ilvl w:val="0"/>
          <w:numId w:val="2"/>
        </w:numPr>
        <w:spacing w:after="60" w:before="60" w:line="300"/>
      </w:pPr>
      <w:r>
        <w:rPr>
          <w:rFonts w:ascii="Calibri" w:cs="Calibri" w:eastAsia="Calibri" w:hAnsi="Calibri"/>
          <w:b/>
          <w:bCs/>
          <w:sz w:val="22"/>
          <w:szCs w:val="22"/>
        </w:rPr>
        <w:t xml:space="preserve">ICP. </w:t>
      </w:r>
      <w:r>
        <w:rPr>
          <w:rFonts w:ascii="Calibri" w:cs="Calibri" w:eastAsia="Calibri" w:hAnsi="Calibri"/>
          <w:sz w:val="22"/>
          <w:szCs w:val="22"/>
        </w:rPr>
        <w:t xml:space="preserve">Ideal Customer Profile — profil client idéal qualifié.</w:t>
      </w:r>
    </w:p>
    <w:p>
      <w:pPr>
        <w:pStyle w:val="ListParagraph"/>
        <w:numPr>
          <w:ilvl w:val="0"/>
          <w:numId w:val="2"/>
        </w:numPr>
        <w:spacing w:after="60" w:before="60" w:line="300"/>
      </w:pPr>
      <w:r>
        <w:rPr>
          <w:rFonts w:ascii="Calibri" w:cs="Calibri" w:eastAsia="Calibri" w:hAnsi="Calibri"/>
          <w:b/>
          <w:bCs/>
          <w:sz w:val="22"/>
          <w:szCs w:val="22"/>
        </w:rPr>
        <w:t xml:space="preserve">Enrichissement. </w:t>
      </w:r>
      <w:r>
        <w:rPr>
          <w:rFonts w:ascii="Calibri" w:cs="Calibri" w:eastAsia="Calibri" w:hAnsi="Calibri"/>
          <w:sz w:val="22"/>
          <w:szCs w:val="22"/>
        </w:rPr>
        <w:t xml:space="preserve">Complétion d’une ligne prospect par des données externes (email, LinkedIn, CA, effectifs, tech stack).</w:t>
      </w:r>
    </w:p>
    <w:p>
      <w:pPr>
        <w:pStyle w:val="ListParagraph"/>
        <w:numPr>
          <w:ilvl w:val="0"/>
          <w:numId w:val="2"/>
        </w:numPr>
        <w:spacing w:after="60" w:before="60" w:line="300"/>
      </w:pPr>
      <w:r>
        <w:rPr>
          <w:rFonts w:ascii="Calibri" w:cs="Calibri" w:eastAsia="Calibri" w:hAnsi="Calibri"/>
          <w:b/>
          <w:bCs/>
          <w:sz w:val="22"/>
          <w:szCs w:val="22"/>
        </w:rPr>
        <w:t xml:space="preserve">Cadence / Séquence. </w:t>
      </w:r>
      <w:r>
        <w:rPr>
          <w:rFonts w:ascii="Calibri" w:cs="Calibri" w:eastAsia="Calibri" w:hAnsi="Calibri"/>
          <w:sz w:val="22"/>
          <w:szCs w:val="22"/>
        </w:rPr>
        <w:t xml:space="preserve">Suite automatisée d’actions d’outreach (email, LinkedIn, appel, SMS) espacées dans le temps.</w:t>
      </w:r>
    </w:p>
    <w:p>
      <w:pPr>
        <w:pStyle w:val="ListParagraph"/>
        <w:numPr>
          <w:ilvl w:val="0"/>
          <w:numId w:val="2"/>
        </w:numPr>
        <w:spacing w:after="60" w:before="60" w:line="300"/>
      </w:pPr>
      <w:r>
        <w:rPr>
          <w:rFonts w:ascii="Calibri" w:cs="Calibri" w:eastAsia="Calibri" w:hAnsi="Calibri"/>
          <w:b/>
          <w:bCs/>
          <w:sz w:val="22"/>
          <w:szCs w:val="22"/>
        </w:rPr>
        <w:t xml:space="preserve">QCM de clarification. </w:t>
      </w:r>
      <w:r>
        <w:rPr>
          <w:rFonts w:ascii="Calibri" w:cs="Calibri" w:eastAsia="Calibri" w:hAnsi="Calibri"/>
          <w:sz w:val="22"/>
          <w:szCs w:val="22"/>
        </w:rPr>
        <w:t xml:space="preserve">Question à choix multiples posée par MONV pour désambiguïser une requête trop vague.</w:t>
      </w:r>
    </w:p>
    <w:p>
      <w:pPr>
        <w:pStyle w:val="ListParagraph"/>
        <w:numPr>
          <w:ilvl w:val="0"/>
          <w:numId w:val="2"/>
        </w:numPr>
        <w:spacing w:after="60" w:before="60" w:line="300"/>
      </w:pPr>
      <w:r>
        <w:rPr>
          <w:rFonts w:ascii="Calibri" w:cs="Calibri" w:eastAsia="Calibri" w:hAnsi="Calibri"/>
          <w:b/>
          <w:bCs/>
          <w:sz w:val="22"/>
          <w:szCs w:val="22"/>
        </w:rPr>
        <w:t xml:space="preserve">Copilot. </w:t>
      </w:r>
      <w:r>
        <w:rPr>
          <w:rFonts w:ascii="Calibri" w:cs="Calibri" w:eastAsia="Calibri" w:hAnsi="Calibri"/>
          <w:sz w:val="22"/>
          <w:szCs w:val="22"/>
        </w:rPr>
        <w:t xml:space="preserve">Assistant IA conversationnel embarqué dans chaque vue.</w:t>
      </w:r>
    </w:p>
    <w:p>
      <w:pPr>
        <w:pStyle w:val="ListParagraph"/>
        <w:numPr>
          <w:ilvl w:val="0"/>
          <w:numId w:val="2"/>
        </w:numPr>
        <w:spacing w:after="60" w:before="60" w:line="300"/>
      </w:pPr>
      <w:r>
        <w:rPr>
          <w:rFonts w:ascii="Calibri" w:cs="Calibri" w:eastAsia="Calibri" w:hAnsi="Calibri"/>
          <w:b/>
          <w:bCs/>
          <w:sz w:val="22"/>
          <w:szCs w:val="22"/>
        </w:rPr>
        <w:t xml:space="preserve">Auto-Pilot. </w:t>
      </w:r>
      <w:r>
        <w:rPr>
          <w:rFonts w:ascii="Calibri" w:cs="Calibri" w:eastAsia="Calibri" w:hAnsi="Calibri"/>
          <w:sz w:val="22"/>
          <w:szCs w:val="22"/>
        </w:rPr>
        <w:t xml:space="preserve">Mode d’exécution autonome où l’IA enchaîne recherche, qualification, enrichissement et outreach sous supervision humaine.</w:t>
      </w:r>
    </w:p>
    <w:p>
      <w:pPr>
        <w:pStyle w:val="Heading1"/>
        <w:pageBreakBefore/>
        <w:pBdr>
          <w:top w:val="none" w:color="FFFFFF" w:sz="0"/>
          <w:left w:val="none" w:color="FFFFFF" w:sz="0"/>
          <w:bottom w:val="single" w:color="1F4E79" w:sz="12" w:space="6"/>
          <w:right w:val="none" w:color="FFFFFF" w:sz="0"/>
        </w:pBdr>
        <w:spacing w:after="200" w:before="400"/>
      </w:pPr>
      <w:r>
        <w:rPr>
          <w:rFonts w:ascii="Calibri" w:cs="Calibri" w:eastAsia="Calibri" w:hAnsi="Calibri"/>
          <w:b/>
          <w:bCs/>
          <w:color w:val="1F4E79"/>
          <w:sz w:val="36"/>
          <w:szCs w:val="36"/>
        </w:rPr>
        <w:t xml:space="preserve">Sommaire</w:t>
      </w:r>
    </w:p>
    <w:p>
      <w:pPr>
        <w:spacing w:after="100" w:before="60" w:line="300"/>
        <w:jc w:val="both"/>
      </w:pPr>
      <w:r>
        <w:rPr>
          <w:rFonts w:ascii="Calibri" w:cs="Calibri" w:eastAsia="Calibri" w:hAnsi="Calibri"/>
          <w:i/>
          <w:iCs/>
          <w:sz w:val="22"/>
          <w:szCs w:val="22"/>
        </w:rPr>
        <w:t xml:space="preserve">Cliquez sur une entrée pour y accéder. Dans Word, sélectionnez la table puis appuyez sur F9 pour la mettre à jour.</w:t>
      </w:r>
    </w:p>
    <w:sdt>
      <w:sdtPr>
        <w:alias w:val="Sommaire"/>
      </w:sdtPr>
      <w:sdtContent>
        <w:p>
          <w:r>
            <w:fldChar w:fldCharType="begin" w:dirty="true"/>
            <w:instrText xml:space="preserve">TOC \h \o "1-2"</w:instrText>
            <w:fldChar w:fldCharType="separate"/>
          </w:r>
        </w:p>
        <w:p>
          <w:r>
            <w:fldChar w:fldCharType="end"/>
          </w:r>
        </w:p>
      </w:sdtContent>
    </w:sdt>
    <w:p>
      <w:pPr>
        <w:pageBreakBefore/>
        <w:spacing w:after="120" w:before="3200"/>
        <w:jc w:val="center"/>
      </w:pPr>
      <w:r>
        <w:rPr>
          <w:rFonts w:ascii="Calibri" w:cs="Calibri" w:eastAsia="Calibri" w:hAnsi="Calibri"/>
          <w:b/>
          <w:bCs/>
          <w:color w:val="2E75B6"/>
          <w:spacing w:val="120"/>
          <w:sz w:val="22"/>
          <w:szCs w:val="22"/>
        </w:rPr>
        <w:t xml:space="preserve">PARTIE I</w:t>
      </w:r>
    </w:p>
    <w:p>
      <w:pPr>
        <w:spacing w:after="320" w:before="0"/>
        <w:jc w:val="center"/>
      </w:pPr>
      <w:r>
        <w:rPr>
          <w:rFonts w:ascii="Calibri" w:cs="Calibri" w:eastAsia="Calibri" w:hAnsi="Calibri"/>
          <w:b/>
          <w:bCs/>
          <w:color w:val="1F4E79"/>
          <w:sz w:val="48"/>
          <w:szCs w:val="48"/>
        </w:rPr>
        <w:t xml:space="preserve">Vision et Stratégie</w:t>
      </w:r>
    </w:p>
    <w:p>
      <w:pPr>
        <w:spacing w:after="80" w:before="160" w:line="320"/>
        <w:ind w:left="720" w:right="720"/>
        <w:jc w:val="center"/>
      </w:pPr>
      <w:r>
        <w:rPr>
          <w:rFonts w:ascii="Calibri" w:cs="Calibri" w:eastAsia="Calibri" w:hAnsi="Calibri"/>
          <w:i/>
          <w:iCs/>
          <w:color w:val="5B6B7B"/>
          <w:sz w:val="22"/>
          <w:szCs w:val="22"/>
        </w:rPr>
        <w:t xml:space="preserve">Cette première partie pose les fondations stratégiques du nouveau mode Prospection : où se situe le marché en 2026, quelles sont les limites du mode actuel, à quoi doit ressembler un outil de prospection idéal pour les prochaines années, comment MONV peut se différencier, et à qui le produit s’adresse concrètement.</w:t>
      </w:r>
    </w:p>
    <w:p>
      <w:pPr>
        <w:pStyle w:val="Heading1"/>
        <w:pageBreakBefore/>
        <w:pBdr>
          <w:top w:val="none" w:color="FFFFFF" w:sz="0"/>
          <w:left w:val="none" w:color="FFFFFF" w:sz="0"/>
          <w:bottom w:val="single" w:color="1F4E79" w:sz="12" w:space="6"/>
          <w:right w:val="none" w:color="FFFFFF" w:sz="0"/>
        </w:pBdr>
        <w:spacing w:after="200" w:before="400"/>
      </w:pPr>
      <w:r>
        <w:rPr>
          <w:rFonts w:ascii="Calibri" w:cs="Calibri" w:eastAsia="Calibri" w:hAnsi="Calibri"/>
          <w:b/>
          <w:bCs/>
          <w:color w:val="1F4E79"/>
          <w:sz w:val="36"/>
          <w:szCs w:val="36"/>
        </w:rPr>
        <w:t xml:space="preserve">1. Executive Summary</w:t>
      </w:r>
    </w:p>
    <w:p>
      <w:pPr>
        <w:spacing w:after="100" w:before="60" w:line="300"/>
        <w:jc w:val="both"/>
      </w:pPr>
      <w:r>
        <w:rPr>
          <w:rFonts w:ascii="Calibri" w:cs="Calibri" w:eastAsia="Calibri" w:hAnsi="Calibri"/>
          <w:sz w:val="22"/>
          <w:szCs w:val="22"/>
        </w:rPr>
        <w:t xml:space="preserve">Le mode Prospection actuel de MONV est un générateur de listes B2B en France, rapide, simple et fonctionnel. Il produit, à partir d’une requête en langage naturel, un tableau de prospects avec nom, téléphone, site web, adresse, ville et lien Google Maps. Ce comportement historique doit être préservé : c’est la garantie de non-régression et la raison pour laquelle les utilisateurs actuels reviennent.</w:t>
      </w:r>
    </w:p>
    <w:p>
      <w:pPr>
        <w:spacing w:after="100" w:before="60" w:line="300"/>
        <w:jc w:val="both"/>
      </w:pPr>
      <w:r>
        <w:rPr>
          <w:rFonts w:ascii="Calibri" w:cs="Calibri" w:eastAsia="Calibri" w:hAnsi="Calibri"/>
          <w:sz w:val="22"/>
          <w:szCs w:val="22"/>
        </w:rPr>
        <w:t xml:space="preserve">Mais la prospection B2B en 2026 n’est plus une histoire de listes. C’est un pipeline intelligent qui combine données, signaux d’intention, scoring par IA, enrichissement multi-sources, exécution multi-canal (email, LinkedIn, téléphone, SMS, WhatsApp Business) et boucle d’apprentissage continue. Les outils de référence — Apollo.io, Clay, Lemlist, LaGrowthMachine, Kaspr — ont chacun capturé une partie de la chaîne de valeur mais aucun n’offre une expérience unifiée, orientée France, et accessible à tous les profils (du freelance au commercial grand compte).</w:t>
      </w:r>
    </w:p>
    <w:p>
      <w:pPr>
        <w:spacing w:after="100" w:before="60" w:line="300"/>
        <w:jc w:val="both"/>
      </w:pPr>
      <w:r>
        <w:rPr>
          <w:rFonts w:ascii="Calibri" w:cs="Calibri" w:eastAsia="Calibri" w:hAnsi="Calibri"/>
          <w:sz w:val="22"/>
          <w:szCs w:val="22"/>
        </w:rPr>
        <w:t xml:space="preserve">La proposition de ce PRD est de transformer MONV Prospection en une plateforme « search-to-revenue » souveraine et française : un outil où l’utilisateur part d’une phrase (« trouve-moi des artisans bâtiment à Lyon qui recrutent »), et aboutit à une cadence d’outreach personnalisée, trackée, et synchronisée avec son CRM — sans jamais quitter MONV.</w:t>
      </w:r>
    </w:p>
    <w:p>
      <w:pPr>
        <w:spacing w:after="100" w:before="60" w:line="300"/>
        <w:jc w:val="both"/>
      </w:pPr>
      <w:r>
        <w:rPr>
          <w:rFonts w:ascii="Calibri" w:cs="Calibri" w:eastAsia="Calibri" w:hAnsi="Calibri"/>
          <w:sz w:val="22"/>
          <w:szCs w:val="22"/>
        </w:rPr>
        <w:t xml:space="preserve">La refonte conserve la philosophie MONV (simplicité, langage naturel, données françaises de qualité) et y ajoute cinq briques : (1) un moteur de signaux et d’intent data, (2) un scoring IA MONV Fit Score, (3) un enrichissement multi-sources automatique, (4) un module d’outreach et de séquences multi-canal, (5) un mini-CRM intégré léger. L’ensemble est piloté par un Copilot IA conversationnel présent dans chaque vue, et peut tourner en mode Auto-Pilot pour les utilisateurs avancés.</w:t>
      </w:r>
    </w:p>
    <w:p>
      <w:pPr>
        <w:pBdr>
          <w:top w:val="none" w:color="FFFFFF" w:sz="0"/>
          <w:left w:val="single" w:color="2E75B6" w:sz="18" w:space="12"/>
          <w:bottom w:val="none" w:color="FFFFFF" w:sz="0"/>
          <w:right w:val="none" w:color="FFFFFF" w:sz="0"/>
        </w:pBdr>
        <w:shd w:fill="E8EEF3" w:val="clear"/>
        <w:spacing w:after="200" w:before="200" w:line="320"/>
        <w:ind w:left="360" w:right="360"/>
      </w:pPr>
      <w:r>
        <w:rPr>
          <w:rFonts w:ascii="Calibri" w:cs="Calibri" w:eastAsia="Calibri" w:hAnsi="Calibri"/>
          <w:b/>
          <w:bCs/>
          <w:color w:val="1F4E79"/>
          <w:sz w:val="22"/>
          <w:szCs w:val="22"/>
        </w:rPr>
        <w:t xml:space="preserve">Thèse produit. </w:t>
      </w:r>
      <w:r>
        <w:rPr>
          <w:rFonts w:ascii="Calibri" w:cs="Calibri" w:eastAsia="Calibri" w:hAnsi="Calibri"/>
          <w:i/>
          <w:iCs/>
          <w:color w:val="1A1A1A"/>
          <w:sz w:val="22"/>
          <w:szCs w:val="22"/>
        </w:rPr>
        <w:t xml:space="preserve">MONV Prospection devient l’outil de prospection B2B le plus rapide entre une question (« qui puis-je démarcher ? ») et une réponse actionnable (un prospect contacté avec un argumentaire personnalisé et trackable).</w:t>
      </w:r>
    </w:p>
    <w:p>
      <w:pPr>
        <w:pStyle w:val="Heading3"/>
        <w:spacing w:after="100" w:before="260"/>
      </w:pPr>
      <w:r>
        <w:rPr>
          <w:rFonts w:ascii="Calibri" w:cs="Calibri" w:eastAsia="Calibri" w:hAnsi="Calibri"/>
          <w:b/>
          <w:bCs/>
          <w:color w:val="2E75B6"/>
          <w:sz w:val="22"/>
          <w:szCs w:val="22"/>
        </w:rPr>
        <w:t xml:space="preserve">Résultats attendus à 12 mois</w:t>
      </w:r>
    </w:p>
    <w:p>
      <w:pPr>
        <w:pStyle w:val="ListParagraph"/>
        <w:numPr>
          <w:ilvl w:val="0"/>
          <w:numId w:val="2"/>
        </w:numPr>
        <w:spacing w:after="60" w:before="60" w:line="300"/>
      </w:pPr>
      <w:r>
        <w:rPr>
          <w:rFonts w:ascii="Calibri" w:cs="Calibri" w:eastAsia="Calibri" w:hAnsi="Calibri"/>
          <w:b/>
          <w:bCs/>
          <w:sz w:val="22"/>
          <w:szCs w:val="22"/>
        </w:rPr>
        <w:t xml:space="preserve">Activation. </w:t>
      </w:r>
      <w:r>
        <w:rPr>
          <w:rFonts w:ascii="Calibri" w:cs="Calibri" w:eastAsia="Calibri" w:hAnsi="Calibri"/>
          <w:sz w:val="22"/>
          <w:szCs w:val="22"/>
        </w:rPr>
        <w:t xml:space="preserve">90 % des nouveaux utilisateurs génèrent une liste qualifiée lors de leur première session (&lt;5 min time-to-value).</w:t>
      </w:r>
    </w:p>
    <w:p>
      <w:pPr>
        <w:pStyle w:val="ListParagraph"/>
        <w:numPr>
          <w:ilvl w:val="0"/>
          <w:numId w:val="2"/>
        </w:numPr>
        <w:spacing w:after="60" w:before="60" w:line="300"/>
      </w:pPr>
      <w:r>
        <w:rPr>
          <w:rFonts w:ascii="Calibri" w:cs="Calibri" w:eastAsia="Calibri" w:hAnsi="Calibri"/>
          <w:b/>
          <w:bCs/>
          <w:sz w:val="22"/>
          <w:szCs w:val="22"/>
        </w:rPr>
        <w:t xml:space="preserve">Rétention. </w:t>
      </w:r>
      <w:r>
        <w:rPr>
          <w:rFonts w:ascii="Calibri" w:cs="Calibri" w:eastAsia="Calibri" w:hAnsi="Calibri"/>
          <w:sz w:val="22"/>
          <w:szCs w:val="22"/>
        </w:rPr>
        <w:t xml:space="preserve">Rétention semaine 4 &gt; 45 % (vs ~25 % benchmark SaaS B2B tooling).</w:t>
      </w:r>
    </w:p>
    <w:p>
      <w:pPr>
        <w:pStyle w:val="ListParagraph"/>
        <w:numPr>
          <w:ilvl w:val="0"/>
          <w:numId w:val="2"/>
        </w:numPr>
        <w:spacing w:after="60" w:before="60" w:line="300"/>
      </w:pPr>
      <w:r>
        <w:rPr>
          <w:rFonts w:ascii="Calibri" w:cs="Calibri" w:eastAsia="Calibri" w:hAnsi="Calibri"/>
          <w:b/>
          <w:bCs/>
          <w:sz w:val="22"/>
          <w:szCs w:val="22"/>
        </w:rPr>
        <w:t xml:space="preserve">Monétisation. </w:t>
      </w:r>
      <w:r>
        <w:rPr>
          <w:rFonts w:ascii="Calibri" w:cs="Calibri" w:eastAsia="Calibri" w:hAnsi="Calibri"/>
          <w:sz w:val="22"/>
          <w:szCs w:val="22"/>
        </w:rPr>
        <w:t xml:space="preserve">Passage d’un modèle de crédits simple à un mix crédits + plans abonnement + add-ons (séquences, signaux, enrichissement email).</w:t>
      </w:r>
    </w:p>
    <w:p>
      <w:pPr>
        <w:pStyle w:val="ListParagraph"/>
        <w:numPr>
          <w:ilvl w:val="0"/>
          <w:numId w:val="2"/>
        </w:numPr>
        <w:spacing w:after="60" w:before="60" w:line="300"/>
      </w:pPr>
      <w:r>
        <w:rPr>
          <w:rFonts w:ascii="Calibri" w:cs="Calibri" w:eastAsia="Calibri" w:hAnsi="Calibri"/>
          <w:b/>
          <w:bCs/>
          <w:sz w:val="22"/>
          <w:szCs w:val="22"/>
        </w:rPr>
        <w:t xml:space="preserve">Différenciation. </w:t>
      </w:r>
      <w:r>
        <w:rPr>
          <w:rFonts w:ascii="Calibri" w:cs="Calibri" w:eastAsia="Calibri" w:hAnsi="Calibri"/>
          <w:sz w:val="22"/>
          <w:szCs w:val="22"/>
        </w:rPr>
        <w:t xml:space="preserve">Positionnement « Apollo pour la France, sans prise de tête » clairement reconnu par 70 % des prospects interrogés.</w:t>
      </w:r>
    </w:p>
    <w:p>
      <w:pPr>
        <w:pStyle w:val="ListParagraph"/>
        <w:numPr>
          <w:ilvl w:val="0"/>
          <w:numId w:val="2"/>
        </w:numPr>
        <w:spacing w:after="60" w:before="60" w:line="300"/>
      </w:pPr>
      <w:r>
        <w:rPr>
          <w:rFonts w:ascii="Calibri" w:cs="Calibri" w:eastAsia="Calibri" w:hAnsi="Calibri"/>
          <w:b/>
          <w:bCs/>
          <w:sz w:val="22"/>
          <w:szCs w:val="22"/>
        </w:rPr>
        <w:t xml:space="preserve">Scalabilité de l’ICP. </w:t>
      </w:r>
      <w:r>
        <w:rPr>
          <w:rFonts w:ascii="Calibri" w:cs="Calibri" w:eastAsia="Calibri" w:hAnsi="Calibri"/>
          <w:sz w:val="22"/>
          <w:szCs w:val="22"/>
        </w:rPr>
        <w:t xml:space="preserve">Couverture fonctionnelle permettant d’adresser de manière crédible les 4 personas : freelance, TPE/PME, SDR grand compte, dirigeant.</w:t>
      </w:r>
    </w:p>
    <w:p>
      <w:pPr>
        <w:pStyle w:val="Heading1"/>
        <w:pageBreakBefore/>
        <w:pBdr>
          <w:top w:val="none" w:color="FFFFFF" w:sz="0"/>
          <w:left w:val="none" w:color="FFFFFF" w:sz="0"/>
          <w:bottom w:val="single" w:color="1F4E79" w:sz="12" w:space="6"/>
          <w:right w:val="none" w:color="FFFFFF" w:sz="0"/>
        </w:pBdr>
        <w:spacing w:after="200" w:before="400"/>
      </w:pPr>
      <w:r>
        <w:rPr>
          <w:rFonts w:ascii="Calibri" w:cs="Calibri" w:eastAsia="Calibri" w:hAnsi="Calibri"/>
          <w:b/>
          <w:bCs/>
          <w:color w:val="1F4E79"/>
          <w:sz w:val="36"/>
          <w:szCs w:val="36"/>
        </w:rPr>
        <w:t xml:space="preserve">2. Contexte : la prospection B2B en 2026</w:t>
      </w:r>
    </w:p>
    <w:p>
      <w:pPr>
        <w:spacing w:after="100" w:before="60" w:line="300"/>
        <w:jc w:val="both"/>
      </w:pPr>
      <w:r>
        <w:rPr>
          <w:rFonts w:ascii="Calibri" w:cs="Calibri" w:eastAsia="Calibri" w:hAnsi="Calibri"/>
          <w:sz w:val="22"/>
          <w:szCs w:val="22"/>
        </w:rPr>
        <w:t xml:space="preserve">La prospection B2B a subi trois ruptures simultanées ces deux dernières années : la saturation des canaux classiques, la maturité de l’IA générative, et la mise en conformité réglementaire (RGPD stricte, opt-in, CNIL). Comprendre ces ruptures est essentiel pour positionner correctement MONV.</w:t>
      </w:r>
    </w:p>
    <w:p>
      <w:pPr>
        <w:pStyle w:val="Heading2"/>
        <w:spacing w:after="140" w:before="320"/>
      </w:pPr>
      <w:r>
        <w:rPr>
          <w:rFonts w:ascii="Calibri" w:cs="Calibri" w:eastAsia="Calibri" w:hAnsi="Calibri"/>
          <w:b/>
          <w:bCs/>
          <w:color w:val="1F4E79"/>
          <w:sz w:val="26"/>
          <w:szCs w:val="26"/>
        </w:rPr>
        <w:t xml:space="preserve">2.1 Saturation des canaux traditionnels</w:t>
      </w:r>
    </w:p>
    <w:p>
      <w:pPr>
        <w:spacing w:after="100" w:before="60" w:line="300"/>
        <w:jc w:val="both"/>
      </w:pPr>
      <w:r>
        <w:rPr>
          <w:rFonts w:ascii="Calibri" w:cs="Calibri" w:eastAsia="Calibri" w:hAnsi="Calibri"/>
          <w:sz w:val="22"/>
          <w:szCs w:val="22"/>
        </w:rPr>
        <w:t xml:space="preserve">Les taux d’ouverture email cold sont tombés de 35-40 % en 2020 à 15-22 % en 2026 selon les secteurs. Les InMails LinkedIn ont suivi la même tendance. L’appel à froid reste efficace mais uniquement avec un ciblage chirurgical et un argumentaire personnalisé : l’ère du « dial 200, book 2 » est morte. Conséquence : la bataille se joue sur la qualité du ciblage et la pertinence du premier message, pas sur le volume.</w:t>
      </w:r>
    </w:p>
    <w:p>
      <w:pPr>
        <w:pStyle w:val="Heading2"/>
        <w:spacing w:after="140" w:before="320"/>
      </w:pPr>
      <w:r>
        <w:rPr>
          <w:rFonts w:ascii="Calibri" w:cs="Calibri" w:eastAsia="Calibri" w:hAnsi="Calibri"/>
          <w:b/>
          <w:bCs/>
          <w:color w:val="1F4E79"/>
          <w:sz w:val="26"/>
          <w:szCs w:val="26"/>
        </w:rPr>
        <w:t xml:space="preserve">2.2 Maturité de l’IA générative</w:t>
      </w:r>
    </w:p>
    <w:p>
      <w:pPr>
        <w:spacing w:after="100" w:before="60" w:line="300"/>
        <w:jc w:val="both"/>
      </w:pPr>
      <w:r>
        <w:rPr>
          <w:rFonts w:ascii="Calibri" w:cs="Calibri" w:eastAsia="Calibri" w:hAnsi="Calibri"/>
          <w:sz w:val="22"/>
          <w:szCs w:val="22"/>
        </w:rPr>
        <w:t xml:space="preserve">Les modèles de langage (GPT-5, Claude Opus 4, Mistral Large 3) permettent désormais de générer des emails personnalisés au ratio coût / qualité inaccessible il y a 18 mois. Mais la génération sans contexte produit du spam artisanal. Le vrai enjeu est de coupler génération IA + données de qualité (signaux, enrichissement, historique) pour produire des messages contextuels : « Bonjour Alex, j’ai vu que votre cabinet a ouvert un poste de paralegal à Rennes la semaine dernière... ».</w:t>
      </w:r>
    </w:p>
    <w:p>
      <w:pPr>
        <w:pStyle w:val="Heading2"/>
        <w:spacing w:after="140" w:before="320"/>
      </w:pPr>
      <w:r>
        <w:rPr>
          <w:rFonts w:ascii="Calibri" w:cs="Calibri" w:eastAsia="Calibri" w:hAnsi="Calibri"/>
          <w:b/>
          <w:bCs/>
          <w:color w:val="1F4E79"/>
          <w:sz w:val="26"/>
          <w:szCs w:val="26"/>
        </w:rPr>
        <w:t xml:space="preserve">2.3 Signaux d’intention (intent data)</w:t>
      </w:r>
    </w:p>
    <w:p>
      <w:pPr>
        <w:spacing w:after="100" w:before="60" w:line="300"/>
        <w:jc w:val="both"/>
      </w:pPr>
      <w:r>
        <w:rPr>
          <w:rFonts w:ascii="Calibri" w:cs="Calibri" w:eastAsia="Calibri" w:hAnsi="Calibri"/>
          <w:sz w:val="22"/>
          <w:szCs w:val="22"/>
        </w:rPr>
        <w:t xml:space="preserve">La prospection moderne n’est plus basée uniquement sur le statique (secteur + effectif) mais sur le dynamique : qui bouge, qui recrute, qui lève, qui change d’outil. Les signaux clés en 2026 :</w:t>
      </w:r>
    </w:p>
    <w:p>
      <w:pPr>
        <w:pStyle w:val="ListParagraph"/>
        <w:numPr>
          <w:ilvl w:val="0"/>
          <w:numId w:val="2"/>
        </w:numPr>
        <w:spacing w:after="60" w:before="60" w:line="300"/>
      </w:pPr>
      <w:r>
        <w:rPr>
          <w:rFonts w:ascii="Calibri" w:cs="Calibri" w:eastAsia="Calibri" w:hAnsi="Calibri"/>
          <w:b/>
          <w:bCs/>
          <w:sz w:val="22"/>
          <w:szCs w:val="22"/>
        </w:rPr>
        <w:t xml:space="preserve">Signaux d’embauche. </w:t>
      </w:r>
      <w:r>
        <w:rPr>
          <w:rFonts w:ascii="Calibri" w:cs="Calibri" w:eastAsia="Calibri" w:hAnsi="Calibri"/>
          <w:sz w:val="22"/>
          <w:szCs w:val="22"/>
        </w:rPr>
        <w:t xml:space="preserve">Offres d’emploi publiées (France Travail, LinkedIn Jobs, APEC, Welcome to the Jungle, Indeed).</w:t>
      </w:r>
    </w:p>
    <w:p>
      <w:pPr>
        <w:pStyle w:val="ListParagraph"/>
        <w:numPr>
          <w:ilvl w:val="0"/>
          <w:numId w:val="2"/>
        </w:numPr>
        <w:spacing w:after="60" w:before="60" w:line="300"/>
      </w:pPr>
      <w:r>
        <w:rPr>
          <w:rFonts w:ascii="Calibri" w:cs="Calibri" w:eastAsia="Calibri" w:hAnsi="Calibri"/>
          <w:b/>
          <w:bCs/>
          <w:sz w:val="22"/>
          <w:szCs w:val="22"/>
        </w:rPr>
        <w:t xml:space="preserve">Signaux financiers. </w:t>
      </w:r>
      <w:r>
        <w:rPr>
          <w:rFonts w:ascii="Calibri" w:cs="Calibri" w:eastAsia="Calibri" w:hAnsi="Calibri"/>
          <w:sz w:val="22"/>
          <w:szCs w:val="22"/>
        </w:rPr>
        <w:t xml:space="preserve">Levée de fonds, rachats, nouvelles nominations (Pappers, BODACC, presse).</w:t>
      </w:r>
    </w:p>
    <w:p>
      <w:pPr>
        <w:pStyle w:val="ListParagraph"/>
        <w:numPr>
          <w:ilvl w:val="0"/>
          <w:numId w:val="2"/>
        </w:numPr>
        <w:spacing w:after="60" w:before="60" w:line="300"/>
      </w:pPr>
      <w:r>
        <w:rPr>
          <w:rFonts w:ascii="Calibri" w:cs="Calibri" w:eastAsia="Calibri" w:hAnsi="Calibri"/>
          <w:b/>
          <w:bCs/>
          <w:sz w:val="22"/>
          <w:szCs w:val="22"/>
        </w:rPr>
        <w:t xml:space="preserve">Signaux d’expansion. </w:t>
      </w:r>
      <w:r>
        <w:rPr>
          <w:rFonts w:ascii="Calibri" w:cs="Calibri" w:eastAsia="Calibri" w:hAnsi="Calibri"/>
          <w:sz w:val="22"/>
          <w:szCs w:val="22"/>
        </w:rPr>
        <w:t xml:space="preserve">Ouverture d’établissements, déménagements, dépôts de marques INPI.</w:t>
      </w:r>
    </w:p>
    <w:p>
      <w:pPr>
        <w:pStyle w:val="ListParagraph"/>
        <w:numPr>
          <w:ilvl w:val="0"/>
          <w:numId w:val="2"/>
        </w:numPr>
        <w:spacing w:after="60" w:before="60" w:line="300"/>
      </w:pPr>
      <w:r>
        <w:rPr>
          <w:rFonts w:ascii="Calibri" w:cs="Calibri" w:eastAsia="Calibri" w:hAnsi="Calibri"/>
          <w:b/>
          <w:bCs/>
          <w:sz w:val="22"/>
          <w:szCs w:val="22"/>
        </w:rPr>
        <w:t xml:space="preserve">Signaux digitaux. </w:t>
      </w:r>
      <w:r>
        <w:rPr>
          <w:rFonts w:ascii="Calibri" w:cs="Calibri" w:eastAsia="Calibri" w:hAnsi="Calibri"/>
          <w:sz w:val="22"/>
          <w:szCs w:val="22"/>
        </w:rPr>
        <w:t xml:space="preserve">Refonte de site, changement de techno, intensification de publicité (SimilarWeb, BuiltWith).</w:t>
      </w:r>
    </w:p>
    <w:p>
      <w:pPr>
        <w:pStyle w:val="ListParagraph"/>
        <w:numPr>
          <w:ilvl w:val="0"/>
          <w:numId w:val="2"/>
        </w:numPr>
        <w:spacing w:after="60" w:before="60" w:line="300"/>
      </w:pPr>
      <w:r>
        <w:rPr>
          <w:rFonts w:ascii="Calibri" w:cs="Calibri" w:eastAsia="Calibri" w:hAnsi="Calibri"/>
          <w:b/>
          <w:bCs/>
          <w:sz w:val="22"/>
          <w:szCs w:val="22"/>
        </w:rPr>
        <w:t xml:space="preserve">Signaux relationnels. </w:t>
      </w:r>
      <w:r>
        <w:rPr>
          <w:rFonts w:ascii="Calibri" w:cs="Calibri" w:eastAsia="Calibri" w:hAnsi="Calibri"/>
          <w:sz w:val="22"/>
          <w:szCs w:val="22"/>
        </w:rPr>
        <w:t xml:space="preserve">Publications LinkedIn dirigeants, commentaires, événements sectoriels.</w:t>
      </w:r>
    </w:p>
    <w:p>
      <w:pPr>
        <w:pStyle w:val="ListParagraph"/>
        <w:numPr>
          <w:ilvl w:val="0"/>
          <w:numId w:val="2"/>
        </w:numPr>
        <w:spacing w:after="60" w:before="60" w:line="300"/>
      </w:pPr>
      <w:r>
        <w:rPr>
          <w:rFonts w:ascii="Calibri" w:cs="Calibri" w:eastAsia="Calibri" w:hAnsi="Calibri"/>
          <w:b/>
          <w:bCs/>
          <w:sz w:val="22"/>
          <w:szCs w:val="22"/>
        </w:rPr>
        <w:t xml:space="preserve">Signaux de presse. </w:t>
      </w:r>
      <w:r>
        <w:rPr>
          <w:rFonts w:ascii="Calibri" w:cs="Calibri" w:eastAsia="Calibri" w:hAnsi="Calibri"/>
          <w:sz w:val="22"/>
          <w:szCs w:val="22"/>
        </w:rPr>
        <w:t xml:space="preserve">Articles locaux (La Gazette, Les Échos régionaux), communiqués, interviews.</w:t>
      </w:r>
    </w:p>
    <w:p>
      <w:pPr>
        <w:pStyle w:val="Heading2"/>
        <w:spacing w:after="140" w:before="320"/>
      </w:pPr>
      <w:r>
        <w:rPr>
          <w:rFonts w:ascii="Calibri" w:cs="Calibri" w:eastAsia="Calibri" w:hAnsi="Calibri"/>
          <w:b/>
          <w:bCs/>
          <w:color w:val="1F4E79"/>
          <w:sz w:val="26"/>
          <w:szCs w:val="26"/>
        </w:rPr>
        <w:t xml:space="preserve">2.4 Conformité RGPD et opt-in</w:t>
      </w:r>
    </w:p>
    <w:p>
      <w:pPr>
        <w:spacing w:after="100" w:before="60" w:line="300"/>
        <w:jc w:val="both"/>
      </w:pPr>
      <w:r>
        <w:rPr>
          <w:rFonts w:ascii="Calibri" w:cs="Calibri" w:eastAsia="Calibri" w:hAnsi="Calibri"/>
          <w:sz w:val="22"/>
          <w:szCs w:val="22"/>
        </w:rPr>
        <w:t xml:space="preserve">La CNIL a durci sa doctrine : l’outreach B2B cold reste légal en France sous réserve (1) d’un intérêt légitime démontrable, (2) d’un droit d’opposition simple, (3) d’un traitement de données minimal. Un outil de prospection moderne doit intégrer nativement le registre des refus, l’unsubscribe automatique, et la documentation de l’intérêt légitime.</w:t>
      </w:r>
    </w:p>
    <w:p>
      <w:pPr>
        <w:pStyle w:val="Heading2"/>
        <w:spacing w:after="140" w:before="320"/>
      </w:pPr>
      <w:r>
        <w:rPr>
          <w:rFonts w:ascii="Calibri" w:cs="Calibri" w:eastAsia="Calibri" w:hAnsi="Calibri"/>
          <w:b/>
          <w:bCs/>
          <w:color w:val="1F4E79"/>
          <w:sz w:val="26"/>
          <w:szCs w:val="26"/>
        </w:rPr>
        <w:t xml:space="preserve">2.5 Consolidation du marché et attentes utilisateurs</w:t>
      </w:r>
    </w:p>
    <w:p>
      <w:pPr>
        <w:spacing w:after="100" w:before="60" w:line="300"/>
        <w:jc w:val="both"/>
      </w:pPr>
      <w:r>
        <w:rPr>
          <w:rFonts w:ascii="Calibri" w:cs="Calibri" w:eastAsia="Calibri" w:hAnsi="Calibri"/>
          <w:sz w:val="22"/>
          <w:szCs w:val="22"/>
        </w:rPr>
        <w:t xml:space="preserve">Les utilisateurs attendent d’un outil de prospection 2026 : une expérience unifiée (pas 5 outils), un onboarding &lt;10 minutes, un pricing lisible (pas de « demander un devis »), une IA utile dès la première action, et un ancrage local (données françaises fiables, langue, réglementation). Les SaaS US dominent encore mais laissent un angle mort énorme sur la France : données SIRENE mal exploitées, Pappers mal intégré, numéros fixes mal qualifiés, absence de support francophone premium.</w:t>
      </w:r>
    </w:p>
    <w:p>
      <w:pPr>
        <w:pStyle w:val="Heading1"/>
        <w:pageBreakBefore/>
        <w:pBdr>
          <w:top w:val="none" w:color="FFFFFF" w:sz="0"/>
          <w:left w:val="none" w:color="FFFFFF" w:sz="0"/>
          <w:bottom w:val="single" w:color="1F4E79" w:sz="12" w:space="6"/>
          <w:right w:val="none" w:color="FFFFFF" w:sz="0"/>
        </w:pBdr>
        <w:spacing w:after="200" w:before="400"/>
      </w:pPr>
      <w:r>
        <w:rPr>
          <w:rFonts w:ascii="Calibri" w:cs="Calibri" w:eastAsia="Calibri" w:hAnsi="Calibri"/>
          <w:b/>
          <w:bCs/>
          <w:color w:val="1F4E79"/>
          <w:sz w:val="36"/>
          <w:szCs w:val="36"/>
        </w:rPr>
        <w:t xml:space="preserve">3. Diagnostic du mode Prospection actuel</w:t>
      </w:r>
    </w:p>
    <w:p>
      <w:pPr>
        <w:spacing w:after="100" w:before="60" w:line="300"/>
        <w:jc w:val="both"/>
      </w:pPr>
      <w:r>
        <w:rPr>
          <w:rFonts w:ascii="Calibri" w:cs="Calibri" w:eastAsia="Calibri" w:hAnsi="Calibri"/>
          <w:sz w:val="22"/>
          <w:szCs w:val="22"/>
        </w:rPr>
        <w:t xml:space="preserve">Le mode actuel est solide sur le cœur fonctionnel — génération de listes en langage naturel avec sortie actionnable — mais souffre de limites structurelles qui l’empêchent de franchir un cap produit.</w:t>
      </w:r>
    </w:p>
    <w:p>
      <w:pPr>
        <w:pStyle w:val="Heading2"/>
        <w:spacing w:after="140" w:before="320"/>
      </w:pPr>
      <w:r>
        <w:rPr>
          <w:rFonts w:ascii="Calibri" w:cs="Calibri" w:eastAsia="Calibri" w:hAnsi="Calibri"/>
          <w:b/>
          <w:bCs/>
          <w:color w:val="1F4E79"/>
          <w:sz w:val="26"/>
          <w:szCs w:val="26"/>
        </w:rPr>
        <w:t xml:space="preserve">3.1 Forces à préserver</w:t>
      </w:r>
    </w:p>
    <w:p>
      <w:pPr>
        <w:pStyle w:val="ListParagraph"/>
        <w:numPr>
          <w:ilvl w:val="0"/>
          <w:numId w:val="2"/>
        </w:numPr>
        <w:spacing w:after="60" w:before="60" w:line="300"/>
      </w:pPr>
      <w:r>
        <w:rPr>
          <w:rFonts w:ascii="Calibri" w:cs="Calibri" w:eastAsia="Calibri" w:hAnsi="Calibri"/>
          <w:b/>
          <w:bCs/>
          <w:sz w:val="22"/>
          <w:szCs w:val="22"/>
        </w:rPr>
        <w:t xml:space="preserve">Simplicité radicale. </w:t>
      </w:r>
      <w:r>
        <w:rPr>
          <w:rFonts w:ascii="Calibri" w:cs="Calibri" w:eastAsia="Calibri" w:hAnsi="Calibri"/>
          <w:sz w:val="22"/>
          <w:szCs w:val="22"/>
        </w:rPr>
        <w:t xml:space="preserve">Une requête, une liste. Temps de compréhension proche de zéro.</w:t>
      </w:r>
    </w:p>
    <w:p>
      <w:pPr>
        <w:pStyle w:val="ListParagraph"/>
        <w:numPr>
          <w:ilvl w:val="0"/>
          <w:numId w:val="2"/>
        </w:numPr>
        <w:spacing w:after="60" w:before="60" w:line="300"/>
      </w:pPr>
      <w:r>
        <w:rPr>
          <w:rFonts w:ascii="Calibri" w:cs="Calibri" w:eastAsia="Calibri" w:hAnsi="Calibri"/>
          <w:b/>
          <w:bCs/>
          <w:sz w:val="22"/>
          <w:szCs w:val="22"/>
        </w:rPr>
        <w:t xml:space="preserve">Qualité des données françaises. </w:t>
      </w:r>
      <w:r>
        <w:rPr>
          <w:rFonts w:ascii="Calibri" w:cs="Calibri" w:eastAsia="Calibri" w:hAnsi="Calibri"/>
          <w:sz w:val="22"/>
          <w:szCs w:val="22"/>
        </w:rPr>
        <w:t xml:space="preserve">SIRENE, Pappers et Places sont bien exploités et à jour.</w:t>
      </w:r>
    </w:p>
    <w:p>
      <w:pPr>
        <w:pStyle w:val="ListParagraph"/>
        <w:numPr>
          <w:ilvl w:val="0"/>
          <w:numId w:val="2"/>
        </w:numPr>
        <w:spacing w:after="60" w:before="60" w:line="300"/>
      </w:pPr>
      <w:r>
        <w:rPr>
          <w:rFonts w:ascii="Calibri" w:cs="Calibri" w:eastAsia="Calibri" w:hAnsi="Calibri"/>
          <w:b/>
          <w:bCs/>
          <w:sz w:val="22"/>
          <w:szCs w:val="22"/>
        </w:rPr>
        <w:t xml:space="preserve">Colonnes figées actionnables. </w:t>
      </w:r>
      <w:r>
        <w:rPr>
          <w:rFonts w:ascii="Calibri" w:cs="Calibri" w:eastAsia="Calibri" w:hAnsi="Calibri"/>
          <w:sz w:val="22"/>
          <w:szCs w:val="22"/>
        </w:rPr>
        <w:t xml:space="preserve">Nom, téléphone, site, adresse, CP, ville, Google Maps. C’est exactement ce qu’un commercial veut pour passer à l’action immédiatement.</w:t>
      </w:r>
    </w:p>
    <w:p>
      <w:pPr>
        <w:pStyle w:val="ListParagraph"/>
        <w:numPr>
          <w:ilvl w:val="0"/>
          <w:numId w:val="2"/>
        </w:numPr>
        <w:spacing w:after="60" w:before="60" w:line="300"/>
      </w:pPr>
      <w:r>
        <w:rPr>
          <w:rFonts w:ascii="Calibri" w:cs="Calibri" w:eastAsia="Calibri" w:hAnsi="Calibri"/>
          <w:b/>
          <w:bCs/>
          <w:sz w:val="22"/>
          <w:szCs w:val="22"/>
        </w:rPr>
        <w:t xml:space="preserve">Mode par défaut évident. </w:t>
      </w:r>
      <w:r>
        <w:rPr>
          <w:rFonts w:ascii="Calibri" w:cs="Calibri" w:eastAsia="Calibri" w:hAnsi="Calibri"/>
          <w:sz w:val="22"/>
          <w:szCs w:val="22"/>
        </w:rPr>
        <w:t xml:space="preserve">Absence de friction conceptuelle — pas besoin de comprendre 4 modes pour démarrer.</w:t>
      </w:r>
    </w:p>
    <w:p>
      <w:pPr>
        <w:pStyle w:val="ListParagraph"/>
        <w:numPr>
          <w:ilvl w:val="0"/>
          <w:numId w:val="2"/>
        </w:numPr>
        <w:spacing w:after="60" w:before="60" w:line="300"/>
      </w:pPr>
      <w:r>
        <w:rPr>
          <w:rFonts w:ascii="Calibri" w:cs="Calibri" w:eastAsia="Calibri" w:hAnsi="Calibri"/>
          <w:b/>
          <w:bCs/>
          <w:sz w:val="22"/>
          <w:szCs w:val="22"/>
        </w:rPr>
        <w:t xml:space="preserve">Orchestration LLM mature. </w:t>
      </w:r>
      <w:r>
        <w:rPr>
          <w:rFonts w:ascii="Calibri" w:cs="Calibri" w:eastAsia="Calibri" w:hAnsi="Calibri"/>
          <w:sz w:val="22"/>
          <w:szCs w:val="22"/>
        </w:rPr>
        <w:t xml:space="preserve">Le pipeline NLP → plan → exécution → présentation est déjà rodé.</w:t>
      </w:r>
    </w:p>
    <w:p>
      <w:pPr>
        <w:pStyle w:val="Heading2"/>
        <w:spacing w:after="140" w:before="320"/>
      </w:pPr>
      <w:r>
        <w:rPr>
          <w:rFonts w:ascii="Calibri" w:cs="Calibri" w:eastAsia="Calibri" w:hAnsi="Calibri"/>
          <w:b/>
          <w:bCs/>
          <w:color w:val="1F4E79"/>
          <w:sz w:val="26"/>
          <w:szCs w:val="26"/>
        </w:rPr>
        <w:t xml:space="preserve">3.2 Limites actuelles</w:t>
      </w:r>
    </w:p>
    <w:p>
      <w:pPr>
        <w:pStyle w:val="ListParagraph"/>
        <w:numPr>
          <w:ilvl w:val="0"/>
          <w:numId w:val="2"/>
        </w:numPr>
        <w:spacing w:after="60" w:before="60" w:line="300"/>
      </w:pPr>
      <w:r>
        <w:rPr>
          <w:rFonts w:ascii="Calibri" w:cs="Calibri" w:eastAsia="Calibri" w:hAnsi="Calibri"/>
          <w:b/>
          <w:bCs/>
          <w:sz w:val="22"/>
          <w:szCs w:val="22"/>
        </w:rPr>
        <w:t xml:space="preserve">One-shot, pas de pipeline. </w:t>
      </w:r>
      <w:r>
        <w:rPr>
          <w:rFonts w:ascii="Calibri" w:cs="Calibri" w:eastAsia="Calibri" w:hAnsi="Calibri"/>
          <w:sz w:val="22"/>
          <w:szCs w:val="22"/>
        </w:rPr>
        <w:t xml:space="preserve">L’utilisateur génère une liste, l’exporte en Excel, et sort de MONV. Zéro suivi, zéro relance, zéro closed loop.</w:t>
      </w:r>
    </w:p>
    <w:p>
      <w:pPr>
        <w:pStyle w:val="ListParagraph"/>
        <w:numPr>
          <w:ilvl w:val="0"/>
          <w:numId w:val="2"/>
        </w:numPr>
        <w:spacing w:after="60" w:before="60" w:line="300"/>
      </w:pPr>
      <w:r>
        <w:rPr>
          <w:rFonts w:ascii="Calibri" w:cs="Calibri" w:eastAsia="Calibri" w:hAnsi="Calibri"/>
          <w:b/>
          <w:bCs/>
          <w:sz w:val="22"/>
          <w:szCs w:val="22"/>
        </w:rPr>
        <w:t xml:space="preserve">Pas de scoring. </w:t>
      </w:r>
      <w:r>
        <w:rPr>
          <w:rFonts w:ascii="Calibri" w:cs="Calibri" w:eastAsia="Calibri" w:hAnsi="Calibri"/>
          <w:sz w:val="22"/>
          <w:szCs w:val="22"/>
        </w:rPr>
        <w:t xml:space="preserve">Tous les prospects de la liste sont présentés à plat. Aucune indication sur lesquels appeler en premier.</w:t>
      </w:r>
    </w:p>
    <w:p>
      <w:pPr>
        <w:pStyle w:val="ListParagraph"/>
        <w:numPr>
          <w:ilvl w:val="0"/>
          <w:numId w:val="2"/>
        </w:numPr>
        <w:spacing w:after="60" w:before="60" w:line="300"/>
      </w:pPr>
      <w:r>
        <w:rPr>
          <w:rFonts w:ascii="Calibri" w:cs="Calibri" w:eastAsia="Calibri" w:hAnsi="Calibri"/>
          <w:b/>
          <w:bCs/>
          <w:sz w:val="22"/>
          <w:szCs w:val="22"/>
        </w:rPr>
        <w:t xml:space="preserve">Enrichissement limité. </w:t>
      </w:r>
      <w:r>
        <w:rPr>
          <w:rFonts w:ascii="Calibri" w:cs="Calibri" w:eastAsia="Calibri" w:hAnsi="Calibri"/>
          <w:sz w:val="22"/>
          <w:szCs w:val="22"/>
        </w:rPr>
        <w:t xml:space="preserve">Pas d’email nominatif, pas de LinkedIn, pas de dirigeants, pas de CA / effectif exploitable dans le tableau.</w:t>
      </w:r>
    </w:p>
    <w:p>
      <w:pPr>
        <w:pStyle w:val="ListParagraph"/>
        <w:numPr>
          <w:ilvl w:val="0"/>
          <w:numId w:val="2"/>
        </w:numPr>
        <w:spacing w:after="60" w:before="60" w:line="300"/>
      </w:pPr>
      <w:r>
        <w:rPr>
          <w:rFonts w:ascii="Calibri" w:cs="Calibri" w:eastAsia="Calibri" w:hAnsi="Calibri"/>
          <w:b/>
          <w:bCs/>
          <w:sz w:val="22"/>
          <w:szCs w:val="22"/>
        </w:rPr>
        <w:t xml:space="preserve">Pas de signaux. </w:t>
      </w:r>
      <w:r>
        <w:rPr>
          <w:rFonts w:ascii="Calibri" w:cs="Calibri" w:eastAsia="Calibri" w:hAnsi="Calibri"/>
          <w:sz w:val="22"/>
          <w:szCs w:val="22"/>
        </w:rPr>
        <w:t xml:space="preserve">L’utilisateur ne sait pas si l’entreprise recrute, a levé, ouvre un établissement — bref, il ne sait pas si c’est « chaud ».</w:t>
      </w:r>
    </w:p>
    <w:p>
      <w:pPr>
        <w:pStyle w:val="ListParagraph"/>
        <w:numPr>
          <w:ilvl w:val="0"/>
          <w:numId w:val="2"/>
        </w:numPr>
        <w:spacing w:after="60" w:before="60" w:line="300"/>
      </w:pPr>
      <w:r>
        <w:rPr>
          <w:rFonts w:ascii="Calibri" w:cs="Calibri" w:eastAsia="Calibri" w:hAnsi="Calibri"/>
          <w:b/>
          <w:bCs/>
          <w:sz w:val="22"/>
          <w:szCs w:val="22"/>
        </w:rPr>
        <w:t xml:space="preserve">Absence d’outreach. </w:t>
      </w:r>
      <w:r>
        <w:rPr>
          <w:rFonts w:ascii="Calibri" w:cs="Calibri" w:eastAsia="Calibri" w:hAnsi="Calibri"/>
          <w:sz w:val="22"/>
          <w:szCs w:val="22"/>
        </w:rPr>
        <w:t xml:space="preserve">Il faut basculer vers Lemlist / Apollo / une boîte mail pour lancer la campagne. Le Copilot ne va pas jusqu’à l’envoi.</w:t>
      </w:r>
    </w:p>
    <w:p>
      <w:pPr>
        <w:pStyle w:val="ListParagraph"/>
        <w:numPr>
          <w:ilvl w:val="0"/>
          <w:numId w:val="2"/>
        </w:numPr>
        <w:spacing w:after="60" w:before="60" w:line="300"/>
      </w:pPr>
      <w:r>
        <w:rPr>
          <w:rFonts w:ascii="Calibri" w:cs="Calibri" w:eastAsia="Calibri" w:hAnsi="Calibri"/>
          <w:b/>
          <w:bCs/>
          <w:sz w:val="22"/>
          <w:szCs w:val="22"/>
        </w:rPr>
        <w:t xml:space="preserve">Pas de CRM léger. </w:t>
      </w:r>
      <w:r>
        <w:rPr>
          <w:rFonts w:ascii="Calibri" w:cs="Calibri" w:eastAsia="Calibri" w:hAnsi="Calibri"/>
          <w:sz w:val="22"/>
          <w:szCs w:val="22"/>
        </w:rPr>
        <w:t xml:space="preserve">Aucune notion de statut prospect, de relance, de note d’appel, de tâche.</w:t>
      </w:r>
    </w:p>
    <w:p>
      <w:pPr>
        <w:pStyle w:val="ListParagraph"/>
        <w:numPr>
          <w:ilvl w:val="0"/>
          <w:numId w:val="2"/>
        </w:numPr>
        <w:spacing w:after="60" w:before="60" w:line="300"/>
      </w:pPr>
      <w:r>
        <w:rPr>
          <w:rFonts w:ascii="Calibri" w:cs="Calibri" w:eastAsia="Calibri" w:hAnsi="Calibri"/>
          <w:b/>
          <w:bCs/>
          <w:sz w:val="22"/>
          <w:szCs w:val="22"/>
        </w:rPr>
        <w:t xml:space="preserve">Crédits opaques. </w:t>
      </w:r>
      <w:r>
        <w:rPr>
          <w:rFonts w:ascii="Calibri" w:cs="Calibri" w:eastAsia="Calibri" w:hAnsi="Calibri"/>
          <w:sz w:val="22"/>
          <w:szCs w:val="22"/>
        </w:rPr>
        <w:t xml:space="preserve">Le plancher de 1 crédit par requête est bon, mais la consommation exacte n’est pas toujours lisible.</w:t>
      </w:r>
    </w:p>
    <w:p>
      <w:pPr>
        <w:pStyle w:val="ListParagraph"/>
        <w:numPr>
          <w:ilvl w:val="0"/>
          <w:numId w:val="2"/>
        </w:numPr>
        <w:spacing w:after="60" w:before="60" w:line="300"/>
      </w:pPr>
      <w:r>
        <w:rPr>
          <w:rFonts w:ascii="Calibri" w:cs="Calibri" w:eastAsia="Calibri" w:hAnsi="Calibri"/>
          <w:b/>
          <w:bCs/>
          <w:sz w:val="22"/>
          <w:szCs w:val="22"/>
        </w:rPr>
        <w:t xml:space="preserve">UX mono-vue. </w:t>
      </w:r>
      <w:r>
        <w:rPr>
          <w:rFonts w:ascii="Calibri" w:cs="Calibri" w:eastAsia="Calibri" w:hAnsi="Calibri"/>
          <w:sz w:val="22"/>
          <w:szCs w:val="22"/>
        </w:rPr>
        <w:t xml:space="preserve">Tout est dans une vue de chat. Pas de vue liste persistante, pas de dashboard, pas de fiche prospect détaillée.</w:t>
      </w:r>
    </w:p>
    <w:p>
      <w:pPr>
        <w:pStyle w:val="ListParagraph"/>
        <w:numPr>
          <w:ilvl w:val="0"/>
          <w:numId w:val="2"/>
        </w:numPr>
        <w:spacing w:after="60" w:before="60" w:line="300"/>
      </w:pPr>
      <w:r>
        <w:rPr>
          <w:rFonts w:ascii="Calibri" w:cs="Calibri" w:eastAsia="Calibri" w:hAnsi="Calibri"/>
          <w:b/>
          <w:bCs/>
          <w:sz w:val="22"/>
          <w:szCs w:val="22"/>
        </w:rPr>
        <w:t xml:space="preserve">Enrichissement digital timide. </w:t>
      </w:r>
      <w:r>
        <w:rPr>
          <w:rFonts w:ascii="Calibri" w:cs="Calibri" w:eastAsia="Calibri" w:hAnsi="Calibri"/>
          <w:sz w:val="22"/>
          <w:szCs w:val="22"/>
        </w:rPr>
        <w:t xml:space="preserve">Le « pitch digital » existe mais reste optionnel, peu visible, et ne débouche pas sur une action outreach.</w:t>
      </w:r>
    </w:p>
    <w:p>
      <w:pPr>
        <w:pStyle w:val="Heading2"/>
        <w:spacing w:after="140" w:before="320"/>
      </w:pPr>
      <w:r>
        <w:rPr>
          <w:rFonts w:ascii="Calibri" w:cs="Calibri" w:eastAsia="Calibri" w:hAnsi="Calibri"/>
          <w:b/>
          <w:bCs/>
          <w:color w:val="1F4E79"/>
          <w:sz w:val="26"/>
          <w:szCs w:val="26"/>
        </w:rPr>
        <w:t xml:space="preserve">3.3 Opportunités produit identifiées</w:t>
      </w:r>
    </w:p>
    <w:p>
      <w:pPr>
        <w:pStyle w:val="ListParagraph"/>
        <w:numPr>
          <w:ilvl w:val="0"/>
          <w:numId w:val="2"/>
        </w:numPr>
        <w:spacing w:after="60" w:before="60" w:line="300"/>
      </w:pPr>
      <w:r>
        <w:rPr>
          <w:rFonts w:ascii="Calibri" w:cs="Calibri" w:eastAsia="Calibri" w:hAnsi="Calibri"/>
          <w:b/>
          <w:bCs/>
          <w:sz w:val="22"/>
          <w:szCs w:val="22"/>
        </w:rPr>
        <w:t xml:space="preserve">Fermer la boucle search → contact → suivi. </w:t>
      </w:r>
      <w:r>
        <w:rPr>
          <w:rFonts w:ascii="Calibri" w:cs="Calibri" w:eastAsia="Calibri" w:hAnsi="Calibri"/>
          <w:sz w:val="22"/>
          <w:szCs w:val="22"/>
        </w:rPr>
        <w:t xml:space="preserve">MONV a l’input (listes qualifiées) ; il manque l’output (action et tracking).</w:t>
      </w:r>
    </w:p>
    <w:p>
      <w:pPr>
        <w:pStyle w:val="ListParagraph"/>
        <w:numPr>
          <w:ilvl w:val="0"/>
          <w:numId w:val="2"/>
        </w:numPr>
        <w:spacing w:after="60" w:before="60" w:line="300"/>
      </w:pPr>
      <w:r>
        <w:rPr>
          <w:rFonts w:ascii="Calibri" w:cs="Calibri" w:eastAsia="Calibri" w:hAnsi="Calibri"/>
          <w:b/>
          <w:bCs/>
          <w:sz w:val="22"/>
          <w:szCs w:val="22"/>
        </w:rPr>
        <w:t xml:space="preserve">Intent data France. </w:t>
      </w:r>
      <w:r>
        <w:rPr>
          <w:rFonts w:ascii="Calibri" w:cs="Calibri" w:eastAsia="Calibri" w:hAnsi="Calibri"/>
          <w:sz w:val="22"/>
          <w:szCs w:val="22"/>
        </w:rPr>
        <w:t xml:space="preserve">Aucun concurrent n’a une offre française mature de signaux. Opportunité de différenciation structurelle.</w:t>
      </w:r>
    </w:p>
    <w:p>
      <w:pPr>
        <w:pStyle w:val="ListParagraph"/>
        <w:numPr>
          <w:ilvl w:val="0"/>
          <w:numId w:val="2"/>
        </w:numPr>
        <w:spacing w:after="60" w:before="60" w:line="300"/>
      </w:pPr>
      <w:r>
        <w:rPr>
          <w:rFonts w:ascii="Calibri" w:cs="Calibri" w:eastAsia="Calibri" w:hAnsi="Calibri"/>
          <w:b/>
          <w:bCs/>
          <w:sz w:val="22"/>
          <w:szCs w:val="22"/>
        </w:rPr>
        <w:t xml:space="preserve">IA verticale française. </w:t>
      </w:r>
      <w:r>
        <w:rPr>
          <w:rFonts w:ascii="Calibri" w:cs="Calibri" w:eastAsia="Calibri" w:hAnsi="Calibri"/>
          <w:sz w:val="22"/>
          <w:szCs w:val="22"/>
        </w:rPr>
        <w:t xml:space="preserve">Un modèle fine-tuné sur la langue commerciale française + les conventions sectorielles locales ferait la différence vs les outils US.</w:t>
      </w:r>
    </w:p>
    <w:p>
      <w:pPr>
        <w:pStyle w:val="ListParagraph"/>
        <w:numPr>
          <w:ilvl w:val="0"/>
          <w:numId w:val="2"/>
        </w:numPr>
        <w:spacing w:after="60" w:before="60" w:line="300"/>
      </w:pPr>
      <w:r>
        <w:rPr>
          <w:rFonts w:ascii="Calibri" w:cs="Calibri" w:eastAsia="Calibri" w:hAnsi="Calibri"/>
          <w:b/>
          <w:bCs/>
          <w:sz w:val="22"/>
          <w:szCs w:val="22"/>
        </w:rPr>
        <w:t xml:space="preserve">Tarification lisible multi-persona. </w:t>
      </w:r>
      <w:r>
        <w:rPr>
          <w:rFonts w:ascii="Calibri" w:cs="Calibri" w:eastAsia="Calibri" w:hAnsi="Calibri"/>
          <w:sz w:val="22"/>
          <w:szCs w:val="22"/>
        </w:rPr>
        <w:t xml:space="preserve">Freelance 29 €/mois, PME 79 €/mois, Pro 199 €/mois, Grand compte à partir de 499 €/mois. Crédits inclus dans chaque palier.</w:t>
      </w:r>
    </w:p>
    <w:p>
      <w:pPr>
        <w:pStyle w:val="Heading1"/>
        <w:pageBreakBefore/>
        <w:pBdr>
          <w:top w:val="none" w:color="FFFFFF" w:sz="0"/>
          <w:left w:val="none" w:color="FFFFFF" w:sz="0"/>
          <w:bottom w:val="single" w:color="1F4E79" w:sz="12" w:space="6"/>
          <w:right w:val="none" w:color="FFFFFF" w:sz="0"/>
        </w:pBdr>
        <w:spacing w:after="200" w:before="400"/>
      </w:pPr>
      <w:r>
        <w:rPr>
          <w:rFonts w:ascii="Calibri" w:cs="Calibri" w:eastAsia="Calibri" w:hAnsi="Calibri"/>
          <w:b/>
          <w:bCs/>
          <w:color w:val="1F4E79"/>
          <w:sz w:val="36"/>
          <w:szCs w:val="36"/>
        </w:rPr>
        <w:t xml:space="preserve">4. Vision produit « Prospection 2.0 »</w:t>
      </w:r>
    </w:p>
    <w:p>
      <w:pPr>
        <w:spacing w:after="100" w:before="60" w:line="300"/>
        <w:jc w:val="both"/>
      </w:pPr>
      <w:r>
        <w:rPr>
          <w:rFonts w:ascii="Calibri" w:cs="Calibri" w:eastAsia="Calibri" w:hAnsi="Calibri"/>
          <w:sz w:val="22"/>
          <w:szCs w:val="22"/>
        </w:rPr>
        <w:t xml:space="preserve">La vision tient en une phrase : transformer MONV Prospection en un agent commercial de poche qui détecte les bons prospects, les qualifie, les enrichit, et aide à les contacter — avec un alignement parfait sur le marché français.</w:t>
      </w:r>
    </w:p>
    <w:p>
      <w:pPr>
        <w:pStyle w:val="Heading2"/>
        <w:spacing w:after="140" w:before="320"/>
      </w:pPr>
      <w:r>
        <w:rPr>
          <w:rFonts w:ascii="Calibri" w:cs="Calibri" w:eastAsia="Calibri" w:hAnsi="Calibri"/>
          <w:b/>
          <w:bCs/>
          <w:color w:val="1F4E79"/>
          <w:sz w:val="26"/>
          <w:szCs w:val="26"/>
        </w:rPr>
        <w:t xml:space="preserve">4.1 Promesse produit</w:t>
      </w:r>
    </w:p>
    <w:p>
      <w:pPr>
        <w:pBdr>
          <w:top w:val="none" w:color="FFFFFF" w:sz="0"/>
          <w:left w:val="single" w:color="2E75B6" w:sz="18" w:space="12"/>
          <w:bottom w:val="none" w:color="FFFFFF" w:sz="0"/>
          <w:right w:val="none" w:color="FFFFFF" w:sz="0"/>
        </w:pBdr>
        <w:shd w:fill="E8EEF3" w:val="clear"/>
        <w:spacing w:after="200" w:before="200" w:line="320"/>
        <w:ind w:left="360" w:right="360"/>
      </w:pPr>
      <w:r>
        <w:rPr>
          <w:rFonts w:ascii="Calibri" w:cs="Calibri" w:eastAsia="Calibri" w:hAnsi="Calibri"/>
          <w:b/>
          <w:bCs/>
          <w:color w:val="1F4E79"/>
          <w:sz w:val="22"/>
          <w:szCs w:val="22"/>
        </w:rPr>
        <w:t xml:space="preserve">Promesse. </w:t>
      </w:r>
      <w:r>
        <w:rPr>
          <w:rFonts w:ascii="Calibri" w:cs="Calibri" w:eastAsia="Calibri" w:hAnsi="Calibri"/>
          <w:i/>
          <w:iCs/>
          <w:color w:val="1A1A1A"/>
          <w:sz w:val="22"/>
          <w:szCs w:val="22"/>
        </w:rPr>
        <w:t xml:space="preserve">Dis-moi qui tu veux toucher, je te dis qui appeler en premier, pourquoi, avec quel message — et je suis la conversation jusqu’au rendez-vous.</w:t>
      </w:r>
    </w:p>
    <w:p>
      <w:pPr>
        <w:pStyle w:val="Heading2"/>
        <w:spacing w:after="140" w:before="320"/>
      </w:pPr>
      <w:r>
        <w:rPr>
          <w:rFonts w:ascii="Calibri" w:cs="Calibri" w:eastAsia="Calibri" w:hAnsi="Calibri"/>
          <w:b/>
          <w:bCs/>
          <w:color w:val="1F4E79"/>
          <w:sz w:val="26"/>
          <w:szCs w:val="26"/>
        </w:rPr>
        <w:t xml:space="preserve">4.2 Les 5 piliers du nouveau mode</w:t>
      </w:r>
    </w:p>
    <w:p>
      <w:pPr>
        <w:spacing w:after="100" w:before="60" w:line="300"/>
        <w:jc w:val="both"/>
      </w:pPr>
      <w:r>
        <w:rPr>
          <w:rFonts w:ascii="Calibri" w:cs="Calibri" w:eastAsia="Calibri" w:hAnsi="Calibri"/>
          <w:sz w:val="22"/>
          <w:szCs w:val="22"/>
        </w:rPr>
        <w:t xml:space="preserve">La refonte s’articule autour de 5 piliers fonctionnels complémentaires, qui couvrent l’ensemble du funnel prospection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800"/>
        <w:gridCol w:w="2938"/>
      </w:tblGrid>
      <w:tr>
        <w:trPr>
          <w:tblHeader/>
        </w:trPr>
        <w:tc>
          <w:tcPr>
            <w:tcW w:type="dxa" w:w="1900"/>
            <w:tcBorders>
              <w:top w:val="single" w:color="BFC9D1" w:sz="4"/>
              <w:left w:val="single" w:color="BFC9D1" w:sz="4"/>
              <w:bottom w:val="single" w:color="BFC9D1" w:sz="4"/>
              <w:right w:val="single" w:color="BFC9D1" w:sz="4"/>
            </w:tcBorders>
            <w:shd w:fill="1F4E79" w:val="clear"/>
            <w:tcMar>
              <w:top w:type="dxa" w:w="80"/>
              <w:left w:type="dxa" w:w="140"/>
              <w:bottom w:type="dxa" w:w="80"/>
              <w:right w:type="dxa" w:w="140"/>
            </w:tcMar>
            <w:vAlign w:val="center"/>
          </w:tcPr>
          <w:p>
            <w:pPr>
              <w:spacing w:after="40" w:before="40" w:line="280"/>
              <w:jc w:val="left"/>
            </w:pPr>
            <w:r>
              <w:rPr>
                <w:rFonts w:ascii="Calibri" w:cs="Calibri" w:eastAsia="Calibri" w:hAnsi="Calibri"/>
                <w:b/>
                <w:bCs/>
                <w:color w:val="FFFFFF"/>
                <w:sz w:val="20"/>
                <w:szCs w:val="20"/>
              </w:rPr>
              <w:t xml:space="preserve">Pilier</w:t>
            </w:r>
          </w:p>
        </w:tc>
        <w:tc>
          <w:tcPr>
            <w:tcW w:type="dxa" w:w="4800"/>
            <w:tcBorders>
              <w:top w:val="single" w:color="BFC9D1" w:sz="4"/>
              <w:left w:val="single" w:color="BFC9D1" w:sz="4"/>
              <w:bottom w:val="single" w:color="BFC9D1" w:sz="4"/>
              <w:right w:val="single" w:color="BFC9D1" w:sz="4"/>
            </w:tcBorders>
            <w:shd w:fill="1F4E79" w:val="clear"/>
            <w:tcMar>
              <w:top w:type="dxa" w:w="80"/>
              <w:left w:type="dxa" w:w="140"/>
              <w:bottom w:type="dxa" w:w="80"/>
              <w:right w:type="dxa" w:w="140"/>
            </w:tcMar>
            <w:vAlign w:val="center"/>
          </w:tcPr>
          <w:p>
            <w:pPr>
              <w:spacing w:after="40" w:before="40" w:line="280"/>
              <w:jc w:val="left"/>
            </w:pPr>
            <w:r>
              <w:rPr>
                <w:rFonts w:ascii="Calibri" w:cs="Calibri" w:eastAsia="Calibri" w:hAnsi="Calibri"/>
                <w:b/>
                <w:bCs/>
                <w:color w:val="FFFFFF"/>
                <w:sz w:val="20"/>
                <w:szCs w:val="20"/>
              </w:rPr>
              <w:t xml:space="preserve">Ce qu’il fait</w:t>
            </w:r>
          </w:p>
        </w:tc>
        <w:tc>
          <w:tcPr>
            <w:tcW w:type="dxa" w:w="2938"/>
            <w:tcBorders>
              <w:top w:val="single" w:color="BFC9D1" w:sz="4"/>
              <w:left w:val="single" w:color="BFC9D1" w:sz="4"/>
              <w:bottom w:val="single" w:color="BFC9D1" w:sz="4"/>
              <w:right w:val="single" w:color="BFC9D1" w:sz="4"/>
            </w:tcBorders>
            <w:shd w:fill="1F4E79" w:val="clear"/>
            <w:tcMar>
              <w:top w:type="dxa" w:w="80"/>
              <w:left w:type="dxa" w:w="140"/>
              <w:bottom w:type="dxa" w:w="80"/>
              <w:right w:type="dxa" w:w="140"/>
            </w:tcMar>
            <w:vAlign w:val="center"/>
          </w:tcPr>
          <w:p>
            <w:pPr>
              <w:spacing w:after="40" w:before="40" w:line="280"/>
              <w:jc w:val="left"/>
            </w:pPr>
            <w:r>
              <w:rPr>
                <w:rFonts w:ascii="Calibri" w:cs="Calibri" w:eastAsia="Calibri" w:hAnsi="Calibri"/>
                <w:b/>
                <w:bCs/>
                <w:color w:val="FFFFFF"/>
                <w:sz w:val="20"/>
                <w:szCs w:val="20"/>
              </w:rPr>
              <w:t xml:space="preserve">Gain utilisateur</w:t>
            </w:r>
          </w:p>
        </w:tc>
      </w:tr>
      <w:tr>
        <w:tc>
          <w:tcPr>
            <w:tcW w:type="dxa" w:w="19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1. Découverte</w:t>
            </w:r>
          </w:p>
        </w:tc>
        <w:tc>
          <w:tcPr>
            <w:tcW w:type="dxa" w:w="48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Génération de listes via requête NL, avec filtres avancés persistants et recherche sauvegardée</w:t>
            </w:r>
          </w:p>
        </w:tc>
        <w:tc>
          <w:tcPr>
            <w:tcW w:type="dxa" w:w="2938"/>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Time-to-value &lt;2 min</w:t>
            </w:r>
          </w:p>
        </w:tc>
      </w:tr>
      <w:tr>
        <w:tc>
          <w:tcPr>
            <w:tcW w:type="dxa" w:w="19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2. Qualification</w:t>
            </w:r>
          </w:p>
        </w:tc>
        <w:tc>
          <w:tcPr>
            <w:tcW w:type="dxa" w:w="48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Scoring IA MONV Fit Score (0-100) + signaux d’intention + fit ICP</w:t>
            </w:r>
          </w:p>
        </w:tc>
        <w:tc>
          <w:tcPr>
            <w:tcW w:type="dxa" w:w="2938"/>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Sait qui appeler en premier</w:t>
            </w:r>
          </w:p>
        </w:tc>
      </w:tr>
      <w:tr>
        <w:tc>
          <w:tcPr>
            <w:tcW w:type="dxa" w:w="19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3. Enrichissement</w:t>
            </w:r>
          </w:p>
        </w:tc>
        <w:tc>
          <w:tcPr>
            <w:tcW w:type="dxa" w:w="48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Email nominatif, LinkedIn dirigeant, CA, effectifs, tech stack, news</w:t>
            </w:r>
          </w:p>
        </w:tc>
        <w:tc>
          <w:tcPr>
            <w:tcW w:type="dxa" w:w="2938"/>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Connaît son interlocuteur avant l’appel</w:t>
            </w:r>
          </w:p>
        </w:tc>
      </w:tr>
      <w:tr>
        <w:tc>
          <w:tcPr>
            <w:tcW w:type="dxa" w:w="19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4. Outreach</w:t>
            </w:r>
          </w:p>
        </w:tc>
        <w:tc>
          <w:tcPr>
            <w:tcW w:type="dxa" w:w="48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Séquences multi-canal (email, LinkedIn, tel, SMS) générées par IA et personnalisées</w:t>
            </w:r>
          </w:p>
        </w:tc>
        <w:tc>
          <w:tcPr>
            <w:tcW w:type="dxa" w:w="2938"/>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Passe à l’action sans quitter MONV</w:t>
            </w:r>
          </w:p>
        </w:tc>
      </w:tr>
      <w:tr>
        <w:tc>
          <w:tcPr>
            <w:tcW w:type="dxa" w:w="19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5. Pipeline</w:t>
            </w:r>
          </w:p>
        </w:tc>
        <w:tc>
          <w:tcPr>
            <w:tcW w:type="dxa" w:w="48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Mini-CRM : statuts, tâches, relances, notes, historique, export CRM externe</w:t>
            </w:r>
          </w:p>
        </w:tc>
        <w:tc>
          <w:tcPr>
            <w:tcW w:type="dxa" w:w="2938"/>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Suit ses deals sans outil additionnel</w:t>
            </w:r>
          </w:p>
        </w:tc>
      </w:tr>
    </w:tbl>
    <w:p>
      <w:pPr>
        <w:pStyle w:val="Heading2"/>
        <w:spacing w:after="140" w:before="320"/>
      </w:pPr>
      <w:r>
        <w:rPr>
          <w:rFonts w:ascii="Calibri" w:cs="Calibri" w:eastAsia="Calibri" w:hAnsi="Calibri"/>
          <w:b/>
          <w:bCs/>
          <w:color w:val="1F4E79"/>
          <w:sz w:val="26"/>
          <w:szCs w:val="26"/>
        </w:rPr>
        <w:t xml:space="preserve">4.3 Principes directeurs</w:t>
      </w:r>
    </w:p>
    <w:p>
      <w:pPr>
        <w:pStyle w:val="ListParagraph"/>
        <w:numPr>
          <w:ilvl w:val="0"/>
          <w:numId w:val="2"/>
        </w:numPr>
        <w:spacing w:after="60" w:before="60" w:line="300"/>
      </w:pPr>
      <w:r>
        <w:rPr>
          <w:rFonts w:ascii="Calibri" w:cs="Calibri" w:eastAsia="Calibri" w:hAnsi="Calibri"/>
          <w:b/>
          <w:bCs/>
          <w:sz w:val="22"/>
          <w:szCs w:val="22"/>
        </w:rPr>
        <w:t xml:space="preserve">Langage naturel en entrée, structure en sortie. </w:t>
      </w:r>
      <w:r>
        <w:rPr>
          <w:rFonts w:ascii="Calibri" w:cs="Calibri" w:eastAsia="Calibri" w:hAnsi="Calibri"/>
          <w:sz w:val="22"/>
          <w:szCs w:val="22"/>
        </w:rPr>
        <w:t xml:space="preserve">Toutes les actions complexes (filtrage, enrichissement, séquence) peuvent être déclenchées par une phrase — mais le résultat est toujours structuré (tableau, fiche, pipeline).</w:t>
      </w:r>
    </w:p>
    <w:p>
      <w:pPr>
        <w:pStyle w:val="ListParagraph"/>
        <w:numPr>
          <w:ilvl w:val="0"/>
          <w:numId w:val="2"/>
        </w:numPr>
        <w:spacing w:after="60" w:before="60" w:line="300"/>
      </w:pPr>
      <w:r>
        <w:rPr>
          <w:rFonts w:ascii="Calibri" w:cs="Calibri" w:eastAsia="Calibri" w:hAnsi="Calibri"/>
          <w:b/>
          <w:bCs/>
          <w:sz w:val="22"/>
          <w:szCs w:val="22"/>
        </w:rPr>
        <w:t xml:space="preserve">Non-régression stricte. </w:t>
      </w:r>
      <w:r>
        <w:rPr>
          <w:rFonts w:ascii="Calibri" w:cs="Calibri" w:eastAsia="Calibri" w:hAnsi="Calibri"/>
          <w:sz w:val="22"/>
          <w:szCs w:val="22"/>
        </w:rPr>
        <w:t xml:space="preserve">Un utilisateur qui tape « restaurants à Toulouse » doit obtenir en moins de 20 secondes la même liste actionnable qu’aujourd’hui, au même format. La refonte ajoute des couches ; elle ne retire rien.</w:t>
      </w:r>
    </w:p>
    <w:p>
      <w:pPr>
        <w:pStyle w:val="ListParagraph"/>
        <w:numPr>
          <w:ilvl w:val="0"/>
          <w:numId w:val="2"/>
        </w:numPr>
        <w:spacing w:after="60" w:before="60" w:line="300"/>
      </w:pPr>
      <w:r>
        <w:rPr>
          <w:rFonts w:ascii="Calibri" w:cs="Calibri" w:eastAsia="Calibri" w:hAnsi="Calibri"/>
          <w:b/>
          <w:bCs/>
          <w:sz w:val="22"/>
          <w:szCs w:val="22"/>
        </w:rPr>
        <w:t xml:space="preserve">Progressive disclosure. </w:t>
      </w:r>
      <w:r>
        <w:rPr>
          <w:rFonts w:ascii="Calibri" w:cs="Calibri" w:eastAsia="Calibri" w:hAnsi="Calibri"/>
          <w:sz w:val="22"/>
          <w:szCs w:val="22"/>
        </w:rPr>
        <w:t xml:space="preserve">Niveau 1 : liste simple. Niveau 2 : scoring + signaux en un clic. Niveau 3 : enrichissement + outreach. Niveau 4 : Auto-Pilot. L’utilisateur débloque à son rythme.</w:t>
      </w:r>
    </w:p>
    <w:p>
      <w:pPr>
        <w:pStyle w:val="ListParagraph"/>
        <w:numPr>
          <w:ilvl w:val="0"/>
          <w:numId w:val="2"/>
        </w:numPr>
        <w:spacing w:after="60" w:before="60" w:line="300"/>
      </w:pPr>
      <w:r>
        <w:rPr>
          <w:rFonts w:ascii="Calibri" w:cs="Calibri" w:eastAsia="Calibri" w:hAnsi="Calibri"/>
          <w:b/>
          <w:bCs/>
          <w:sz w:val="22"/>
          <w:szCs w:val="22"/>
        </w:rPr>
        <w:t xml:space="preserve">Mobile-first opérationnel. </w:t>
      </w:r>
      <w:r>
        <w:rPr>
          <w:rFonts w:ascii="Calibri" w:cs="Calibri" w:eastAsia="Calibri" w:hAnsi="Calibri"/>
          <w:sz w:val="22"/>
          <w:szCs w:val="22"/>
        </w:rPr>
        <w:t xml:space="preserve">Un commercial en déplacement doit pouvoir consulter sa liste, prendre une note d’appel, déclencher une relance et voir ses signaux depuis son smartphone.</w:t>
      </w:r>
    </w:p>
    <w:p>
      <w:pPr>
        <w:pStyle w:val="ListParagraph"/>
        <w:numPr>
          <w:ilvl w:val="0"/>
          <w:numId w:val="2"/>
        </w:numPr>
        <w:spacing w:after="60" w:before="60" w:line="300"/>
      </w:pPr>
      <w:r>
        <w:rPr>
          <w:rFonts w:ascii="Calibri" w:cs="Calibri" w:eastAsia="Calibri" w:hAnsi="Calibri"/>
          <w:b/>
          <w:bCs/>
          <w:sz w:val="22"/>
          <w:szCs w:val="22"/>
        </w:rPr>
        <w:t xml:space="preserve">RGPD by design. </w:t>
      </w:r>
      <w:r>
        <w:rPr>
          <w:rFonts w:ascii="Calibri" w:cs="Calibri" w:eastAsia="Calibri" w:hAnsi="Calibri"/>
          <w:sz w:val="22"/>
          <w:szCs w:val="22"/>
        </w:rPr>
        <w:t xml:space="preserve">Registre des refus, intérêt légitime documenté, unsubscribe one-click, purge automatique des données non exploitées.</w:t>
      </w:r>
    </w:p>
    <w:p>
      <w:pPr>
        <w:pStyle w:val="ListParagraph"/>
        <w:numPr>
          <w:ilvl w:val="0"/>
          <w:numId w:val="2"/>
        </w:numPr>
        <w:spacing w:after="60" w:before="60" w:line="300"/>
      </w:pPr>
      <w:r>
        <w:rPr>
          <w:rFonts w:ascii="Calibri" w:cs="Calibri" w:eastAsia="Calibri" w:hAnsi="Calibri"/>
          <w:b/>
          <w:bCs/>
          <w:sz w:val="22"/>
          <w:szCs w:val="22"/>
        </w:rPr>
        <w:t xml:space="preserve">IA transparente. </w:t>
      </w:r>
      <w:r>
        <w:rPr>
          <w:rFonts w:ascii="Calibri" w:cs="Calibri" w:eastAsia="Calibri" w:hAnsi="Calibri"/>
          <w:sz w:val="22"/>
          <w:szCs w:val="22"/>
        </w:rPr>
        <w:t xml:space="preserve">Chaque score, chaque signal, chaque recommandation est expliqué en une phrase (« Score 87 car l’entreprise a publié 3 offres tech en 14 jours + site refondu en janvier »).</w:t>
      </w:r>
    </w:p>
    <w:p>
      <w:pPr>
        <w:pStyle w:val="ListParagraph"/>
        <w:numPr>
          <w:ilvl w:val="0"/>
          <w:numId w:val="2"/>
        </w:numPr>
        <w:spacing w:after="60" w:before="60" w:line="300"/>
      </w:pPr>
      <w:r>
        <w:rPr>
          <w:rFonts w:ascii="Calibri" w:cs="Calibri" w:eastAsia="Calibri" w:hAnsi="Calibri"/>
          <w:b/>
          <w:bCs/>
          <w:sz w:val="22"/>
          <w:szCs w:val="22"/>
        </w:rPr>
        <w:t xml:space="preserve">Data française souveraine. </w:t>
      </w:r>
      <w:r>
        <w:rPr>
          <w:rFonts w:ascii="Calibri" w:cs="Calibri" w:eastAsia="Calibri" w:hAnsi="Calibri"/>
          <w:sz w:val="22"/>
          <w:szCs w:val="22"/>
        </w:rPr>
        <w:t xml:space="preserve">Hébergement FR, données brutes SIRENE/Pappers/BODACC/INPI, pas de dépendance à Clearbit ou ZoomInfo US.</w:t>
      </w:r>
    </w:p>
    <w:p>
      <w:pPr>
        <w:pStyle w:val="Heading2"/>
        <w:spacing w:after="140" w:before="320"/>
      </w:pPr>
      <w:r>
        <w:rPr>
          <w:rFonts w:ascii="Calibri" w:cs="Calibri" w:eastAsia="Calibri" w:hAnsi="Calibri"/>
          <w:b/>
          <w:bCs/>
          <w:color w:val="1F4E79"/>
          <w:sz w:val="26"/>
          <w:szCs w:val="26"/>
        </w:rPr>
        <w:t xml:space="preserve">4.4 Ce que le mode NE doit PAS devenir</w:t>
      </w:r>
    </w:p>
    <w:p>
      <w:pPr>
        <w:pStyle w:val="ListParagraph"/>
        <w:numPr>
          <w:ilvl w:val="0"/>
          <w:numId w:val="2"/>
        </w:numPr>
        <w:spacing w:after="60" w:before="60" w:line="300"/>
      </w:pPr>
      <w:r>
        <w:rPr>
          <w:rFonts w:ascii="Calibri" w:cs="Calibri" w:eastAsia="Calibri" w:hAnsi="Calibri"/>
          <w:b/>
          <w:bCs/>
          <w:sz w:val="22"/>
          <w:szCs w:val="22"/>
        </w:rPr>
        <w:t xml:space="preserve">Pas une due diligence M&amp;A. </w:t>
      </w:r>
      <w:r>
        <w:rPr>
          <w:rFonts w:ascii="Calibri" w:cs="Calibri" w:eastAsia="Calibri" w:hAnsi="Calibri"/>
          <w:sz w:val="22"/>
          <w:szCs w:val="22"/>
        </w:rPr>
        <w:t xml:space="preserve">L’analyse financière approfondie reste le territoire du mode rachat.</w:t>
      </w:r>
    </w:p>
    <w:p>
      <w:pPr>
        <w:pStyle w:val="ListParagraph"/>
        <w:numPr>
          <w:ilvl w:val="0"/>
          <w:numId w:val="2"/>
        </w:numPr>
        <w:spacing w:after="60" w:before="60" w:line="300"/>
      </w:pPr>
      <w:r>
        <w:rPr>
          <w:rFonts w:ascii="Calibri" w:cs="Calibri" w:eastAsia="Calibri" w:hAnsi="Calibri"/>
          <w:b/>
          <w:bCs/>
          <w:sz w:val="22"/>
          <w:szCs w:val="22"/>
        </w:rPr>
        <w:t xml:space="preserve">Pas un ERP / un CRM complet. </w:t>
      </w:r>
      <w:r>
        <w:rPr>
          <w:rFonts w:ascii="Calibri" w:cs="Calibri" w:eastAsia="Calibri" w:hAnsi="Calibri"/>
          <w:sz w:val="22"/>
          <w:szCs w:val="22"/>
        </w:rPr>
        <w:t xml:space="preserve">Le mini-CRM intégré reste léger (pipeline, statuts, notes). Les gros comptes restent sur HubSpot / Salesforce / Pipedrive, synchronisés en temps réel.</w:t>
      </w:r>
    </w:p>
    <w:p>
      <w:pPr>
        <w:pStyle w:val="ListParagraph"/>
        <w:numPr>
          <w:ilvl w:val="0"/>
          <w:numId w:val="2"/>
        </w:numPr>
        <w:spacing w:after="60" w:before="60" w:line="300"/>
      </w:pPr>
      <w:r>
        <w:rPr>
          <w:rFonts w:ascii="Calibri" w:cs="Calibri" w:eastAsia="Calibri" w:hAnsi="Calibri"/>
          <w:b/>
          <w:bCs/>
          <w:sz w:val="22"/>
          <w:szCs w:val="22"/>
        </w:rPr>
        <w:t xml:space="preserve">Pas un outil d’email marketing de masse. </w:t>
      </w:r>
      <w:r>
        <w:rPr>
          <w:rFonts w:ascii="Calibri" w:cs="Calibri" w:eastAsia="Calibri" w:hAnsi="Calibri"/>
          <w:sz w:val="22"/>
          <w:szCs w:val="22"/>
        </w:rPr>
        <w:t xml:space="preserve">MONV pousse l’outreach ciblé (personnalisé, &lt;100 envois / jour / utilisateur), pas le blast massif.</w:t>
      </w:r>
    </w:p>
    <w:p>
      <w:pPr>
        <w:pStyle w:val="ListParagraph"/>
        <w:numPr>
          <w:ilvl w:val="0"/>
          <w:numId w:val="2"/>
        </w:numPr>
        <w:spacing w:after="60" w:before="60" w:line="300"/>
      </w:pPr>
      <w:r>
        <w:rPr>
          <w:rFonts w:ascii="Calibri" w:cs="Calibri" w:eastAsia="Calibri" w:hAnsi="Calibri"/>
          <w:b/>
          <w:bCs/>
          <w:sz w:val="22"/>
          <w:szCs w:val="22"/>
        </w:rPr>
        <w:t xml:space="preserve">Pas une usine à spam. </w:t>
      </w:r>
      <w:r>
        <w:rPr>
          <w:rFonts w:ascii="Calibri" w:cs="Calibri" w:eastAsia="Calibri" w:hAnsi="Calibri"/>
          <w:sz w:val="22"/>
          <w:szCs w:val="22"/>
        </w:rPr>
        <w:t xml:space="preserve">Limites de débit, scoring anti-spam, et garde-fous IA bloquent la génération de séquences trop agressives.</w:t>
      </w:r>
    </w:p>
    <w:p>
      <w:pPr>
        <w:pStyle w:val="Heading1"/>
        <w:pageBreakBefore/>
        <w:pBdr>
          <w:top w:val="none" w:color="FFFFFF" w:sz="0"/>
          <w:left w:val="none" w:color="FFFFFF" w:sz="0"/>
          <w:bottom w:val="single" w:color="1F4E79" w:sz="12" w:space="6"/>
          <w:right w:val="none" w:color="FFFFFF" w:sz="0"/>
        </w:pBdr>
        <w:spacing w:after="200" w:before="400"/>
      </w:pPr>
      <w:r>
        <w:rPr>
          <w:rFonts w:ascii="Calibri" w:cs="Calibri" w:eastAsia="Calibri" w:hAnsi="Calibri"/>
          <w:b/>
          <w:bCs/>
          <w:color w:val="1F4E79"/>
          <w:sz w:val="36"/>
          <w:szCs w:val="36"/>
        </w:rPr>
        <w:t xml:space="preserve">5. Benchmark concurrentiel</w:t>
      </w:r>
    </w:p>
    <w:p>
      <w:pPr>
        <w:spacing w:after="100" w:before="60" w:line="300"/>
        <w:jc w:val="both"/>
      </w:pPr>
      <w:r>
        <w:rPr>
          <w:rFonts w:ascii="Calibri" w:cs="Calibri" w:eastAsia="Calibri" w:hAnsi="Calibri"/>
          <w:sz w:val="22"/>
          <w:szCs w:val="22"/>
        </w:rPr>
        <w:t xml:space="preserve">Analyse de 9 outils de prospection représentatifs du marché en 2026, classés par segment. Pour chacun : proposition de valeur, forces, limites, et implications pour MONV.</w:t>
      </w:r>
    </w:p>
    <w:p>
      <w:pPr>
        <w:pStyle w:val="Heading2"/>
        <w:spacing w:after="140" w:before="320"/>
      </w:pPr>
      <w:r>
        <w:rPr>
          <w:rFonts w:ascii="Calibri" w:cs="Calibri" w:eastAsia="Calibri" w:hAnsi="Calibri"/>
          <w:b/>
          <w:bCs/>
          <w:color w:val="1F4E79"/>
          <w:sz w:val="26"/>
          <w:szCs w:val="26"/>
        </w:rPr>
        <w:t xml:space="preserve">5.1 Tableau comparatif synthétique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2300"/>
        <w:gridCol w:w="2900"/>
        <w:gridCol w:w="2838"/>
      </w:tblGrid>
      <w:tr>
        <w:trPr>
          <w:tblHeader/>
        </w:trPr>
        <w:tc>
          <w:tcPr>
            <w:tcW w:type="dxa" w:w="1600"/>
            <w:tcBorders>
              <w:top w:val="single" w:color="BFC9D1" w:sz="4"/>
              <w:left w:val="single" w:color="BFC9D1" w:sz="4"/>
              <w:bottom w:val="single" w:color="BFC9D1" w:sz="4"/>
              <w:right w:val="single" w:color="BFC9D1" w:sz="4"/>
            </w:tcBorders>
            <w:shd w:fill="1F4E79" w:val="clear"/>
            <w:tcMar>
              <w:top w:type="dxa" w:w="80"/>
              <w:left w:type="dxa" w:w="140"/>
              <w:bottom w:type="dxa" w:w="80"/>
              <w:right w:type="dxa" w:w="140"/>
            </w:tcMar>
            <w:vAlign w:val="center"/>
          </w:tcPr>
          <w:p>
            <w:pPr>
              <w:spacing w:after="40" w:before="40" w:line="280"/>
              <w:jc w:val="left"/>
            </w:pPr>
            <w:r>
              <w:rPr>
                <w:rFonts w:ascii="Calibri" w:cs="Calibri" w:eastAsia="Calibri" w:hAnsi="Calibri"/>
                <w:b/>
                <w:bCs/>
                <w:color w:val="FFFFFF"/>
                <w:sz w:val="20"/>
                <w:szCs w:val="20"/>
              </w:rPr>
              <w:t xml:space="preserve">Outil</w:t>
            </w:r>
          </w:p>
        </w:tc>
        <w:tc>
          <w:tcPr>
            <w:tcW w:type="dxa" w:w="2300"/>
            <w:tcBorders>
              <w:top w:val="single" w:color="BFC9D1" w:sz="4"/>
              <w:left w:val="single" w:color="BFC9D1" w:sz="4"/>
              <w:bottom w:val="single" w:color="BFC9D1" w:sz="4"/>
              <w:right w:val="single" w:color="BFC9D1" w:sz="4"/>
            </w:tcBorders>
            <w:shd w:fill="1F4E79" w:val="clear"/>
            <w:tcMar>
              <w:top w:type="dxa" w:w="80"/>
              <w:left w:type="dxa" w:w="140"/>
              <w:bottom w:type="dxa" w:w="80"/>
              <w:right w:type="dxa" w:w="140"/>
            </w:tcMar>
            <w:vAlign w:val="center"/>
          </w:tcPr>
          <w:p>
            <w:pPr>
              <w:spacing w:after="40" w:before="40" w:line="280"/>
              <w:jc w:val="left"/>
            </w:pPr>
            <w:r>
              <w:rPr>
                <w:rFonts w:ascii="Calibri" w:cs="Calibri" w:eastAsia="Calibri" w:hAnsi="Calibri"/>
                <w:b/>
                <w:bCs/>
                <w:color w:val="FFFFFF"/>
                <w:sz w:val="20"/>
                <w:szCs w:val="20"/>
              </w:rPr>
              <w:t xml:space="preserve">Positionnement</w:t>
            </w:r>
          </w:p>
        </w:tc>
        <w:tc>
          <w:tcPr>
            <w:tcW w:type="dxa" w:w="2900"/>
            <w:tcBorders>
              <w:top w:val="single" w:color="BFC9D1" w:sz="4"/>
              <w:left w:val="single" w:color="BFC9D1" w:sz="4"/>
              <w:bottom w:val="single" w:color="BFC9D1" w:sz="4"/>
              <w:right w:val="single" w:color="BFC9D1" w:sz="4"/>
            </w:tcBorders>
            <w:shd w:fill="1F4E79" w:val="clear"/>
            <w:tcMar>
              <w:top w:type="dxa" w:w="80"/>
              <w:left w:type="dxa" w:w="140"/>
              <w:bottom w:type="dxa" w:w="80"/>
              <w:right w:type="dxa" w:w="140"/>
            </w:tcMar>
            <w:vAlign w:val="center"/>
          </w:tcPr>
          <w:p>
            <w:pPr>
              <w:spacing w:after="40" w:before="40" w:line="280"/>
              <w:jc w:val="left"/>
            </w:pPr>
            <w:r>
              <w:rPr>
                <w:rFonts w:ascii="Calibri" w:cs="Calibri" w:eastAsia="Calibri" w:hAnsi="Calibri"/>
                <w:b/>
                <w:bCs/>
                <w:color w:val="FFFFFF"/>
                <w:sz w:val="20"/>
                <w:szCs w:val="20"/>
              </w:rPr>
              <w:t xml:space="preserve">Forces</w:t>
            </w:r>
          </w:p>
        </w:tc>
        <w:tc>
          <w:tcPr>
            <w:tcW w:type="dxa" w:w="2838"/>
            <w:tcBorders>
              <w:top w:val="single" w:color="BFC9D1" w:sz="4"/>
              <w:left w:val="single" w:color="BFC9D1" w:sz="4"/>
              <w:bottom w:val="single" w:color="BFC9D1" w:sz="4"/>
              <w:right w:val="single" w:color="BFC9D1" w:sz="4"/>
            </w:tcBorders>
            <w:shd w:fill="1F4E79" w:val="clear"/>
            <w:tcMar>
              <w:top w:type="dxa" w:w="80"/>
              <w:left w:type="dxa" w:w="140"/>
              <w:bottom w:type="dxa" w:w="80"/>
              <w:right w:type="dxa" w:w="140"/>
            </w:tcMar>
            <w:vAlign w:val="center"/>
          </w:tcPr>
          <w:p>
            <w:pPr>
              <w:spacing w:after="40" w:before="40" w:line="280"/>
              <w:jc w:val="left"/>
            </w:pPr>
            <w:r>
              <w:rPr>
                <w:rFonts w:ascii="Calibri" w:cs="Calibri" w:eastAsia="Calibri" w:hAnsi="Calibri"/>
                <w:b/>
                <w:bCs/>
                <w:color w:val="FFFFFF"/>
                <w:sz w:val="20"/>
                <w:szCs w:val="20"/>
              </w:rPr>
              <w:t xml:space="preserve">Limites vs MONV</w:t>
            </w:r>
          </w:p>
        </w:tc>
      </w:tr>
      <w:tr>
        <w:tc>
          <w:tcPr>
            <w:tcW w:type="dxa" w:w="16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Apollo.io</w:t>
            </w:r>
          </w:p>
        </w:tc>
        <w:tc>
          <w:tcPr>
            <w:tcW w:type="dxa" w:w="23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All-in-one US, data + séquences</w:t>
            </w:r>
          </w:p>
        </w:tc>
        <w:tc>
          <w:tcPr>
            <w:tcW w:type="dxa" w:w="29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260M contacts, intent data, natif LinkedIn, pricing lisible</w:t>
            </w:r>
          </w:p>
        </w:tc>
        <w:tc>
          <w:tcPr>
            <w:tcW w:type="dxa" w:w="2838"/>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Data France faible, UX dense, RGPD flou, anglais par défaut</w:t>
            </w:r>
          </w:p>
        </w:tc>
      </w:tr>
      <w:tr>
        <w:tc>
          <w:tcPr>
            <w:tcW w:type="dxa" w:w="16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Clay</w:t>
            </w:r>
          </w:p>
        </w:tc>
        <w:tc>
          <w:tcPr>
            <w:tcW w:type="dxa" w:w="23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Enrichissement programmable no-code</w:t>
            </w:r>
          </w:p>
        </w:tc>
        <w:tc>
          <w:tcPr>
            <w:tcW w:type="dxa" w:w="29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Workflows puissants, intégrations massives, IA native</w:t>
            </w:r>
          </w:p>
        </w:tc>
        <w:tc>
          <w:tcPr>
            <w:tcW w:type="dxa" w:w="2838"/>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Courbe d’apprentissage forte, pas d’outreach natif, cher (&gt;150 €)</w:t>
            </w:r>
          </w:p>
        </w:tc>
      </w:tr>
      <w:tr>
        <w:tc>
          <w:tcPr>
            <w:tcW w:type="dxa" w:w="16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Lusha</w:t>
            </w:r>
          </w:p>
        </w:tc>
        <w:tc>
          <w:tcPr>
            <w:tcW w:type="dxa" w:w="23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Enrichissement contact B2B</w:t>
            </w:r>
          </w:p>
        </w:tc>
        <w:tc>
          <w:tcPr>
            <w:tcW w:type="dxa" w:w="29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Chrome extension, verified emails</w:t>
            </w:r>
          </w:p>
        </w:tc>
        <w:tc>
          <w:tcPr>
            <w:tcW w:type="dxa" w:w="2838"/>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Pas d’outreach, peu de filtres, data France moyenne</w:t>
            </w:r>
          </w:p>
        </w:tc>
      </w:tr>
      <w:tr>
        <w:tc>
          <w:tcPr>
            <w:tcW w:type="dxa" w:w="16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Kaspr</w:t>
            </w:r>
          </w:p>
        </w:tc>
        <w:tc>
          <w:tcPr>
            <w:tcW w:type="dxa" w:w="23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Enrichissement LinkedIn FR</w:t>
            </w:r>
          </w:p>
        </w:tc>
        <w:tc>
          <w:tcPr>
            <w:tcW w:type="dxa" w:w="29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Bon sur emails / tel LinkedIn, français</w:t>
            </w:r>
          </w:p>
        </w:tc>
        <w:tc>
          <w:tcPr>
            <w:tcW w:type="dxa" w:w="2838"/>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Pas de CRM, pas de séquences, pas de signaux</w:t>
            </w:r>
          </w:p>
        </w:tc>
      </w:tr>
      <w:tr>
        <w:tc>
          <w:tcPr>
            <w:tcW w:type="dxa" w:w="16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Lemlist</w:t>
            </w:r>
          </w:p>
        </w:tc>
        <w:tc>
          <w:tcPr>
            <w:tcW w:type="dxa" w:w="23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Cold email séquences</w:t>
            </w:r>
          </w:p>
        </w:tc>
        <w:tc>
          <w:tcPr>
            <w:tcW w:type="dxa" w:w="29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Excellent email, vidéos dynamiques, warmup intégré</w:t>
            </w:r>
          </w:p>
        </w:tc>
        <w:tc>
          <w:tcPr>
            <w:tcW w:type="dxa" w:w="2838"/>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Pas de search / enrichissement natif, multi-canal limité</w:t>
            </w:r>
          </w:p>
        </w:tc>
      </w:tr>
      <w:tr>
        <w:tc>
          <w:tcPr>
            <w:tcW w:type="dxa" w:w="16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LaGrowthMachine</w:t>
            </w:r>
          </w:p>
        </w:tc>
        <w:tc>
          <w:tcPr>
            <w:tcW w:type="dxa" w:w="23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Multi-canal français</w:t>
            </w:r>
          </w:p>
        </w:tc>
        <w:tc>
          <w:tcPr>
            <w:tcW w:type="dxa" w:w="29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Email + LinkedIn + tel, bonnes séquences</w:t>
            </w:r>
          </w:p>
        </w:tc>
        <w:tc>
          <w:tcPr>
            <w:tcW w:type="dxa" w:w="2838"/>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Pas de search natif, UX complexe, pas de CRM</w:t>
            </w:r>
          </w:p>
        </w:tc>
      </w:tr>
      <w:tr>
        <w:tc>
          <w:tcPr>
            <w:tcW w:type="dxa" w:w="16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Pharow</w:t>
            </w:r>
          </w:p>
        </w:tc>
        <w:tc>
          <w:tcPr>
            <w:tcW w:type="dxa" w:w="23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Prospection PME FR</w:t>
            </w:r>
          </w:p>
        </w:tc>
        <w:tc>
          <w:tcPr>
            <w:tcW w:type="dxa" w:w="29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Base FR orientée PME, filtres métier</w:t>
            </w:r>
          </w:p>
        </w:tc>
        <w:tc>
          <w:tcPr>
            <w:tcW w:type="dxa" w:w="2838"/>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Pas d’outreach, peu de signaux, catalogue limité</w:t>
            </w:r>
          </w:p>
        </w:tc>
      </w:tr>
      <w:tr>
        <w:tc>
          <w:tcPr>
            <w:tcW w:type="dxa" w:w="16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Cognism</w:t>
            </w:r>
          </w:p>
        </w:tc>
        <w:tc>
          <w:tcPr>
            <w:tcW w:type="dxa" w:w="23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Data B2B Europe</w:t>
            </w:r>
          </w:p>
        </w:tc>
        <w:tc>
          <w:tcPr>
            <w:tcW w:type="dxa" w:w="29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Excellent intent + mobiles verified, RGPD friendly</w:t>
            </w:r>
          </w:p>
        </w:tc>
        <w:tc>
          <w:tcPr>
            <w:tcW w:type="dxa" w:w="2838"/>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Enterprise, cher, pas de séquences natives</w:t>
            </w:r>
          </w:p>
        </w:tc>
      </w:tr>
      <w:tr>
        <w:tc>
          <w:tcPr>
            <w:tcW w:type="dxa" w:w="16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Salesforce Sales Cloud</w:t>
            </w:r>
          </w:p>
        </w:tc>
        <w:tc>
          <w:tcPr>
            <w:tcW w:type="dxa" w:w="23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CRM enterprise</w:t>
            </w:r>
          </w:p>
        </w:tc>
        <w:tc>
          <w:tcPr>
            <w:tcW w:type="dxa" w:w="29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Richesse fonctionnelle, écosystème</w:t>
            </w:r>
          </w:p>
        </w:tc>
        <w:tc>
          <w:tcPr>
            <w:tcW w:type="dxa" w:w="2838"/>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Lourd, cher, pas un outil de prospection en tant que tel</w:t>
            </w:r>
          </w:p>
        </w:tc>
      </w:tr>
    </w:tbl>
    <w:p>
      <w:pPr>
        <w:pStyle w:val="Heading2"/>
        <w:spacing w:after="140" w:before="320"/>
      </w:pPr>
      <w:r>
        <w:rPr>
          <w:rFonts w:ascii="Calibri" w:cs="Calibri" w:eastAsia="Calibri" w:hAnsi="Calibri"/>
          <w:b/>
          <w:bCs/>
          <w:color w:val="1F4E79"/>
          <w:sz w:val="26"/>
          <w:szCs w:val="26"/>
        </w:rPr>
        <w:t xml:space="preserve">5.2 Matrice de positionnement</w:t>
      </w:r>
    </w:p>
    <w:p>
      <w:pPr>
        <w:spacing w:after="100" w:before="60" w:line="300"/>
        <w:jc w:val="both"/>
      </w:pPr>
      <w:r>
        <w:rPr>
          <w:rFonts w:ascii="Calibri" w:cs="Calibri" w:eastAsia="Calibri" w:hAnsi="Calibri"/>
          <w:sz w:val="22"/>
          <w:szCs w:val="22"/>
        </w:rPr>
        <w:t xml:space="preserve">Axe vertical : facilité et time-to-value. Axe horizontal : puissance et couverture fonctionnelle. MONV 2026 vise le quadrant haut-droit — rare combinaison de facilité maximale et de couverture complète sur la France.</w:t>
      </w:r>
    </w:p>
    <w:p>
      <w:pPr>
        <w:pBdr>
          <w:top w:val="single" w:color="BFC9D1" w:sz="4" w:space="6"/>
          <w:left w:val="single" w:color="BFC9D1" w:sz="4" w:space="6"/>
          <w:bottom w:val="single" w:color="BFC9D1" w:sz="4" w:space="6"/>
          <w:right w:val="single" w:color="BFC9D1" w:sz="4" w:space="6"/>
        </w:pBdr>
        <w:shd w:fill="F5F5F5" w:val="clear"/>
        <w:spacing w:after="140" w:before="140" w:line="260"/>
      </w:pPr>
      <w:r>
        <w:rPr>
          <w:rFonts w:ascii="Consolas" w:cs="Consolas" w:eastAsia="Consolas" w:hAnsi="Consolas"/>
          <w:color w:val="2D2D2D"/>
          <w:sz w:val="18"/>
          <w:szCs w:val="18"/>
        </w:rPr>
        <w:t xml:space="preserve">Facilité / time-to-value</w:t>
      </w:r>
      <w:r>
        <w:br/>
      </w:r>
      <w:r>
        <w:rPr>
          <w:rFonts w:ascii="Consolas" w:cs="Consolas" w:eastAsia="Consolas" w:hAnsi="Consolas"/>
          <w:color w:val="2D2D2D"/>
          <w:sz w:val="18"/>
          <w:szCs w:val="18"/>
        </w:rPr>
        <w:t xml:space="preserve">  ^</w:t>
      </w:r>
      <w:r>
        <w:br/>
      </w:r>
      <w:r>
        <w:rPr>
          <w:rFonts w:ascii="Consolas" w:cs="Consolas" w:eastAsia="Consolas" w:hAnsi="Consolas"/>
          <w:color w:val="2D2D2D"/>
          <w:sz w:val="18"/>
          <w:szCs w:val="18"/>
        </w:rPr>
        <w:t xml:space="preserve">  |   MONV 2026 (*)                        Kaspr</w:t>
      </w:r>
      <w:r>
        <w:br/>
      </w:r>
      <w:r>
        <w:rPr>
          <w:rFonts w:ascii="Consolas" w:cs="Consolas" w:eastAsia="Consolas" w:hAnsi="Consolas"/>
          <w:color w:val="2D2D2D"/>
          <w:sz w:val="18"/>
          <w:szCs w:val="18"/>
        </w:rPr>
        <w:t xml:space="preserve">  |                                        Lemlist       Lusha</w:t>
      </w:r>
      <w:r>
        <w:br/>
      </w:r>
      <w:r>
        <w:rPr>
          <w:rFonts w:ascii="Consolas" w:cs="Consolas" w:eastAsia="Consolas" w:hAnsi="Consolas"/>
          <w:color w:val="2D2D2D"/>
          <w:sz w:val="18"/>
          <w:szCs w:val="18"/>
        </w:rPr>
        <w:t xml:space="preserve">  |                                        Pharow</w:t>
      </w:r>
      <w:r>
        <w:br/>
      </w:r>
      <w:r>
        <w:rPr>
          <w:rFonts w:ascii="Consolas" w:cs="Consolas" w:eastAsia="Consolas" w:hAnsi="Consolas"/>
          <w:color w:val="2D2D2D"/>
          <w:sz w:val="18"/>
          <w:szCs w:val="18"/>
        </w:rPr>
        <w:t xml:space="preserve">  |                                        LaGrowthMachine</w:t>
      </w:r>
      <w:r>
        <w:br/>
      </w:r>
      <w:r>
        <w:rPr>
          <w:rFonts w:ascii="Consolas" w:cs="Consolas" w:eastAsia="Consolas" w:hAnsi="Consolas"/>
          <w:color w:val="2D2D2D"/>
          <w:sz w:val="18"/>
          <w:szCs w:val="18"/>
        </w:rPr>
        <w:t xml:space="preserve">  |                                        Apollo</w:t>
      </w:r>
      <w:r>
        <w:br/>
      </w:r>
      <w:r>
        <w:rPr>
          <w:rFonts w:ascii="Consolas" w:cs="Consolas" w:eastAsia="Consolas" w:hAnsi="Consolas"/>
          <w:color w:val="2D2D2D"/>
          <w:sz w:val="18"/>
          <w:szCs w:val="18"/>
        </w:rPr>
        <w:t xml:space="preserve">  |                                        Clay</w:t>
      </w:r>
      <w:r>
        <w:br/>
      </w:r>
      <w:r>
        <w:rPr>
          <w:rFonts w:ascii="Consolas" w:cs="Consolas" w:eastAsia="Consolas" w:hAnsi="Consolas"/>
          <w:color w:val="2D2D2D"/>
          <w:sz w:val="18"/>
          <w:szCs w:val="18"/>
        </w:rPr>
        <w:t xml:space="preserve">  |                                        Cognism</w:t>
      </w:r>
      <w:r>
        <w:br/>
      </w:r>
      <w:r>
        <w:rPr>
          <w:rFonts w:ascii="Consolas" w:cs="Consolas" w:eastAsia="Consolas" w:hAnsi="Consolas"/>
          <w:color w:val="2D2D2D"/>
          <w:sz w:val="18"/>
          <w:szCs w:val="18"/>
        </w:rPr>
        <w:t xml:space="preserve">  |                                        Salesforce</w:t>
      </w:r>
      <w:r>
        <w:br/>
      </w:r>
      <w:r>
        <w:rPr>
          <w:rFonts w:ascii="Consolas" w:cs="Consolas" w:eastAsia="Consolas" w:hAnsi="Consolas"/>
          <w:color w:val="2D2D2D"/>
          <w:sz w:val="18"/>
          <w:szCs w:val="18"/>
        </w:rPr>
        <w:t xml:space="preserve">  +-----------------------------------------------------&gt; Puissance / couverture fonctionnelle</w:t>
      </w:r>
      <w:r>
        <w:br/>
      </w:r>
      <w:r>
        <w:rPr>
          <w:rFonts w:ascii="Consolas" w:cs="Consolas" w:eastAsia="Consolas" w:hAnsi="Consolas"/>
          <w:color w:val="2D2D2D"/>
          <w:sz w:val="18"/>
          <w:szCs w:val="18"/>
        </w:rPr>
        <w:t xml:space="preserve">(*) Cible : quadrant haut-droit = facilité maximale + couverture complète sur la France.</w:t>
      </w:r>
    </w:p>
    <w:p>
      <w:pPr>
        <w:pStyle w:val="Heading2"/>
        <w:spacing w:after="140" w:before="320"/>
      </w:pPr>
      <w:r>
        <w:rPr>
          <w:rFonts w:ascii="Calibri" w:cs="Calibri" w:eastAsia="Calibri" w:hAnsi="Calibri"/>
          <w:b/>
          <w:bCs/>
          <w:color w:val="1F4E79"/>
          <w:sz w:val="26"/>
          <w:szCs w:val="26"/>
        </w:rPr>
        <w:t xml:space="preserve">5.3 Angles morts concurrentiels exploités par MONV</w:t>
      </w:r>
    </w:p>
    <w:p>
      <w:pPr>
        <w:pStyle w:val="ListParagraph"/>
        <w:numPr>
          <w:ilvl w:val="0"/>
          <w:numId w:val="2"/>
        </w:numPr>
        <w:spacing w:after="60" w:before="60" w:line="300"/>
      </w:pPr>
      <w:r>
        <w:rPr>
          <w:rFonts w:ascii="Calibri" w:cs="Calibri" w:eastAsia="Calibri" w:hAnsi="Calibri"/>
          <w:b/>
          <w:bCs/>
          <w:sz w:val="22"/>
          <w:szCs w:val="22"/>
        </w:rPr>
        <w:t xml:space="preserve">Aucun outil ne combine « cherche + score + enrichi + contacte » en &lt;3 min. </w:t>
      </w:r>
      <w:r>
        <w:rPr>
          <w:rFonts w:ascii="Calibri" w:cs="Calibri" w:eastAsia="Calibri" w:hAnsi="Calibri"/>
          <w:sz w:val="22"/>
          <w:szCs w:val="22"/>
        </w:rPr>
        <w:t xml:space="preserve">Apollo s’en approche mais la courbe d’apprentissage est de plusieurs heures.</w:t>
      </w:r>
    </w:p>
    <w:p>
      <w:pPr>
        <w:pStyle w:val="ListParagraph"/>
        <w:numPr>
          <w:ilvl w:val="0"/>
          <w:numId w:val="2"/>
        </w:numPr>
        <w:spacing w:after="60" w:before="60" w:line="300"/>
      </w:pPr>
      <w:r>
        <w:rPr>
          <w:rFonts w:ascii="Calibri" w:cs="Calibri" w:eastAsia="Calibri" w:hAnsi="Calibri"/>
          <w:b/>
          <w:bCs/>
          <w:sz w:val="22"/>
          <w:szCs w:val="22"/>
        </w:rPr>
        <w:t xml:space="preserve">Aucun outil majeur n’a une expérience conversationnelle native. </w:t>
      </w:r>
      <w:r>
        <w:rPr>
          <w:rFonts w:ascii="Calibri" w:cs="Calibri" w:eastAsia="Calibri" w:hAnsi="Calibri"/>
          <w:sz w:val="22"/>
          <w:szCs w:val="22"/>
        </w:rPr>
        <w:t xml:space="preserve">C’est notre terrain historique : une phrase → une action.</w:t>
      </w:r>
    </w:p>
    <w:p>
      <w:pPr>
        <w:pStyle w:val="ListParagraph"/>
        <w:numPr>
          <w:ilvl w:val="0"/>
          <w:numId w:val="2"/>
        </w:numPr>
        <w:spacing w:after="60" w:before="60" w:line="300"/>
      </w:pPr>
      <w:r>
        <w:rPr>
          <w:rFonts w:ascii="Calibri" w:cs="Calibri" w:eastAsia="Calibri" w:hAnsi="Calibri"/>
          <w:b/>
          <w:bCs/>
          <w:sz w:val="22"/>
          <w:szCs w:val="22"/>
        </w:rPr>
        <w:t xml:space="preserve">Aucun outil n’a une excellente couverture France avec signaux locaux. </w:t>
      </w:r>
      <w:r>
        <w:rPr>
          <w:rFonts w:ascii="Calibri" w:cs="Calibri" w:eastAsia="Calibri" w:hAnsi="Calibri"/>
          <w:sz w:val="22"/>
          <w:szCs w:val="22"/>
        </w:rPr>
        <w:t xml:space="preserve">Les signaux France (BODACC, INPI, France Travail, Pôle Emploi, BOAMP, presse régionale) sont sous-exploités.</w:t>
      </w:r>
    </w:p>
    <w:p>
      <w:pPr>
        <w:pStyle w:val="ListParagraph"/>
        <w:numPr>
          <w:ilvl w:val="0"/>
          <w:numId w:val="2"/>
        </w:numPr>
        <w:spacing w:after="60" w:before="60" w:line="300"/>
      </w:pPr>
      <w:r>
        <w:rPr>
          <w:rFonts w:ascii="Calibri" w:cs="Calibri" w:eastAsia="Calibri" w:hAnsi="Calibri"/>
          <w:b/>
          <w:bCs/>
          <w:sz w:val="22"/>
          <w:szCs w:val="22"/>
        </w:rPr>
        <w:t xml:space="preserve">Aucun outil ne s’adresse correctement aux freelances et TPE. </w:t>
      </w:r>
      <w:r>
        <w:rPr>
          <w:rFonts w:ascii="Calibri" w:cs="Calibri" w:eastAsia="Calibri" w:hAnsi="Calibri"/>
          <w:sz w:val="22"/>
          <w:szCs w:val="22"/>
        </w:rPr>
        <w:t xml:space="preserve">Le marché est segmenté entre outils grand public (LinkedIn Sales Navigator) et outils enterprise (Apollo, Cognism). Le milieu est vide.</w:t>
      </w:r>
    </w:p>
    <w:p>
      <w:pPr>
        <w:pStyle w:val="Heading1"/>
        <w:pageBreakBefore/>
        <w:pBdr>
          <w:top w:val="none" w:color="FFFFFF" w:sz="0"/>
          <w:left w:val="none" w:color="FFFFFF" w:sz="0"/>
          <w:bottom w:val="single" w:color="1F4E79" w:sz="12" w:space="6"/>
          <w:right w:val="none" w:color="FFFFFF" w:sz="0"/>
        </w:pBdr>
        <w:spacing w:after="200" w:before="400"/>
      </w:pPr>
      <w:r>
        <w:rPr>
          <w:rFonts w:ascii="Calibri" w:cs="Calibri" w:eastAsia="Calibri" w:hAnsi="Calibri"/>
          <w:b/>
          <w:bCs/>
          <w:color w:val="1F4E79"/>
          <w:sz w:val="36"/>
          <w:szCs w:val="36"/>
        </w:rPr>
        <w:t xml:space="preserve">6. Positionnement et différenciation</w:t>
      </w:r>
    </w:p>
    <w:p>
      <w:pPr>
        <w:spacing w:after="100" w:before="60" w:line="300"/>
        <w:jc w:val="both"/>
      </w:pPr>
      <w:r>
        <w:rPr>
          <w:rFonts w:ascii="Calibri" w:cs="Calibri" w:eastAsia="Calibri" w:hAnsi="Calibri"/>
          <w:sz w:val="22"/>
          <w:szCs w:val="22"/>
        </w:rPr>
        <w:t xml:space="preserve">MONV Prospection doit occuper une position claire : celle de l’agent commercial français qui parle français, comprend la France, et fait gagner du temps à tous les profils — du freelance qui cherche ses 3 premiers clients au SDR senior d’un groupe CAC 40.</w:t>
      </w:r>
    </w:p>
    <w:p>
      <w:pPr>
        <w:pStyle w:val="Heading2"/>
        <w:spacing w:after="140" w:before="320"/>
      </w:pPr>
      <w:r>
        <w:rPr>
          <w:rFonts w:ascii="Calibri" w:cs="Calibri" w:eastAsia="Calibri" w:hAnsi="Calibri"/>
          <w:b/>
          <w:bCs/>
          <w:color w:val="1F4E79"/>
          <w:sz w:val="26"/>
          <w:szCs w:val="26"/>
        </w:rPr>
        <w:t xml:space="preserve">6.1 Positionnement en une phrase</w:t>
      </w:r>
    </w:p>
    <w:p>
      <w:pPr>
        <w:pBdr>
          <w:top w:val="none" w:color="FFFFFF" w:sz="0"/>
          <w:left w:val="single" w:color="2E75B6" w:sz="18" w:space="12"/>
          <w:bottom w:val="none" w:color="FFFFFF" w:sz="0"/>
          <w:right w:val="none" w:color="FFFFFF" w:sz="0"/>
        </w:pBdr>
        <w:shd w:fill="E8EEF3" w:val="clear"/>
        <w:spacing w:after="200" w:before="200" w:line="320"/>
        <w:ind w:left="360" w:right="360"/>
      </w:pPr>
      <w:r>
        <w:rPr>
          <w:rFonts w:ascii="Calibri" w:cs="Calibri" w:eastAsia="Calibri" w:hAnsi="Calibri"/>
          <w:b/>
          <w:bCs/>
          <w:color w:val="1F4E79"/>
          <w:sz w:val="22"/>
          <w:szCs w:val="22"/>
        </w:rPr>
        <w:t xml:space="preserve">Pitch. </w:t>
      </w:r>
      <w:r>
        <w:rPr>
          <w:rFonts w:ascii="Calibri" w:cs="Calibri" w:eastAsia="Calibri" w:hAnsi="Calibri"/>
          <w:i/>
          <w:iCs/>
          <w:color w:val="1A1A1A"/>
          <w:sz w:val="22"/>
          <w:szCs w:val="22"/>
        </w:rPr>
        <w:t xml:space="preserve">MONV Prospection est le moyen le plus simple de trouver, qualifier et contacter les bons prospects B2B en France — en langage naturel, avec les meilleures données du territoire.</w:t>
      </w:r>
    </w:p>
    <w:p>
      <w:pPr>
        <w:pStyle w:val="Heading2"/>
        <w:spacing w:after="140" w:before="320"/>
      </w:pPr>
      <w:r>
        <w:rPr>
          <w:rFonts w:ascii="Calibri" w:cs="Calibri" w:eastAsia="Calibri" w:hAnsi="Calibri"/>
          <w:b/>
          <w:bCs/>
          <w:color w:val="1F4E79"/>
          <w:sz w:val="26"/>
          <w:szCs w:val="26"/>
        </w:rPr>
        <w:t xml:space="preserve">6.2 Preuves structurelles de la promesse</w:t>
      </w:r>
    </w:p>
    <w:p>
      <w:pPr>
        <w:pStyle w:val="ListParagraph"/>
        <w:numPr>
          <w:ilvl w:val="0"/>
          <w:numId w:val="2"/>
        </w:numPr>
        <w:spacing w:after="60" w:before="60" w:line="300"/>
      </w:pPr>
      <w:r>
        <w:rPr>
          <w:rFonts w:ascii="Calibri" w:cs="Calibri" w:eastAsia="Calibri" w:hAnsi="Calibri"/>
          <w:b/>
          <w:bCs/>
          <w:sz w:val="22"/>
          <w:szCs w:val="22"/>
        </w:rPr>
        <w:t xml:space="preserve">Langue et culture. </w:t>
      </w:r>
      <w:r>
        <w:rPr>
          <w:rFonts w:ascii="Calibri" w:cs="Calibri" w:eastAsia="Calibri" w:hAnsi="Calibri"/>
          <w:sz w:val="22"/>
          <w:szCs w:val="22"/>
        </w:rPr>
        <w:t xml:space="preserve">Interface, IA, argumentaires, objections — tout est pensé en français B2B authentique, pas en traduction littérale d’anglais.</w:t>
      </w:r>
    </w:p>
    <w:p>
      <w:pPr>
        <w:pStyle w:val="ListParagraph"/>
        <w:numPr>
          <w:ilvl w:val="0"/>
          <w:numId w:val="2"/>
        </w:numPr>
        <w:spacing w:after="60" w:before="60" w:line="300"/>
      </w:pPr>
      <w:r>
        <w:rPr>
          <w:rFonts w:ascii="Calibri" w:cs="Calibri" w:eastAsia="Calibri" w:hAnsi="Calibri"/>
          <w:b/>
          <w:bCs/>
          <w:sz w:val="22"/>
          <w:szCs w:val="22"/>
        </w:rPr>
        <w:t xml:space="preserve">Données souveraines. </w:t>
      </w:r>
      <w:r>
        <w:rPr>
          <w:rFonts w:ascii="Calibri" w:cs="Calibri" w:eastAsia="Calibri" w:hAnsi="Calibri"/>
          <w:sz w:val="22"/>
          <w:szCs w:val="22"/>
        </w:rPr>
        <w:t xml:space="preserve">100 % des données primaires (SIRENE, Pappers, BODACC, INPI, France Travail) sont françaises et officielles.</w:t>
      </w:r>
    </w:p>
    <w:p>
      <w:pPr>
        <w:pStyle w:val="ListParagraph"/>
        <w:numPr>
          <w:ilvl w:val="0"/>
          <w:numId w:val="2"/>
        </w:numPr>
        <w:spacing w:after="60" w:before="60" w:line="300"/>
      </w:pPr>
      <w:r>
        <w:rPr>
          <w:rFonts w:ascii="Calibri" w:cs="Calibri" w:eastAsia="Calibri" w:hAnsi="Calibri"/>
          <w:b/>
          <w:bCs/>
          <w:sz w:val="22"/>
          <w:szCs w:val="22"/>
        </w:rPr>
        <w:t xml:space="preserve">RGPD natif. </w:t>
      </w:r>
      <w:r>
        <w:rPr>
          <w:rFonts w:ascii="Calibri" w:cs="Calibri" w:eastAsia="Calibri" w:hAnsi="Calibri"/>
          <w:sz w:val="22"/>
          <w:szCs w:val="22"/>
        </w:rPr>
        <w:t xml:space="preserve">Architecture conforme CNIL, hébergement France, DPO identifié, registre des refus par défaut.</w:t>
      </w:r>
    </w:p>
    <w:p>
      <w:pPr>
        <w:pStyle w:val="ListParagraph"/>
        <w:numPr>
          <w:ilvl w:val="0"/>
          <w:numId w:val="2"/>
        </w:numPr>
        <w:spacing w:after="60" w:before="60" w:line="300"/>
      </w:pPr>
      <w:r>
        <w:rPr>
          <w:rFonts w:ascii="Calibri" w:cs="Calibri" w:eastAsia="Calibri" w:hAnsi="Calibri"/>
          <w:b/>
          <w:bCs/>
          <w:sz w:val="22"/>
          <w:szCs w:val="22"/>
        </w:rPr>
        <w:t xml:space="preserve">Accessibilité prix. </w:t>
      </w:r>
      <w:r>
        <w:rPr>
          <w:rFonts w:ascii="Calibri" w:cs="Calibri" w:eastAsia="Calibri" w:hAnsi="Calibri"/>
          <w:sz w:val="22"/>
          <w:szCs w:val="22"/>
        </w:rPr>
        <w:t xml:space="preserve">Démarre à 29 €/mois avec 100 crédits. Un freelance peut générer son pipeline sans signer un contrat annuel.</w:t>
      </w:r>
    </w:p>
    <w:p>
      <w:pPr>
        <w:pStyle w:val="ListParagraph"/>
        <w:numPr>
          <w:ilvl w:val="0"/>
          <w:numId w:val="2"/>
        </w:numPr>
        <w:spacing w:after="60" w:before="60" w:line="300"/>
      </w:pPr>
      <w:r>
        <w:rPr>
          <w:rFonts w:ascii="Calibri" w:cs="Calibri" w:eastAsia="Calibri" w:hAnsi="Calibri"/>
          <w:b/>
          <w:bCs/>
          <w:sz w:val="22"/>
          <w:szCs w:val="22"/>
        </w:rPr>
        <w:t xml:space="preserve">Support francophone premium. </w:t>
      </w:r>
      <w:r>
        <w:rPr>
          <w:rFonts w:ascii="Calibri" w:cs="Calibri" w:eastAsia="Calibri" w:hAnsi="Calibri"/>
          <w:sz w:val="22"/>
          <w:szCs w:val="22"/>
        </w:rPr>
        <w:t xml:space="preserve">Chat + visio &lt;2 h de délai, pas de centre d’appel offshore.</w:t>
      </w:r>
    </w:p>
    <w:p>
      <w:pPr>
        <w:pStyle w:val="Heading2"/>
        <w:spacing w:after="140" w:before="320"/>
      </w:pPr>
      <w:r>
        <w:rPr>
          <w:rFonts w:ascii="Calibri" w:cs="Calibri" w:eastAsia="Calibri" w:hAnsi="Calibri"/>
          <w:b/>
          <w:bCs/>
          <w:color w:val="1F4E79"/>
          <w:sz w:val="26"/>
          <w:szCs w:val="26"/>
        </w:rPr>
        <w:t xml:space="preserve">6.3 Quatre axes de différenciation durable</w:t>
      </w:r>
    </w:p>
    <w:p>
      <w:pPr>
        <w:spacing w:after="100" w:before="60" w:line="300"/>
        <w:jc w:val="both"/>
      </w:pPr>
      <w:r>
        <w:rPr>
          <w:rFonts w:ascii="Calibri" w:cs="Calibri" w:eastAsia="Calibri" w:hAnsi="Calibri"/>
          <w:b/>
          <w:bCs/>
          <w:sz w:val="22"/>
          <w:szCs w:val="22"/>
        </w:rPr>
        <w:t xml:space="preserve">Axe 1 — Conversation-first. </w:t>
      </w:r>
      <w:r>
        <w:rPr>
          <w:rFonts w:ascii="Calibri" w:cs="Calibri" w:eastAsia="Calibri" w:hAnsi="Calibri"/>
          <w:sz w:val="22"/>
          <w:szCs w:val="22"/>
        </w:rPr>
        <w:t xml:space="preserve">MONV est le seul à permettre l’exécution complète du funnel via une conversation continue. « Trouve des e-commerçants à Paris → garde ceux qui ont levé en 2025 → enrichi les emails → rédige une séquence → envoie à 50 par jour » devient une suite de phrases, pas 12 cliquages dans 3 outils différents.</w:t>
      </w:r>
    </w:p>
    <w:p>
      <w:pPr>
        <w:spacing w:after="100" w:before="60" w:line="300"/>
        <w:jc w:val="both"/>
      </w:pPr>
      <w:r>
        <w:rPr>
          <w:rFonts w:ascii="Calibri" w:cs="Calibri" w:eastAsia="Calibri" w:hAnsi="Calibri"/>
          <w:b/>
          <w:bCs/>
          <w:sz w:val="22"/>
          <w:szCs w:val="22"/>
        </w:rPr>
        <w:t xml:space="preserve">Axe 2 — France-native. </w:t>
      </w:r>
      <w:r>
        <w:rPr>
          <w:rFonts w:ascii="Calibri" w:cs="Calibri" w:eastAsia="Calibri" w:hAnsi="Calibri"/>
          <w:sz w:val="22"/>
          <w:szCs w:val="22"/>
        </w:rPr>
        <w:t xml:space="preserve">Données, langue, modèle fiscal, conformité, culture commerciale, référents sectoriels — chaque couche est optimisée pour le marché FR.</w:t>
      </w:r>
    </w:p>
    <w:p>
      <w:pPr>
        <w:spacing w:after="100" w:before="60" w:line="300"/>
        <w:jc w:val="both"/>
      </w:pPr>
      <w:r>
        <w:rPr>
          <w:rFonts w:ascii="Calibri" w:cs="Calibri" w:eastAsia="Calibri" w:hAnsi="Calibri"/>
          <w:b/>
          <w:bCs/>
          <w:sz w:val="22"/>
          <w:szCs w:val="22"/>
        </w:rPr>
        <w:t xml:space="preserve">Axe 3 — Freelance-friendly et enterprise-ready. </w:t>
      </w:r>
      <w:r>
        <w:rPr>
          <w:rFonts w:ascii="Calibri" w:cs="Calibri" w:eastAsia="Calibri" w:hAnsi="Calibri"/>
          <w:sz w:val="22"/>
          <w:szCs w:val="22"/>
        </w:rPr>
        <w:t xml:space="preserve">Pricing gradué, onboarding sans équipe commerciale, mais fonctionnalités (SSO, audit logs, équipes, permissions) disponibles sur palier Pro+.</w:t>
      </w:r>
    </w:p>
    <w:p>
      <w:pPr>
        <w:spacing w:after="100" w:before="60" w:line="300"/>
        <w:jc w:val="both"/>
      </w:pPr>
      <w:r>
        <w:rPr>
          <w:rFonts w:ascii="Calibri" w:cs="Calibri" w:eastAsia="Calibri" w:hAnsi="Calibri"/>
          <w:b/>
          <w:bCs/>
          <w:sz w:val="22"/>
          <w:szCs w:val="22"/>
        </w:rPr>
        <w:t xml:space="preserve">Axe 4 — IA explicable. </w:t>
      </w:r>
      <w:r>
        <w:rPr>
          <w:rFonts w:ascii="Calibri" w:cs="Calibri" w:eastAsia="Calibri" w:hAnsi="Calibri"/>
          <w:sz w:val="22"/>
          <w:szCs w:val="22"/>
        </w:rPr>
        <w:t xml:space="preserve">Chaque recommandation MONV est accompagnée d’une justification courte. Aucun « score opaque ».</w:t>
      </w:r>
    </w:p>
    <w:p>
      <w:pPr>
        <w:pStyle w:val="Heading1"/>
        <w:pageBreakBefore/>
        <w:pBdr>
          <w:top w:val="none" w:color="FFFFFF" w:sz="0"/>
          <w:left w:val="none" w:color="FFFFFF" w:sz="0"/>
          <w:bottom w:val="single" w:color="1F4E79" w:sz="12" w:space="6"/>
          <w:right w:val="none" w:color="FFFFFF" w:sz="0"/>
        </w:pBdr>
        <w:spacing w:after="200" w:before="400"/>
      </w:pPr>
      <w:r>
        <w:rPr>
          <w:rFonts w:ascii="Calibri" w:cs="Calibri" w:eastAsia="Calibri" w:hAnsi="Calibri"/>
          <w:b/>
          <w:bCs/>
          <w:color w:val="1F4E79"/>
          <w:sz w:val="36"/>
          <w:szCs w:val="36"/>
        </w:rPr>
        <w:t xml:space="preserve">7. Personas et Jobs-to-be-done</w:t>
      </w:r>
    </w:p>
    <w:p>
      <w:pPr>
        <w:spacing w:after="100" w:before="60" w:line="300"/>
        <w:jc w:val="both"/>
      </w:pPr>
      <w:r>
        <w:rPr>
          <w:rFonts w:ascii="Calibri" w:cs="Calibri" w:eastAsia="Calibri" w:hAnsi="Calibri"/>
          <w:sz w:val="22"/>
          <w:szCs w:val="22"/>
        </w:rPr>
        <w:t xml:space="preserve">MONV doit s’adresser à tous les profils qui ont besoin de prospecter en France. Quatre personas prioritaires, classés par accessibilité marché.</w:t>
      </w:r>
    </w:p>
    <w:p>
      <w:pPr>
        <w:pStyle w:val="Heading2"/>
        <w:spacing w:after="140" w:before="320"/>
      </w:pPr>
      <w:r>
        <w:rPr>
          <w:rFonts w:ascii="Calibri" w:cs="Calibri" w:eastAsia="Calibri" w:hAnsi="Calibri"/>
          <w:b/>
          <w:bCs/>
          <w:color w:val="1F4E79"/>
          <w:sz w:val="26"/>
          <w:szCs w:val="26"/>
        </w:rPr>
        <w:t xml:space="preserve">7.1 Persona #1 — Sophie, freelance consultante (35 ans)</w:t>
      </w:r>
    </w:p>
    <w:p>
      <w:pPr>
        <w:pStyle w:val="ListParagraph"/>
        <w:numPr>
          <w:ilvl w:val="0"/>
          <w:numId w:val="2"/>
        </w:numPr>
        <w:spacing w:after="60" w:before="60" w:line="300"/>
      </w:pPr>
      <w:r>
        <w:rPr>
          <w:rFonts w:ascii="Calibri" w:cs="Calibri" w:eastAsia="Calibri" w:hAnsi="Calibri"/>
          <w:b/>
          <w:bCs/>
          <w:sz w:val="22"/>
          <w:szCs w:val="22"/>
        </w:rPr>
        <w:t xml:space="preserve">Contexte. </w:t>
      </w:r>
      <w:r>
        <w:rPr>
          <w:rFonts w:ascii="Calibri" w:cs="Calibri" w:eastAsia="Calibri" w:hAnsi="Calibri"/>
          <w:sz w:val="22"/>
          <w:szCs w:val="22"/>
        </w:rPr>
        <w:t xml:space="preserve">Consultante indépendante en transformation RH. Travaille seule, 1-2 missions en cours, cherche constamment les 2 suivantes.</w:t>
      </w:r>
    </w:p>
    <w:p>
      <w:pPr>
        <w:pStyle w:val="ListParagraph"/>
        <w:numPr>
          <w:ilvl w:val="0"/>
          <w:numId w:val="2"/>
        </w:numPr>
        <w:spacing w:after="60" w:before="60" w:line="300"/>
      </w:pPr>
      <w:r>
        <w:rPr>
          <w:rFonts w:ascii="Calibri" w:cs="Calibri" w:eastAsia="Calibri" w:hAnsi="Calibri"/>
          <w:b/>
          <w:bCs/>
          <w:sz w:val="22"/>
          <w:szCs w:val="22"/>
        </w:rPr>
        <w:t xml:space="preserve">Douleur. </w:t>
      </w:r>
      <w:r>
        <w:rPr>
          <w:rFonts w:ascii="Calibri" w:cs="Calibri" w:eastAsia="Calibri" w:hAnsi="Calibri"/>
          <w:sz w:val="22"/>
          <w:szCs w:val="22"/>
        </w:rPr>
        <w:t xml:space="preserve">Pas de CRM, pas de budget outil, pas de temps pour Apollo. Utilise LinkedIn + Google + Excel, inefficace.</w:t>
      </w:r>
    </w:p>
    <w:p>
      <w:pPr>
        <w:pStyle w:val="ListParagraph"/>
        <w:numPr>
          <w:ilvl w:val="0"/>
          <w:numId w:val="2"/>
        </w:numPr>
        <w:spacing w:after="60" w:before="60" w:line="300"/>
      </w:pPr>
      <w:r>
        <w:rPr>
          <w:rFonts w:ascii="Calibri" w:cs="Calibri" w:eastAsia="Calibri" w:hAnsi="Calibri"/>
          <w:b/>
          <w:bCs/>
          <w:sz w:val="22"/>
          <w:szCs w:val="22"/>
        </w:rPr>
        <w:t xml:space="preserve">JTBD. </w:t>
      </w:r>
      <w:r>
        <w:rPr>
          <w:rFonts w:ascii="Calibri" w:cs="Calibri" w:eastAsia="Calibri" w:hAnsi="Calibri"/>
          <w:sz w:val="22"/>
          <w:szCs w:val="22"/>
        </w:rPr>
        <w:t xml:space="preserve">« Chaque semaine, trouve-moi 10 PME lyonnaises qui recrutent en RH et rédige-moi le premier message LinkedIn. »</w:t>
      </w:r>
    </w:p>
    <w:p>
      <w:pPr>
        <w:pStyle w:val="ListParagraph"/>
        <w:numPr>
          <w:ilvl w:val="0"/>
          <w:numId w:val="2"/>
        </w:numPr>
        <w:spacing w:after="60" w:before="60" w:line="300"/>
      </w:pPr>
      <w:r>
        <w:rPr>
          <w:rFonts w:ascii="Calibri" w:cs="Calibri" w:eastAsia="Calibri" w:hAnsi="Calibri"/>
          <w:b/>
          <w:bCs/>
          <w:sz w:val="22"/>
          <w:szCs w:val="22"/>
        </w:rPr>
        <w:t xml:space="preserve">Succès. </w:t>
      </w:r>
      <w:r>
        <w:rPr>
          <w:rFonts w:ascii="Calibri" w:cs="Calibri" w:eastAsia="Calibri" w:hAnsi="Calibri"/>
          <w:sz w:val="22"/>
          <w:szCs w:val="22"/>
        </w:rPr>
        <w:t xml:space="preserve">1 rendez-vous qualifié par semaine sans y passer plus de 30 min.</w:t>
      </w:r>
    </w:p>
    <w:p>
      <w:pPr>
        <w:pStyle w:val="Heading2"/>
        <w:spacing w:after="140" w:before="320"/>
      </w:pPr>
      <w:r>
        <w:rPr>
          <w:rFonts w:ascii="Calibri" w:cs="Calibri" w:eastAsia="Calibri" w:hAnsi="Calibri"/>
          <w:b/>
          <w:bCs/>
          <w:color w:val="1F4E79"/>
          <w:sz w:val="26"/>
          <w:szCs w:val="26"/>
        </w:rPr>
        <w:t xml:space="preserve">7.2 Persona #2 — Karim, commercial SDR (27 ans)</w:t>
      </w:r>
    </w:p>
    <w:p>
      <w:pPr>
        <w:pStyle w:val="ListParagraph"/>
        <w:numPr>
          <w:ilvl w:val="0"/>
          <w:numId w:val="2"/>
        </w:numPr>
        <w:spacing w:after="60" w:before="60" w:line="300"/>
      </w:pPr>
      <w:r>
        <w:rPr>
          <w:rFonts w:ascii="Calibri" w:cs="Calibri" w:eastAsia="Calibri" w:hAnsi="Calibri"/>
          <w:b/>
          <w:bCs/>
          <w:sz w:val="22"/>
          <w:szCs w:val="22"/>
        </w:rPr>
        <w:t xml:space="preserve">Contexte. </w:t>
      </w:r>
      <w:r>
        <w:rPr>
          <w:rFonts w:ascii="Calibri" w:cs="Calibri" w:eastAsia="Calibri" w:hAnsi="Calibri"/>
          <w:sz w:val="22"/>
          <w:szCs w:val="22"/>
        </w:rPr>
        <w:t xml:space="preserve">SDR dans une scale-up SaaS. Objectif 80 meetings/mois. Outils imposés : HubSpot + Apollo + LinkedIn Sales Nav.</w:t>
      </w:r>
    </w:p>
    <w:p>
      <w:pPr>
        <w:pStyle w:val="ListParagraph"/>
        <w:numPr>
          <w:ilvl w:val="0"/>
          <w:numId w:val="2"/>
        </w:numPr>
        <w:spacing w:after="60" w:before="60" w:line="300"/>
      </w:pPr>
      <w:r>
        <w:rPr>
          <w:rFonts w:ascii="Calibri" w:cs="Calibri" w:eastAsia="Calibri" w:hAnsi="Calibri"/>
          <w:b/>
          <w:bCs/>
          <w:sz w:val="22"/>
          <w:szCs w:val="22"/>
        </w:rPr>
        <w:t xml:space="preserve">Douleur. </w:t>
      </w:r>
      <w:r>
        <w:rPr>
          <w:rFonts w:ascii="Calibri" w:cs="Calibri" w:eastAsia="Calibri" w:hAnsi="Calibri"/>
          <w:sz w:val="22"/>
          <w:szCs w:val="22"/>
        </w:rPr>
        <w:t xml:space="preserve">Apollo manque de data France, Sales Nav est lent, enrichissement Lusha coûte cher. Jongle entre 5 onglets.</w:t>
      </w:r>
    </w:p>
    <w:p>
      <w:pPr>
        <w:pStyle w:val="ListParagraph"/>
        <w:numPr>
          <w:ilvl w:val="0"/>
          <w:numId w:val="2"/>
        </w:numPr>
        <w:spacing w:after="60" w:before="60" w:line="300"/>
      </w:pPr>
      <w:r>
        <w:rPr>
          <w:rFonts w:ascii="Calibri" w:cs="Calibri" w:eastAsia="Calibri" w:hAnsi="Calibri"/>
          <w:b/>
          <w:bCs/>
          <w:sz w:val="22"/>
          <w:szCs w:val="22"/>
        </w:rPr>
        <w:t xml:space="preserve">JTBD. </w:t>
      </w:r>
      <w:r>
        <w:rPr>
          <w:rFonts w:ascii="Calibri" w:cs="Calibri" w:eastAsia="Calibri" w:hAnsi="Calibri"/>
          <w:sz w:val="22"/>
          <w:szCs w:val="22"/>
        </w:rPr>
        <w:t xml:space="preserve">« Génère-moi 100 DAF de PME tech Île-de-France, enrichis les emails nominatifs, pousse dans ma séquence HubSpot. »</w:t>
      </w:r>
    </w:p>
    <w:p>
      <w:pPr>
        <w:pStyle w:val="ListParagraph"/>
        <w:numPr>
          <w:ilvl w:val="0"/>
          <w:numId w:val="2"/>
        </w:numPr>
        <w:spacing w:after="60" w:before="60" w:line="300"/>
      </w:pPr>
      <w:r>
        <w:rPr>
          <w:rFonts w:ascii="Calibri" w:cs="Calibri" w:eastAsia="Calibri" w:hAnsi="Calibri"/>
          <w:b/>
          <w:bCs/>
          <w:sz w:val="22"/>
          <w:szCs w:val="22"/>
        </w:rPr>
        <w:t xml:space="preserve">Succès. </w:t>
      </w:r>
      <w:r>
        <w:rPr>
          <w:rFonts w:ascii="Calibri" w:cs="Calibri" w:eastAsia="Calibri" w:hAnsi="Calibri"/>
          <w:sz w:val="22"/>
          <w:szCs w:val="22"/>
        </w:rPr>
        <w:t xml:space="preserve">Remplir son pipeline en 2 h/jour au lieu de 4 h.</w:t>
      </w:r>
    </w:p>
    <w:p>
      <w:pPr>
        <w:pStyle w:val="Heading2"/>
        <w:spacing w:after="140" w:before="320"/>
      </w:pPr>
      <w:r>
        <w:rPr>
          <w:rFonts w:ascii="Calibri" w:cs="Calibri" w:eastAsia="Calibri" w:hAnsi="Calibri"/>
          <w:b/>
          <w:bCs/>
          <w:color w:val="1F4E79"/>
          <w:sz w:val="26"/>
          <w:szCs w:val="26"/>
        </w:rPr>
        <w:t xml:space="preserve">7.3 Persona #3 — Delphine, dirigeante TPE (48 ans)</w:t>
      </w:r>
    </w:p>
    <w:p>
      <w:pPr>
        <w:pStyle w:val="ListParagraph"/>
        <w:numPr>
          <w:ilvl w:val="0"/>
          <w:numId w:val="2"/>
        </w:numPr>
        <w:spacing w:after="60" w:before="60" w:line="300"/>
      </w:pPr>
      <w:r>
        <w:rPr>
          <w:rFonts w:ascii="Calibri" w:cs="Calibri" w:eastAsia="Calibri" w:hAnsi="Calibri"/>
          <w:b/>
          <w:bCs/>
          <w:sz w:val="22"/>
          <w:szCs w:val="22"/>
        </w:rPr>
        <w:t xml:space="preserve">Contexte. </w:t>
      </w:r>
      <w:r>
        <w:rPr>
          <w:rFonts w:ascii="Calibri" w:cs="Calibri" w:eastAsia="Calibri" w:hAnsi="Calibri"/>
          <w:sz w:val="22"/>
          <w:szCs w:val="22"/>
        </w:rPr>
        <w:t xml:space="preserve">Gérante d’une agence de nettoyage 12 salariés. Fait de la prospection elle-même entre 18 h et 20 h.</w:t>
      </w:r>
    </w:p>
    <w:p>
      <w:pPr>
        <w:pStyle w:val="ListParagraph"/>
        <w:numPr>
          <w:ilvl w:val="0"/>
          <w:numId w:val="2"/>
        </w:numPr>
        <w:spacing w:after="60" w:before="60" w:line="300"/>
      </w:pPr>
      <w:r>
        <w:rPr>
          <w:rFonts w:ascii="Calibri" w:cs="Calibri" w:eastAsia="Calibri" w:hAnsi="Calibri"/>
          <w:b/>
          <w:bCs/>
          <w:sz w:val="22"/>
          <w:szCs w:val="22"/>
        </w:rPr>
        <w:t xml:space="preserve">Douleur. </w:t>
      </w:r>
      <w:r>
        <w:rPr>
          <w:rFonts w:ascii="Calibri" w:cs="Calibri" w:eastAsia="Calibri" w:hAnsi="Calibri"/>
          <w:sz w:val="22"/>
          <w:szCs w:val="22"/>
        </w:rPr>
        <w:t xml:space="preserve">Pas l’habitude des outils SaaS. Veut du simple et du concret. Refuse tout jargon anglais.</w:t>
      </w:r>
    </w:p>
    <w:p>
      <w:pPr>
        <w:pStyle w:val="ListParagraph"/>
        <w:numPr>
          <w:ilvl w:val="0"/>
          <w:numId w:val="2"/>
        </w:numPr>
        <w:spacing w:after="60" w:before="60" w:line="300"/>
      </w:pPr>
      <w:r>
        <w:rPr>
          <w:rFonts w:ascii="Calibri" w:cs="Calibri" w:eastAsia="Calibri" w:hAnsi="Calibri"/>
          <w:b/>
          <w:bCs/>
          <w:sz w:val="22"/>
          <w:szCs w:val="22"/>
        </w:rPr>
        <w:t xml:space="preserve">JTBD. </w:t>
      </w:r>
      <w:r>
        <w:rPr>
          <w:rFonts w:ascii="Calibri" w:cs="Calibri" w:eastAsia="Calibri" w:hAnsi="Calibri"/>
          <w:sz w:val="22"/>
          <w:szCs w:val="22"/>
        </w:rPr>
        <w:t xml:space="preserve">« Trouve-moi 30 sièges sociaux à Bordeaux, plus de 50 salariés, avec un numéro qui répond. »</w:t>
      </w:r>
    </w:p>
    <w:p>
      <w:pPr>
        <w:pStyle w:val="ListParagraph"/>
        <w:numPr>
          <w:ilvl w:val="0"/>
          <w:numId w:val="2"/>
        </w:numPr>
        <w:spacing w:after="60" w:before="60" w:line="300"/>
      </w:pPr>
      <w:r>
        <w:rPr>
          <w:rFonts w:ascii="Calibri" w:cs="Calibri" w:eastAsia="Calibri" w:hAnsi="Calibri"/>
          <w:b/>
          <w:bCs/>
          <w:sz w:val="22"/>
          <w:szCs w:val="22"/>
        </w:rPr>
        <w:t xml:space="preserve">Succès. </w:t>
      </w:r>
      <w:r>
        <w:rPr>
          <w:rFonts w:ascii="Calibri" w:cs="Calibri" w:eastAsia="Calibri" w:hAnsi="Calibri"/>
          <w:sz w:val="22"/>
          <w:szCs w:val="22"/>
        </w:rPr>
        <w:t xml:space="preserve">Obtenir 3 rendez-vous par mois en y consacrant 2 h le dimanche soir.</w:t>
      </w:r>
    </w:p>
    <w:p>
      <w:pPr>
        <w:pStyle w:val="Heading2"/>
        <w:spacing w:after="140" w:before="320"/>
      </w:pPr>
      <w:r>
        <w:rPr>
          <w:rFonts w:ascii="Calibri" w:cs="Calibri" w:eastAsia="Calibri" w:hAnsi="Calibri"/>
          <w:b/>
          <w:bCs/>
          <w:color w:val="1F4E79"/>
          <w:sz w:val="26"/>
          <w:szCs w:val="26"/>
        </w:rPr>
        <w:t xml:space="preserve">7.4 Persona #4 — Marc, Head of Sales (42 ans)</w:t>
      </w:r>
    </w:p>
    <w:p>
      <w:pPr>
        <w:pStyle w:val="ListParagraph"/>
        <w:numPr>
          <w:ilvl w:val="0"/>
          <w:numId w:val="2"/>
        </w:numPr>
        <w:spacing w:after="60" w:before="60" w:line="300"/>
      </w:pPr>
      <w:r>
        <w:rPr>
          <w:rFonts w:ascii="Calibri" w:cs="Calibri" w:eastAsia="Calibri" w:hAnsi="Calibri"/>
          <w:b/>
          <w:bCs/>
          <w:sz w:val="22"/>
          <w:szCs w:val="22"/>
        </w:rPr>
        <w:t xml:space="preserve">Contexte. </w:t>
      </w:r>
      <w:r>
        <w:rPr>
          <w:rFonts w:ascii="Calibri" w:cs="Calibri" w:eastAsia="Calibri" w:hAnsi="Calibri"/>
          <w:sz w:val="22"/>
          <w:szCs w:val="22"/>
        </w:rPr>
        <w:t xml:space="preserve">Directeur commercial groupe industriel 200 pers. Équipe de 6 commerciaux. Reporting à la DG.</w:t>
      </w:r>
    </w:p>
    <w:p>
      <w:pPr>
        <w:pStyle w:val="ListParagraph"/>
        <w:numPr>
          <w:ilvl w:val="0"/>
          <w:numId w:val="2"/>
        </w:numPr>
        <w:spacing w:after="60" w:before="60" w:line="300"/>
      </w:pPr>
      <w:r>
        <w:rPr>
          <w:rFonts w:ascii="Calibri" w:cs="Calibri" w:eastAsia="Calibri" w:hAnsi="Calibri"/>
          <w:b/>
          <w:bCs/>
          <w:sz w:val="22"/>
          <w:szCs w:val="22"/>
        </w:rPr>
        <w:t xml:space="preserve">Douleur. </w:t>
      </w:r>
      <w:r>
        <w:rPr>
          <w:rFonts w:ascii="Calibri" w:cs="Calibri" w:eastAsia="Calibri" w:hAnsi="Calibri"/>
          <w:sz w:val="22"/>
          <w:szCs w:val="22"/>
        </w:rPr>
        <w:t xml:space="preserve">Visibilité fragmentée sur l’activité équipe, données commerciales dispersées, difficultés d’aligner le CRM avec les listes sources.</w:t>
      </w:r>
    </w:p>
    <w:p>
      <w:pPr>
        <w:pStyle w:val="ListParagraph"/>
        <w:numPr>
          <w:ilvl w:val="0"/>
          <w:numId w:val="2"/>
        </w:numPr>
        <w:spacing w:after="60" w:before="60" w:line="300"/>
      </w:pPr>
      <w:r>
        <w:rPr>
          <w:rFonts w:ascii="Calibri" w:cs="Calibri" w:eastAsia="Calibri" w:hAnsi="Calibri"/>
          <w:b/>
          <w:bCs/>
          <w:sz w:val="22"/>
          <w:szCs w:val="22"/>
        </w:rPr>
        <w:t xml:space="preserve">JTBD. </w:t>
      </w:r>
      <w:r>
        <w:rPr>
          <w:rFonts w:ascii="Calibri" w:cs="Calibri" w:eastAsia="Calibri" w:hAnsi="Calibri"/>
          <w:sz w:val="22"/>
          <w:szCs w:val="22"/>
        </w:rPr>
        <w:t xml:space="preserve">« Déploie MONV à mes 6 commerciaux avec SSO, synchronise sur notre Salesforce, donne-moi un dashboard équipe. »</w:t>
      </w:r>
    </w:p>
    <w:p>
      <w:pPr>
        <w:pStyle w:val="ListParagraph"/>
        <w:numPr>
          <w:ilvl w:val="0"/>
          <w:numId w:val="2"/>
        </w:numPr>
        <w:spacing w:after="60" w:before="60" w:line="300"/>
      </w:pPr>
      <w:r>
        <w:rPr>
          <w:rFonts w:ascii="Calibri" w:cs="Calibri" w:eastAsia="Calibri" w:hAnsi="Calibri"/>
          <w:b/>
          <w:bCs/>
          <w:sz w:val="22"/>
          <w:szCs w:val="22"/>
        </w:rPr>
        <w:t xml:space="preserve">Succès. </w:t>
      </w:r>
      <w:r>
        <w:rPr>
          <w:rFonts w:ascii="Calibri" w:cs="Calibri" w:eastAsia="Calibri" w:hAnsi="Calibri"/>
          <w:sz w:val="22"/>
          <w:szCs w:val="22"/>
        </w:rPr>
        <w:t xml:space="preserve">+25 % de pipeline généré/trimestre, 100 % de traçabilité dans Salesforce.</w:t>
      </w:r>
    </w:p>
    <w:p>
      <w:pPr>
        <w:pStyle w:val="Heading2"/>
        <w:spacing w:after="140" w:before="320"/>
      </w:pPr>
      <w:r>
        <w:rPr>
          <w:rFonts w:ascii="Calibri" w:cs="Calibri" w:eastAsia="Calibri" w:hAnsi="Calibri"/>
          <w:b/>
          <w:bCs/>
          <w:color w:val="1F4E79"/>
          <w:sz w:val="26"/>
          <w:szCs w:val="26"/>
        </w:rPr>
        <w:t xml:space="preserve">7.5 Top 10 JTBD à couvrir</w:t>
      </w:r>
    </w:p>
    <w:p>
      <w:pPr>
        <w:pStyle w:val="ListParagraph"/>
        <w:numPr>
          <w:ilvl w:val="0"/>
          <w:numId w:val="3"/>
        </w:numPr>
        <w:spacing w:after="60" w:before="60" w:line="300"/>
      </w:pPr>
      <w:r>
        <w:rPr>
          <w:rFonts w:ascii="Calibri" w:cs="Calibri" w:eastAsia="Calibri" w:hAnsi="Calibri"/>
          <w:sz w:val="22"/>
          <w:szCs w:val="22"/>
        </w:rPr>
        <w:t xml:space="preserve">Trouver une liste de prospects sur un secteur + zone géographique en &lt;2 min.</w:t>
      </w:r>
    </w:p>
    <w:p>
      <w:pPr>
        <w:pStyle w:val="ListParagraph"/>
        <w:numPr>
          <w:ilvl w:val="0"/>
          <w:numId w:val="3"/>
        </w:numPr>
        <w:spacing w:after="60" w:before="60" w:line="300"/>
      </w:pPr>
      <w:r>
        <w:rPr>
          <w:rFonts w:ascii="Calibri" w:cs="Calibri" w:eastAsia="Calibri" w:hAnsi="Calibri"/>
          <w:sz w:val="22"/>
          <w:szCs w:val="22"/>
        </w:rPr>
        <w:t xml:space="preserve">Savoir quels prospects sont « chauds » en ce moment (signaux).</w:t>
      </w:r>
    </w:p>
    <w:p>
      <w:pPr>
        <w:pStyle w:val="ListParagraph"/>
        <w:numPr>
          <w:ilvl w:val="0"/>
          <w:numId w:val="3"/>
        </w:numPr>
        <w:spacing w:after="60" w:before="60" w:line="300"/>
      </w:pPr>
      <w:r>
        <w:rPr>
          <w:rFonts w:ascii="Calibri" w:cs="Calibri" w:eastAsia="Calibri" w:hAnsi="Calibri"/>
          <w:sz w:val="22"/>
          <w:szCs w:val="22"/>
        </w:rPr>
        <w:t xml:space="preserve">Obtenir l’email nominatif et le téléphone direct d’un dirigeant.</w:t>
      </w:r>
    </w:p>
    <w:p>
      <w:pPr>
        <w:pStyle w:val="ListParagraph"/>
        <w:numPr>
          <w:ilvl w:val="0"/>
          <w:numId w:val="3"/>
        </w:numPr>
        <w:spacing w:after="60" w:before="60" w:line="300"/>
      </w:pPr>
      <w:r>
        <w:rPr>
          <w:rFonts w:ascii="Calibri" w:cs="Calibri" w:eastAsia="Calibri" w:hAnsi="Calibri"/>
          <w:sz w:val="22"/>
          <w:szCs w:val="22"/>
        </w:rPr>
        <w:t xml:space="preserve">Personnaliser automatiquement un email de premier contact.</w:t>
      </w:r>
    </w:p>
    <w:p>
      <w:pPr>
        <w:pStyle w:val="ListParagraph"/>
        <w:numPr>
          <w:ilvl w:val="0"/>
          <w:numId w:val="3"/>
        </w:numPr>
        <w:spacing w:after="60" w:before="60" w:line="300"/>
      </w:pPr>
      <w:r>
        <w:rPr>
          <w:rFonts w:ascii="Calibri" w:cs="Calibri" w:eastAsia="Calibri" w:hAnsi="Calibri"/>
          <w:sz w:val="22"/>
          <w:szCs w:val="22"/>
        </w:rPr>
        <w:t xml:space="preserve">Lancer une séquence multi-canal sur 20 prospects en 10 min.</w:t>
      </w:r>
    </w:p>
    <w:p>
      <w:pPr>
        <w:pStyle w:val="ListParagraph"/>
        <w:numPr>
          <w:ilvl w:val="0"/>
          <w:numId w:val="3"/>
        </w:numPr>
        <w:spacing w:after="60" w:before="60" w:line="300"/>
      </w:pPr>
      <w:r>
        <w:rPr>
          <w:rFonts w:ascii="Calibri" w:cs="Calibri" w:eastAsia="Calibri" w:hAnsi="Calibri"/>
          <w:sz w:val="22"/>
          <w:szCs w:val="22"/>
        </w:rPr>
        <w:t xml:space="preserve">Suivre les relances et notes d’appel sans ouvrir un autre outil.</w:t>
      </w:r>
    </w:p>
    <w:p>
      <w:pPr>
        <w:pStyle w:val="ListParagraph"/>
        <w:numPr>
          <w:ilvl w:val="0"/>
          <w:numId w:val="3"/>
        </w:numPr>
        <w:spacing w:after="60" w:before="60" w:line="300"/>
      </w:pPr>
      <w:r>
        <w:rPr>
          <w:rFonts w:ascii="Calibri" w:cs="Calibri" w:eastAsia="Calibri" w:hAnsi="Calibri"/>
          <w:sz w:val="22"/>
          <w:szCs w:val="22"/>
        </w:rPr>
        <w:t xml:space="preserve">Exporter les prospects qualifiés vers HubSpot / Salesforce / Pipedrive / Notion.</w:t>
      </w:r>
    </w:p>
    <w:p>
      <w:pPr>
        <w:pStyle w:val="ListParagraph"/>
        <w:numPr>
          <w:ilvl w:val="0"/>
          <w:numId w:val="3"/>
        </w:numPr>
        <w:spacing w:after="60" w:before="60" w:line="300"/>
      </w:pPr>
      <w:r>
        <w:rPr>
          <w:rFonts w:ascii="Calibri" w:cs="Calibri" w:eastAsia="Calibri" w:hAnsi="Calibri"/>
          <w:sz w:val="22"/>
          <w:szCs w:val="22"/>
        </w:rPr>
        <w:t xml:space="preserve">Mesurer ses taux d’ouverture, réponse, rendez-vous pris.</w:t>
      </w:r>
    </w:p>
    <w:p>
      <w:pPr>
        <w:pStyle w:val="ListParagraph"/>
        <w:numPr>
          <w:ilvl w:val="0"/>
          <w:numId w:val="3"/>
        </w:numPr>
        <w:spacing w:after="60" w:before="60" w:line="300"/>
      </w:pPr>
      <w:r>
        <w:rPr>
          <w:rFonts w:ascii="Calibri" w:cs="Calibri" w:eastAsia="Calibri" w:hAnsi="Calibri"/>
          <w:sz w:val="22"/>
          <w:szCs w:val="22"/>
        </w:rPr>
        <w:t xml:space="preserve">Éviter d’envoyer deux fois à la même personne via l’équipe.</w:t>
      </w:r>
    </w:p>
    <w:p>
      <w:pPr>
        <w:pStyle w:val="ListParagraph"/>
        <w:numPr>
          <w:ilvl w:val="0"/>
          <w:numId w:val="3"/>
        </w:numPr>
        <w:spacing w:after="60" w:before="60" w:line="300"/>
      </w:pPr>
      <w:r>
        <w:rPr>
          <w:rFonts w:ascii="Calibri" w:cs="Calibri" w:eastAsia="Calibri" w:hAnsi="Calibri"/>
          <w:sz w:val="22"/>
          <w:szCs w:val="22"/>
        </w:rPr>
        <w:t xml:space="preserve">Rester conforme RGPD sans avoir à y penser.</w:t>
      </w:r>
    </w:p>
    <w:p>
      <w:pPr>
        <w:pageBreakBefore/>
        <w:spacing w:after="120" w:before="3200"/>
        <w:jc w:val="center"/>
      </w:pPr>
      <w:r>
        <w:rPr>
          <w:rFonts w:ascii="Calibri" w:cs="Calibri" w:eastAsia="Calibri" w:hAnsi="Calibri"/>
          <w:b/>
          <w:bCs/>
          <w:color w:val="2E75B6"/>
          <w:spacing w:val="120"/>
          <w:sz w:val="22"/>
          <w:szCs w:val="22"/>
        </w:rPr>
        <w:t xml:space="preserve">PARTIE II</w:t>
      </w:r>
    </w:p>
    <w:p>
      <w:pPr>
        <w:spacing w:after="320" w:before="0"/>
        <w:jc w:val="center"/>
      </w:pPr>
      <w:r>
        <w:rPr>
          <w:rFonts w:ascii="Calibri" w:cs="Calibri" w:eastAsia="Calibri" w:hAnsi="Calibri"/>
          <w:b/>
          <w:bCs/>
          <w:color w:val="1F4E79"/>
          <w:sz w:val="48"/>
          <w:szCs w:val="48"/>
        </w:rPr>
        <w:t xml:space="preserve">Spécification produit</w:t>
      </w:r>
    </w:p>
    <w:p>
      <w:pPr>
        <w:spacing w:after="80" w:before="160" w:line="320"/>
        <w:ind w:left="720" w:right="720"/>
        <w:jc w:val="center"/>
      </w:pPr>
      <w:r>
        <w:rPr>
          <w:rFonts w:ascii="Calibri" w:cs="Calibri" w:eastAsia="Calibri" w:hAnsi="Calibri"/>
          <w:i/>
          <w:iCs/>
          <w:color w:val="5B6B7B"/>
          <w:sz w:val="22"/>
          <w:szCs w:val="22"/>
        </w:rPr>
        <w:t xml:space="preserve">Cette partie décrit le produit cible de manière détaillée et actionnable : architecture du mode, modèle de données, flows utilisateurs, vues et wireframes, moteurs de scoring et d’enrichissement, fonctionnalités d’outreach et de suivi, automatisations IA, intégrations, principes UX/UI, crédits et conformité. Elle est écrite pour être directement exploitable par une équipe produit-design-tech.</w:t>
      </w:r>
    </w:p>
    <w:p>
      <w:pPr>
        <w:pStyle w:val="Heading1"/>
        <w:pageBreakBefore/>
        <w:pBdr>
          <w:top w:val="none" w:color="FFFFFF" w:sz="0"/>
          <w:left w:val="none" w:color="FFFFFF" w:sz="0"/>
          <w:bottom w:val="single" w:color="1F4E79" w:sz="12" w:space="6"/>
          <w:right w:val="none" w:color="FFFFFF" w:sz="0"/>
        </w:pBdr>
        <w:spacing w:after="200" w:before="400"/>
      </w:pPr>
      <w:r>
        <w:rPr>
          <w:rFonts w:ascii="Calibri" w:cs="Calibri" w:eastAsia="Calibri" w:hAnsi="Calibri"/>
          <w:b/>
          <w:bCs/>
          <w:color w:val="1F4E79"/>
          <w:sz w:val="36"/>
          <w:szCs w:val="36"/>
        </w:rPr>
        <w:t xml:space="preserve">8. Architecture globale du mode</w:t>
      </w:r>
    </w:p>
    <w:p>
      <w:pPr>
        <w:pStyle w:val="Heading2"/>
        <w:spacing w:after="140" w:before="320"/>
      </w:pPr>
      <w:r>
        <w:rPr>
          <w:rFonts w:ascii="Calibri" w:cs="Calibri" w:eastAsia="Calibri" w:hAnsi="Calibri"/>
          <w:b/>
          <w:bCs/>
          <w:color w:val="1F4E79"/>
          <w:sz w:val="26"/>
          <w:szCs w:val="26"/>
        </w:rPr>
        <w:t xml:space="preserve">8.1 Vue d’ensemble</w:t>
      </w:r>
    </w:p>
    <w:p>
      <w:pPr>
        <w:spacing w:after="100" w:before="60" w:line="300"/>
        <w:jc w:val="both"/>
      </w:pPr>
      <w:r>
        <w:rPr>
          <w:rFonts w:ascii="Calibri" w:cs="Calibri" w:eastAsia="Calibri" w:hAnsi="Calibri"/>
          <w:sz w:val="22"/>
          <w:szCs w:val="22"/>
        </w:rPr>
        <w:t xml:space="preserve">Le mode Prospection repose sur 6 modules fonctionnels orchestrés par un moteur conversationnel central (Copilot). Chaque module expose une API interne utilisable par le Copilot, par les vues UI et par des automatisations.</w:t>
      </w:r>
    </w:p>
    <w:p>
      <w:pPr>
        <w:pBdr>
          <w:top w:val="single" w:color="BFC9D1" w:sz="4" w:space="6"/>
          <w:left w:val="single" w:color="BFC9D1" w:sz="4" w:space="6"/>
          <w:bottom w:val="single" w:color="BFC9D1" w:sz="4" w:space="6"/>
          <w:right w:val="single" w:color="BFC9D1" w:sz="4" w:space="6"/>
        </w:pBdr>
        <w:shd w:fill="F5F5F5" w:val="clear"/>
        <w:spacing w:after="140" w:before="140" w:line="260"/>
      </w:pPr>
      <w:r>
        <w:rPr>
          <w:rFonts w:ascii="Consolas" w:cs="Consolas" w:eastAsia="Consolas" w:hAnsi="Consolas"/>
          <w:color w:val="2D2D2D"/>
          <w:sz w:val="18"/>
          <w:szCs w:val="18"/>
        </w:rPr>
        <w:t xml:space="preserve">                           +---------------------------------------+</w:t>
      </w:r>
      <w:r>
        <w:br/>
      </w:r>
      <w:r>
        <w:rPr>
          <w:rFonts w:ascii="Consolas" w:cs="Consolas" w:eastAsia="Consolas" w:hAnsi="Consolas"/>
          <w:color w:val="2D2D2D"/>
          <w:sz w:val="18"/>
          <w:szCs w:val="18"/>
        </w:rPr>
        <w:t xml:space="preserve">                           |          MONV COPILOT                 |</w:t>
      </w:r>
      <w:r>
        <w:br/>
      </w:r>
      <w:r>
        <w:rPr>
          <w:rFonts w:ascii="Consolas" w:cs="Consolas" w:eastAsia="Consolas" w:hAnsi="Consolas"/>
          <w:color w:val="2D2D2D"/>
          <w:sz w:val="18"/>
          <w:szCs w:val="18"/>
        </w:rPr>
        <w:t xml:space="preserve">                           | (LLM orchestrateur + planner + exec)  |</w:t>
      </w:r>
      <w:r>
        <w:br/>
      </w:r>
      <w:r>
        <w:rPr>
          <w:rFonts w:ascii="Consolas" w:cs="Consolas" w:eastAsia="Consolas" w:hAnsi="Consolas"/>
          <w:color w:val="2D2D2D"/>
          <w:sz w:val="18"/>
          <w:szCs w:val="18"/>
        </w:rPr>
        <w:t xml:space="preserve">                           +----+------+------+------+------+------+</w:t>
      </w:r>
      <w:r>
        <w:br/>
      </w:r>
      <w:r>
        <w:rPr>
          <w:rFonts w:ascii="Consolas" w:cs="Consolas" w:eastAsia="Consolas" w:hAnsi="Consolas"/>
          <w:color w:val="2D2D2D"/>
          <w:sz w:val="18"/>
          <w:szCs w:val="18"/>
        </w:rPr>
        <w:t xml:space="preserve">                                |      |      |      |      |      |</w:t>
      </w:r>
      <w:r>
        <w:br/>
      </w:r>
      <w:r>
        <w:rPr>
          <w:rFonts w:ascii="Consolas" w:cs="Consolas" w:eastAsia="Consolas" w:hAnsi="Consolas"/>
          <w:color w:val="2D2D2D"/>
          <w:sz w:val="18"/>
          <w:szCs w:val="18"/>
        </w:rPr>
        <w:t xml:space="preserve">                                v      v      v      v      v      v</w:t>
      </w:r>
      <w:r>
        <w:br/>
      </w:r>
      <w:r>
        <w:rPr>
          <w:rFonts w:ascii="Consolas" w:cs="Consolas" w:eastAsia="Consolas" w:hAnsi="Consolas"/>
          <w:color w:val="2D2D2D"/>
          <w:sz w:val="18"/>
          <w:szCs w:val="18"/>
        </w:rPr>
        <w:t xml:space="preserve">  +---------+   +---------+   +---------+   +---------+   +---------+   +----------+</w:t>
      </w:r>
      <w:r>
        <w:br/>
      </w:r>
      <w:r>
        <w:rPr>
          <w:rFonts w:ascii="Consolas" w:cs="Consolas" w:eastAsia="Consolas" w:hAnsi="Consolas"/>
          <w:color w:val="2D2D2D"/>
          <w:sz w:val="18"/>
          <w:szCs w:val="18"/>
        </w:rPr>
        <w:t xml:space="preserve">  | Search  |   | Score   |   | Enrich  |   | Signals |   | Reach   |   | Pipeline |</w:t>
      </w:r>
      <w:r>
        <w:br/>
      </w:r>
      <w:r>
        <w:rPr>
          <w:rFonts w:ascii="Consolas" w:cs="Consolas" w:eastAsia="Consolas" w:hAnsi="Consolas"/>
          <w:color w:val="2D2D2D"/>
          <w:sz w:val="18"/>
          <w:szCs w:val="18"/>
        </w:rPr>
        <w:t xml:space="preserve">  | engine  |   | IA      |   | multi-  |   | feed    |   | multi-  |   | (mini    |</w:t>
      </w:r>
      <w:r>
        <w:br/>
      </w:r>
      <w:r>
        <w:rPr>
          <w:rFonts w:ascii="Consolas" w:cs="Consolas" w:eastAsia="Consolas" w:hAnsi="Consolas"/>
          <w:color w:val="2D2D2D"/>
          <w:sz w:val="18"/>
          <w:szCs w:val="18"/>
        </w:rPr>
        <w:t xml:space="preserve">  |         |   |         |   | source  |   |         |   | canal   |   |  CRM)    |</w:t>
      </w:r>
      <w:r>
        <w:br/>
      </w:r>
      <w:r>
        <w:rPr>
          <w:rFonts w:ascii="Consolas" w:cs="Consolas" w:eastAsia="Consolas" w:hAnsi="Consolas"/>
          <w:color w:val="2D2D2D"/>
          <w:sz w:val="18"/>
          <w:szCs w:val="18"/>
        </w:rPr>
        <w:t xml:space="preserve">  +----+----+   +----+----+   +----+----+   +----+----+   +----+----+   +----+-----+</w:t>
      </w:r>
      <w:r>
        <w:br/>
      </w:r>
      <w:r>
        <w:rPr>
          <w:rFonts w:ascii="Consolas" w:cs="Consolas" w:eastAsia="Consolas" w:hAnsi="Consolas"/>
          <w:color w:val="2D2D2D"/>
          <w:sz w:val="18"/>
          <w:szCs w:val="18"/>
        </w:rPr>
        <w:t xml:space="preserve">       |             |             |             |             |             |</w:t>
      </w:r>
      <w:r>
        <w:br/>
      </w:r>
      <w:r>
        <w:rPr>
          <w:rFonts w:ascii="Consolas" w:cs="Consolas" w:eastAsia="Consolas" w:hAnsi="Consolas"/>
          <w:color w:val="2D2D2D"/>
          <w:sz w:val="18"/>
          <w:szCs w:val="18"/>
        </w:rPr>
        <w:t xml:space="preserve">       v             v             v             v             v             v</w:t>
      </w:r>
      <w:r>
        <w:br/>
      </w:r>
      <w:r>
        <w:rPr>
          <w:rFonts w:ascii="Consolas" w:cs="Consolas" w:eastAsia="Consolas" w:hAnsi="Consolas"/>
          <w:color w:val="2D2D2D"/>
          <w:sz w:val="18"/>
          <w:szCs w:val="18"/>
        </w:rPr>
        <w:t xml:space="preserve">    SIRENE        Fit-Score     Pappers        France-Trav.   Email SMTP    Pipeline</w:t>
      </w:r>
      <w:r>
        <w:br/>
      </w:r>
      <w:r>
        <w:rPr>
          <w:rFonts w:ascii="Consolas" w:cs="Consolas" w:eastAsia="Consolas" w:hAnsi="Consolas"/>
          <w:color w:val="2D2D2D"/>
          <w:sz w:val="18"/>
          <w:szCs w:val="18"/>
        </w:rPr>
        <w:t xml:space="preserve">    Pappers       Rule + ML     LinkedIn       LinkedIn       LinkedIn      Statuts</w:t>
      </w:r>
      <w:r>
        <w:br/>
      </w:r>
      <w:r>
        <w:rPr>
          <w:rFonts w:ascii="Consolas" w:cs="Consolas" w:eastAsia="Consolas" w:hAnsi="Consolas"/>
          <w:color w:val="2D2D2D"/>
          <w:sz w:val="18"/>
          <w:szCs w:val="18"/>
        </w:rPr>
        <w:t xml:space="preserve">    Places        Signals       Dropcontact    BODACC         Téléphone     Tâches</w:t>
      </w:r>
      <w:r>
        <w:br/>
      </w:r>
      <w:r>
        <w:rPr>
          <w:rFonts w:ascii="Consolas" w:cs="Consolas" w:eastAsia="Consolas" w:hAnsi="Consolas"/>
          <w:color w:val="2D2D2D"/>
          <w:sz w:val="18"/>
          <w:szCs w:val="18"/>
        </w:rPr>
        <w:t xml:space="preserve">    BODACC        History       Kaspr          INPI           WhatsApp      Notes</w:t>
      </w:r>
      <w:r>
        <w:br/>
      </w:r>
      <w:r>
        <w:rPr>
          <w:rFonts w:ascii="Consolas" w:cs="Consolas" w:eastAsia="Consolas" w:hAnsi="Consolas"/>
          <w:color w:val="2D2D2D"/>
          <w:sz w:val="18"/>
          <w:szCs w:val="18"/>
        </w:rPr>
        <w:t xml:space="preserve">    INPI          Manual tags   Web scrape     Presse                       Activity</w:t>
      </w:r>
      <w:r>
        <w:br/>
      </w:r>
      <w:r>
        <w:rPr>
          <w:rFonts w:ascii="Consolas" w:cs="Consolas" w:eastAsia="Consolas" w:hAnsi="Consolas"/>
          <w:color w:val="2D2D2D"/>
          <w:sz w:val="18"/>
          <w:szCs w:val="18"/>
        </w:rPr>
        <w:t xml:space="preserve">                                                                            CRM sync</w:t>
      </w:r>
      <w:r>
        <w:br/>
      </w:r>
      <w:r>
        <w:rPr>
          <w:rFonts w:ascii="Consolas" w:cs="Consolas" w:eastAsia="Consolas" w:hAnsi="Consolas"/>
          <w:color w:val="2D2D2D"/>
          <w:sz w:val="18"/>
          <w:szCs w:val="18"/>
        </w:rPr>
        <w:t xml:space="preserve"/>
      </w:r>
      <w:r>
        <w:br/>
      </w:r>
      <w:r>
        <w:rPr>
          <w:rFonts w:ascii="Consolas" w:cs="Consolas" w:eastAsia="Consolas" w:hAnsi="Consolas"/>
          <w:color w:val="2D2D2D"/>
          <w:sz w:val="18"/>
          <w:szCs w:val="18"/>
        </w:rPr>
        <w:t xml:space="preserve">  Data layer    : PostgreSQL + Redis + vector DB (pgvector)</w:t>
      </w:r>
      <w:r>
        <w:br/>
      </w:r>
      <w:r>
        <w:rPr>
          <w:rFonts w:ascii="Consolas" w:cs="Consolas" w:eastAsia="Consolas" w:hAnsi="Consolas"/>
          <w:color w:val="2D2D2D"/>
          <w:sz w:val="18"/>
          <w:szCs w:val="18"/>
        </w:rPr>
        <w:t xml:space="preserve">  Queue         : BullMQ / Temporal — jobs enrichissement / séquences</w:t>
      </w:r>
      <w:r>
        <w:br/>
      </w:r>
      <w:r>
        <w:rPr>
          <w:rFonts w:ascii="Consolas" w:cs="Consolas" w:eastAsia="Consolas" w:hAnsi="Consolas"/>
          <w:color w:val="2D2D2D"/>
          <w:sz w:val="18"/>
          <w:szCs w:val="18"/>
        </w:rPr>
        <w:t xml:space="preserve">  Observabilité : OpenTelemetry + Grafana + Sentry</w:t>
      </w:r>
    </w:p>
    <w:p>
      <w:pPr>
        <w:pStyle w:val="Heading2"/>
        <w:spacing w:after="140" w:before="320"/>
      </w:pPr>
      <w:r>
        <w:rPr>
          <w:rFonts w:ascii="Calibri" w:cs="Calibri" w:eastAsia="Calibri" w:hAnsi="Calibri"/>
          <w:b/>
          <w:bCs/>
          <w:color w:val="1F4E79"/>
          <w:sz w:val="26"/>
          <w:szCs w:val="26"/>
        </w:rPr>
        <w:t xml:space="preserve">8.2 Les 6 modules</w:t>
      </w:r>
    </w:p>
    <w:p>
      <w:pPr>
        <w:pStyle w:val="ListParagraph"/>
        <w:numPr>
          <w:ilvl w:val="0"/>
          <w:numId w:val="2"/>
        </w:numPr>
        <w:spacing w:after="60" w:before="60" w:line="300"/>
      </w:pPr>
      <w:r>
        <w:rPr>
          <w:rFonts w:ascii="Calibri" w:cs="Calibri" w:eastAsia="Calibri" w:hAnsi="Calibri"/>
          <w:b/>
          <w:bCs/>
          <w:sz w:val="22"/>
          <w:szCs w:val="22"/>
        </w:rPr>
        <w:t xml:space="preserve">Module 1 — Search Engine. </w:t>
      </w:r>
      <w:r>
        <w:rPr>
          <w:rFonts w:ascii="Calibri" w:cs="Calibri" w:eastAsia="Calibri" w:hAnsi="Calibri"/>
          <w:sz w:val="22"/>
          <w:szCs w:val="22"/>
        </w:rPr>
        <w:t xml:space="preserve">Traduit une requête langage naturel en plan de recherche (SIRENE, Pappers, Places, BOAMP), assemble les résultats, déduplique, applique filtres et renvoie une liste candidate.</w:t>
      </w:r>
    </w:p>
    <w:p>
      <w:pPr>
        <w:pStyle w:val="ListParagraph"/>
        <w:numPr>
          <w:ilvl w:val="0"/>
          <w:numId w:val="2"/>
        </w:numPr>
        <w:spacing w:after="60" w:before="60" w:line="300"/>
      </w:pPr>
      <w:r>
        <w:rPr>
          <w:rFonts w:ascii="Calibri" w:cs="Calibri" w:eastAsia="Calibri" w:hAnsi="Calibri"/>
          <w:b/>
          <w:bCs/>
          <w:sz w:val="22"/>
          <w:szCs w:val="22"/>
        </w:rPr>
        <w:t xml:space="preserve">Module 2 — Scoring IA (MONV Fit Score). </w:t>
      </w:r>
      <w:r>
        <w:rPr>
          <w:rFonts w:ascii="Calibri" w:cs="Calibri" w:eastAsia="Calibri" w:hAnsi="Calibri"/>
          <w:sz w:val="22"/>
          <w:szCs w:val="22"/>
        </w:rPr>
        <w:t xml:space="preserve">Calcule un score 0-100 par prospect, combinaison (1) ICP fit rule-based, (2) signaux pondérés, (3) ML sur historique utilisateur (qui a converti).</w:t>
      </w:r>
    </w:p>
    <w:p>
      <w:pPr>
        <w:pStyle w:val="ListParagraph"/>
        <w:numPr>
          <w:ilvl w:val="0"/>
          <w:numId w:val="2"/>
        </w:numPr>
        <w:spacing w:after="60" w:before="60" w:line="300"/>
      </w:pPr>
      <w:r>
        <w:rPr>
          <w:rFonts w:ascii="Calibri" w:cs="Calibri" w:eastAsia="Calibri" w:hAnsi="Calibri"/>
          <w:b/>
          <w:bCs/>
          <w:sz w:val="22"/>
          <w:szCs w:val="22"/>
        </w:rPr>
        <w:t xml:space="preserve">Module 3 — Enrichment. </w:t>
      </w:r>
      <w:r>
        <w:rPr>
          <w:rFonts w:ascii="Calibri" w:cs="Calibri" w:eastAsia="Calibri" w:hAnsi="Calibri"/>
          <w:sz w:val="22"/>
          <w:szCs w:val="22"/>
        </w:rPr>
        <w:t xml:space="preserve">Complète chaque prospect : email nominatif, téléphone direct, LinkedIn, CA, effectifs, tech stack, dirigeants, RIB BODACC, marques INPI, site refondu.</w:t>
      </w:r>
    </w:p>
    <w:p>
      <w:pPr>
        <w:pStyle w:val="ListParagraph"/>
        <w:numPr>
          <w:ilvl w:val="0"/>
          <w:numId w:val="2"/>
        </w:numPr>
        <w:spacing w:after="60" w:before="60" w:line="300"/>
      </w:pPr>
      <w:r>
        <w:rPr>
          <w:rFonts w:ascii="Calibri" w:cs="Calibri" w:eastAsia="Calibri" w:hAnsi="Calibri"/>
          <w:b/>
          <w:bCs/>
          <w:sz w:val="22"/>
          <w:szCs w:val="22"/>
        </w:rPr>
        <w:t xml:space="preserve">Module 4 — Signals Feed. </w:t>
      </w:r>
      <w:r>
        <w:rPr>
          <w:rFonts w:ascii="Calibri" w:cs="Calibri" w:eastAsia="Calibri" w:hAnsi="Calibri"/>
          <w:sz w:val="22"/>
          <w:szCs w:val="22"/>
        </w:rPr>
        <w:t xml:space="preserve">Moteur d’écoute en continu : embauches, levées, ouvertures établissement, news, mentions presse. Push sur fiche prospect et notifications.</w:t>
      </w:r>
    </w:p>
    <w:p>
      <w:pPr>
        <w:pStyle w:val="ListParagraph"/>
        <w:numPr>
          <w:ilvl w:val="0"/>
          <w:numId w:val="2"/>
        </w:numPr>
        <w:spacing w:after="60" w:before="60" w:line="300"/>
      </w:pPr>
      <w:r>
        <w:rPr>
          <w:rFonts w:ascii="Calibri" w:cs="Calibri" w:eastAsia="Calibri" w:hAnsi="Calibri"/>
          <w:b/>
          <w:bCs/>
          <w:sz w:val="22"/>
          <w:szCs w:val="22"/>
        </w:rPr>
        <w:t xml:space="preserve">Module 5 — Reach (Outreach). </w:t>
      </w:r>
      <w:r>
        <w:rPr>
          <w:rFonts w:ascii="Calibri" w:cs="Calibri" w:eastAsia="Calibri" w:hAnsi="Calibri"/>
          <w:sz w:val="22"/>
          <w:szCs w:val="22"/>
        </w:rPr>
        <w:t xml:space="preserve">Génération IA de séquences email/LinkedIn/tel/SMS, orchestration des envois, warmup, tracking ouverture/clic/réponse, détection des réponses.</w:t>
      </w:r>
    </w:p>
    <w:p>
      <w:pPr>
        <w:pStyle w:val="ListParagraph"/>
        <w:numPr>
          <w:ilvl w:val="0"/>
          <w:numId w:val="2"/>
        </w:numPr>
        <w:spacing w:after="60" w:before="60" w:line="300"/>
      </w:pPr>
      <w:r>
        <w:rPr>
          <w:rFonts w:ascii="Calibri" w:cs="Calibri" w:eastAsia="Calibri" w:hAnsi="Calibri"/>
          <w:b/>
          <w:bCs/>
          <w:sz w:val="22"/>
          <w:szCs w:val="22"/>
        </w:rPr>
        <w:t xml:space="preserve">Module 6 — Pipeline (Mini-CRM). </w:t>
      </w:r>
      <w:r>
        <w:rPr>
          <w:rFonts w:ascii="Calibri" w:cs="Calibri" w:eastAsia="Calibri" w:hAnsi="Calibri"/>
          <w:sz w:val="22"/>
          <w:szCs w:val="22"/>
        </w:rPr>
        <w:t xml:space="preserve">Statuts kanban, tâches, relances programmées, notes d’appel, historique, sync bi-directionnelle HubSpot/Salesforce/Pipedrive/Notion.</w:t>
      </w:r>
    </w:p>
    <w:p>
      <w:pPr>
        <w:pStyle w:val="Heading2"/>
        <w:spacing w:after="140" w:before="320"/>
      </w:pPr>
      <w:r>
        <w:rPr>
          <w:rFonts w:ascii="Calibri" w:cs="Calibri" w:eastAsia="Calibri" w:hAnsi="Calibri"/>
          <w:b/>
          <w:bCs/>
          <w:color w:val="1F4E79"/>
          <w:sz w:val="26"/>
          <w:szCs w:val="26"/>
        </w:rPr>
        <w:t xml:space="preserve">8.3 Stack technique cible (proposée)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38"/>
      </w:tblGrid>
      <w:tr>
        <w:trPr>
          <w:tblHeader/>
        </w:trPr>
        <w:tc>
          <w:tcPr>
            <w:tcW w:type="dxa" w:w="2400"/>
            <w:tcBorders>
              <w:top w:val="single" w:color="BFC9D1" w:sz="4"/>
              <w:left w:val="single" w:color="BFC9D1" w:sz="4"/>
              <w:bottom w:val="single" w:color="BFC9D1" w:sz="4"/>
              <w:right w:val="single" w:color="BFC9D1" w:sz="4"/>
            </w:tcBorders>
            <w:shd w:fill="1F4E79" w:val="clear"/>
            <w:tcMar>
              <w:top w:type="dxa" w:w="80"/>
              <w:left w:type="dxa" w:w="140"/>
              <w:bottom w:type="dxa" w:w="80"/>
              <w:right w:type="dxa" w:w="140"/>
            </w:tcMar>
            <w:vAlign w:val="center"/>
          </w:tcPr>
          <w:p>
            <w:pPr>
              <w:spacing w:after="40" w:before="40" w:line="280"/>
              <w:jc w:val="left"/>
            </w:pPr>
            <w:r>
              <w:rPr>
                <w:rFonts w:ascii="Calibri" w:cs="Calibri" w:eastAsia="Calibri" w:hAnsi="Calibri"/>
                <w:b/>
                <w:bCs/>
                <w:color w:val="FFFFFF"/>
                <w:sz w:val="20"/>
                <w:szCs w:val="20"/>
              </w:rPr>
              <w:t xml:space="preserve">Couche</w:t>
            </w:r>
          </w:p>
        </w:tc>
        <w:tc>
          <w:tcPr>
            <w:tcW w:type="dxa" w:w="3600"/>
            <w:tcBorders>
              <w:top w:val="single" w:color="BFC9D1" w:sz="4"/>
              <w:left w:val="single" w:color="BFC9D1" w:sz="4"/>
              <w:bottom w:val="single" w:color="BFC9D1" w:sz="4"/>
              <w:right w:val="single" w:color="BFC9D1" w:sz="4"/>
            </w:tcBorders>
            <w:shd w:fill="1F4E79" w:val="clear"/>
            <w:tcMar>
              <w:top w:type="dxa" w:w="80"/>
              <w:left w:type="dxa" w:w="140"/>
              <w:bottom w:type="dxa" w:w="80"/>
              <w:right w:type="dxa" w:w="140"/>
            </w:tcMar>
            <w:vAlign w:val="center"/>
          </w:tcPr>
          <w:p>
            <w:pPr>
              <w:spacing w:after="40" w:before="40" w:line="280"/>
              <w:jc w:val="left"/>
            </w:pPr>
            <w:r>
              <w:rPr>
                <w:rFonts w:ascii="Calibri" w:cs="Calibri" w:eastAsia="Calibri" w:hAnsi="Calibri"/>
                <w:b/>
                <w:bCs/>
                <w:color w:val="FFFFFF"/>
                <w:sz w:val="20"/>
                <w:szCs w:val="20"/>
              </w:rPr>
              <w:t xml:space="preserve">Choix recommandé</w:t>
            </w:r>
          </w:p>
        </w:tc>
        <w:tc>
          <w:tcPr>
            <w:tcW w:type="dxa" w:w="3638"/>
            <w:tcBorders>
              <w:top w:val="single" w:color="BFC9D1" w:sz="4"/>
              <w:left w:val="single" w:color="BFC9D1" w:sz="4"/>
              <w:bottom w:val="single" w:color="BFC9D1" w:sz="4"/>
              <w:right w:val="single" w:color="BFC9D1" w:sz="4"/>
            </w:tcBorders>
            <w:shd w:fill="1F4E79" w:val="clear"/>
            <w:tcMar>
              <w:top w:type="dxa" w:w="80"/>
              <w:left w:type="dxa" w:w="140"/>
              <w:bottom w:type="dxa" w:w="80"/>
              <w:right w:type="dxa" w:w="140"/>
            </w:tcMar>
            <w:vAlign w:val="center"/>
          </w:tcPr>
          <w:p>
            <w:pPr>
              <w:spacing w:after="40" w:before="40" w:line="280"/>
              <w:jc w:val="left"/>
            </w:pPr>
            <w:r>
              <w:rPr>
                <w:rFonts w:ascii="Calibri" w:cs="Calibri" w:eastAsia="Calibri" w:hAnsi="Calibri"/>
                <w:b/>
                <w:bCs/>
                <w:color w:val="FFFFFF"/>
                <w:sz w:val="20"/>
                <w:szCs w:val="20"/>
              </w:rPr>
              <w:t xml:space="preserve">Justification</w:t>
            </w:r>
          </w:p>
        </w:tc>
      </w:tr>
      <w:tr>
        <w:tc>
          <w:tcPr>
            <w:tcW w:type="dxa" w:w="24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Frontend web</w:t>
            </w:r>
          </w:p>
        </w:tc>
        <w:tc>
          <w:tcPr>
            <w:tcW w:type="dxa" w:w="36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Next.js 15 + TypeScript + shadcn/ui + Tailwind</w:t>
            </w:r>
          </w:p>
        </w:tc>
        <w:tc>
          <w:tcPr>
            <w:tcW w:type="dxa" w:w="3638"/>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Écosystème mature, rendu rapide, composants de qualité</w:t>
            </w:r>
          </w:p>
        </w:tc>
      </w:tr>
      <w:tr>
        <w:tc>
          <w:tcPr>
            <w:tcW w:type="dxa" w:w="24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Frontend mobile</w:t>
            </w:r>
          </w:p>
        </w:tc>
        <w:tc>
          <w:tcPr>
            <w:tcW w:type="dxa" w:w="36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Expo (React Native)</w:t>
            </w:r>
          </w:p>
        </w:tc>
        <w:tc>
          <w:tcPr>
            <w:tcW w:type="dxa" w:w="3638"/>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Mutualisation code, release rapide iOS/Android</w:t>
            </w:r>
          </w:p>
        </w:tc>
      </w:tr>
      <w:tr>
        <w:tc>
          <w:tcPr>
            <w:tcW w:type="dxa" w:w="24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Backend API</w:t>
            </w:r>
          </w:p>
        </w:tc>
        <w:tc>
          <w:tcPr>
            <w:tcW w:type="dxa" w:w="36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NestJS + tRPC + Zod (TS) ou FastAPI (Py)</w:t>
            </w:r>
          </w:p>
        </w:tc>
        <w:tc>
          <w:tcPr>
            <w:tcW w:type="dxa" w:w="3638"/>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Typage fort bout en bout, validation native</w:t>
            </w:r>
          </w:p>
        </w:tc>
      </w:tr>
      <w:tr>
        <w:tc>
          <w:tcPr>
            <w:tcW w:type="dxa" w:w="24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Base primaire</w:t>
            </w:r>
          </w:p>
        </w:tc>
        <w:tc>
          <w:tcPr>
            <w:tcW w:type="dxa" w:w="36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PostgreSQL 16 + pgvector</w:t>
            </w:r>
          </w:p>
        </w:tc>
        <w:tc>
          <w:tcPr>
            <w:tcW w:type="dxa" w:w="3638"/>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Relation + vector search pour IA</w:t>
            </w:r>
          </w:p>
        </w:tc>
      </w:tr>
      <w:tr>
        <w:tc>
          <w:tcPr>
            <w:tcW w:type="dxa" w:w="24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Queue / jobs</w:t>
            </w:r>
          </w:p>
        </w:tc>
        <w:tc>
          <w:tcPr>
            <w:tcW w:type="dxa" w:w="36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Temporal.io ou BullMQ</w:t>
            </w:r>
          </w:p>
        </w:tc>
        <w:tc>
          <w:tcPr>
            <w:tcW w:type="dxa" w:w="3638"/>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Séquences longues, retries, observabilité</w:t>
            </w:r>
          </w:p>
        </w:tc>
      </w:tr>
      <w:tr>
        <w:tc>
          <w:tcPr>
            <w:tcW w:type="dxa" w:w="24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LLM</w:t>
            </w:r>
          </w:p>
        </w:tc>
        <w:tc>
          <w:tcPr>
            <w:tcW w:type="dxa" w:w="36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Claude Opus 4 + GPT-5 + Mistral Large 3 (router)</w:t>
            </w:r>
          </w:p>
        </w:tc>
        <w:tc>
          <w:tcPr>
            <w:tcW w:type="dxa" w:w="3638"/>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Choix par coût/latence, failover</w:t>
            </w:r>
          </w:p>
        </w:tc>
      </w:tr>
      <w:tr>
        <w:tc>
          <w:tcPr>
            <w:tcW w:type="dxa" w:w="24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Scraping / enrichissement</w:t>
            </w:r>
          </w:p>
        </w:tc>
        <w:tc>
          <w:tcPr>
            <w:tcW w:type="dxa" w:w="36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Apify / custom headless</w:t>
            </w:r>
          </w:p>
        </w:tc>
        <w:tc>
          <w:tcPr>
            <w:tcW w:type="dxa" w:w="3638"/>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Marchés spécifiques FR difficiles à externaliser</w:t>
            </w:r>
          </w:p>
        </w:tc>
      </w:tr>
      <w:tr>
        <w:tc>
          <w:tcPr>
            <w:tcW w:type="dxa" w:w="24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Email infra</w:t>
            </w:r>
          </w:p>
        </w:tc>
        <w:tc>
          <w:tcPr>
            <w:tcW w:type="dxa" w:w="36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Mailgun + SendGrid + IP dédiée warmup</w:t>
            </w:r>
          </w:p>
        </w:tc>
        <w:tc>
          <w:tcPr>
            <w:tcW w:type="dxa" w:w="3638"/>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Délivrabilité, warmup automatique</w:t>
            </w:r>
          </w:p>
        </w:tc>
      </w:tr>
      <w:tr>
        <w:tc>
          <w:tcPr>
            <w:tcW w:type="dxa" w:w="24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Auth / org</w:t>
            </w:r>
          </w:p>
        </w:tc>
        <w:tc>
          <w:tcPr>
            <w:tcW w:type="dxa" w:w="36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WorkOS + SSO/SCIM</w:t>
            </w:r>
          </w:p>
        </w:tc>
        <w:tc>
          <w:tcPr>
            <w:tcW w:type="dxa" w:w="3638"/>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Enterprise-ready rapide</w:t>
            </w:r>
          </w:p>
        </w:tc>
      </w:tr>
      <w:tr>
        <w:tc>
          <w:tcPr>
            <w:tcW w:type="dxa" w:w="24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Hébergement</w:t>
            </w:r>
          </w:p>
        </w:tc>
        <w:tc>
          <w:tcPr>
            <w:tcW w:type="dxa" w:w="36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OVH / Scaleway FR + Cloudflare</w:t>
            </w:r>
          </w:p>
        </w:tc>
        <w:tc>
          <w:tcPr>
            <w:tcW w:type="dxa" w:w="3638"/>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Souveraineté data</w:t>
            </w:r>
          </w:p>
        </w:tc>
      </w:tr>
      <w:tr>
        <w:tc>
          <w:tcPr>
            <w:tcW w:type="dxa" w:w="24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Observabilité</w:t>
            </w:r>
          </w:p>
        </w:tc>
        <w:tc>
          <w:tcPr>
            <w:tcW w:type="dxa" w:w="36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OpenTelemetry + Grafana Cloud + Sentry</w:t>
            </w:r>
          </w:p>
        </w:tc>
        <w:tc>
          <w:tcPr>
            <w:tcW w:type="dxa" w:w="3638"/>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Dev ops standard moderne</w:t>
            </w:r>
          </w:p>
        </w:tc>
      </w:tr>
      <w:tr>
        <w:tc>
          <w:tcPr>
            <w:tcW w:type="dxa" w:w="24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Payments</w:t>
            </w:r>
          </w:p>
        </w:tc>
        <w:tc>
          <w:tcPr>
            <w:tcW w:type="dxa" w:w="36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Stripe + billing</w:t>
            </w:r>
          </w:p>
        </w:tc>
        <w:tc>
          <w:tcPr>
            <w:tcW w:type="dxa" w:w="3638"/>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Crédits + abonnement mixte natif</w:t>
            </w:r>
          </w:p>
        </w:tc>
      </w:tr>
    </w:tbl>
    <w:p>
      <w:pPr>
        <w:pStyle w:val="Heading1"/>
        <w:pageBreakBefore/>
        <w:pBdr>
          <w:top w:val="none" w:color="FFFFFF" w:sz="0"/>
          <w:left w:val="none" w:color="FFFFFF" w:sz="0"/>
          <w:bottom w:val="single" w:color="1F4E79" w:sz="12" w:space="6"/>
          <w:right w:val="none" w:color="FFFFFF" w:sz="0"/>
        </w:pBdr>
        <w:spacing w:after="200" w:before="400"/>
      </w:pPr>
      <w:r>
        <w:rPr>
          <w:rFonts w:ascii="Calibri" w:cs="Calibri" w:eastAsia="Calibri" w:hAnsi="Calibri"/>
          <w:b/>
          <w:bCs/>
          <w:color w:val="1F4E79"/>
          <w:sz w:val="36"/>
          <w:szCs w:val="36"/>
        </w:rPr>
        <w:t xml:space="preserve">9. Modèle de données</w:t>
      </w:r>
    </w:p>
    <w:p>
      <w:pPr>
        <w:spacing w:after="100" w:before="60" w:line="300"/>
        <w:jc w:val="both"/>
      </w:pPr>
      <w:r>
        <w:rPr>
          <w:rFonts w:ascii="Calibri" w:cs="Calibri" w:eastAsia="Calibri" w:hAnsi="Calibri"/>
          <w:sz w:val="22"/>
          <w:szCs w:val="22"/>
        </w:rPr>
        <w:t xml:space="preserve">Le modèle est pensé pour supporter la fermeture de boucle search → contact → revenu. Quatre entités centrales : Account (entreprise), Contact (personne), Signal (événement), Sequence (séquence d’outreach). Le tout lié à un User et une Organization.</w:t>
      </w:r>
    </w:p>
    <w:p>
      <w:pPr>
        <w:pStyle w:val="Heading2"/>
        <w:spacing w:after="140" w:before="320"/>
      </w:pPr>
      <w:r>
        <w:rPr>
          <w:rFonts w:ascii="Calibri" w:cs="Calibri" w:eastAsia="Calibri" w:hAnsi="Calibri"/>
          <w:b/>
          <w:bCs/>
          <w:color w:val="1F4E79"/>
          <w:sz w:val="26"/>
          <w:szCs w:val="26"/>
        </w:rPr>
        <w:t xml:space="preserve">9.1 Entité Account</w:t>
      </w:r>
    </w:p>
    <w:p>
      <w:pPr>
        <w:pBdr>
          <w:top w:val="single" w:color="BFC9D1" w:sz="4" w:space="6"/>
          <w:left w:val="single" w:color="BFC9D1" w:sz="4" w:space="6"/>
          <w:bottom w:val="single" w:color="BFC9D1" w:sz="4" w:space="6"/>
          <w:right w:val="single" w:color="BFC9D1" w:sz="4" w:space="6"/>
        </w:pBdr>
        <w:shd w:fill="F5F5F5" w:val="clear"/>
        <w:spacing w:after="140" w:before="140" w:line="260"/>
      </w:pPr>
      <w:r>
        <w:rPr>
          <w:rFonts w:ascii="Consolas" w:cs="Consolas" w:eastAsia="Consolas" w:hAnsi="Consolas"/>
          <w:color w:val="2D2D2D"/>
          <w:sz w:val="18"/>
          <w:szCs w:val="18"/>
        </w:rPr>
        <w:t xml:space="preserve">account {</w:t>
      </w:r>
      <w:r>
        <w:br/>
      </w:r>
      <w:r>
        <w:rPr>
          <w:rFonts w:ascii="Consolas" w:cs="Consolas" w:eastAsia="Consolas" w:hAnsi="Consolas"/>
          <w:color w:val="2D2D2D"/>
          <w:sz w:val="18"/>
          <w:szCs w:val="18"/>
        </w:rPr>
        <w:t xml:space="preserve">  id: uuid</w:t>
      </w:r>
      <w:r>
        <w:br/>
      </w:r>
      <w:r>
        <w:rPr>
          <w:rFonts w:ascii="Consolas" w:cs="Consolas" w:eastAsia="Consolas" w:hAnsi="Consolas"/>
          <w:color w:val="2D2D2D"/>
          <w:sz w:val="18"/>
          <w:szCs w:val="18"/>
        </w:rPr>
        <w:t xml:space="preserve">  siren: string                // identifiant INSEE</w:t>
      </w:r>
      <w:r>
        <w:br/>
      </w:r>
      <w:r>
        <w:rPr>
          <w:rFonts w:ascii="Consolas" w:cs="Consolas" w:eastAsia="Consolas" w:hAnsi="Consolas"/>
          <w:color w:val="2D2D2D"/>
          <w:sz w:val="18"/>
          <w:szCs w:val="18"/>
        </w:rPr>
        <w:t xml:space="preserve">  name: string                 // raison sociale</w:t>
      </w:r>
      <w:r>
        <w:br/>
      </w:r>
      <w:r>
        <w:rPr>
          <w:rFonts w:ascii="Consolas" w:cs="Consolas" w:eastAsia="Consolas" w:hAnsi="Consolas"/>
          <w:color w:val="2D2D2D"/>
          <w:sz w:val="18"/>
          <w:szCs w:val="18"/>
        </w:rPr>
        <w:t xml:space="preserve">  trade_name: string           // enseigne</w:t>
      </w:r>
      <w:r>
        <w:br/>
      </w:r>
      <w:r>
        <w:rPr>
          <w:rFonts w:ascii="Consolas" w:cs="Consolas" w:eastAsia="Consolas" w:hAnsi="Consolas"/>
          <w:color w:val="2D2D2D"/>
          <w:sz w:val="18"/>
          <w:szCs w:val="18"/>
        </w:rPr>
        <w:t xml:space="preserve">  naf_code: string             // NAF 5 chiffres</w:t>
      </w:r>
      <w:r>
        <w:br/>
      </w:r>
      <w:r>
        <w:rPr>
          <w:rFonts w:ascii="Consolas" w:cs="Consolas" w:eastAsia="Consolas" w:hAnsi="Consolas"/>
          <w:color w:val="2D2D2D"/>
          <w:sz w:val="18"/>
          <w:szCs w:val="18"/>
        </w:rPr>
        <w:t xml:space="preserve">  activity_label: string       // libellé</w:t>
      </w:r>
      <w:r>
        <w:br/>
      </w:r>
      <w:r>
        <w:rPr>
          <w:rFonts w:ascii="Consolas" w:cs="Consolas" w:eastAsia="Consolas" w:hAnsi="Consolas"/>
          <w:color w:val="2D2D2D"/>
          <w:sz w:val="18"/>
          <w:szCs w:val="18"/>
        </w:rPr>
        <w:t xml:space="preserve">  headcount_bucket: enum       // [0, 1-10, 11-50, 51-200, 201-500, 500+]</w:t>
      </w:r>
      <w:r>
        <w:br/>
      </w:r>
      <w:r>
        <w:rPr>
          <w:rFonts w:ascii="Consolas" w:cs="Consolas" w:eastAsia="Consolas" w:hAnsi="Consolas"/>
          <w:color w:val="2D2D2D"/>
          <w:sz w:val="18"/>
          <w:szCs w:val="18"/>
        </w:rPr>
        <w:t xml:space="preserve">  revenue_bucket: enum         // [inconnu, &lt;1M, 1-5M, 5-20M, 20-100M, 100M+]</w:t>
      </w:r>
      <w:r>
        <w:br/>
      </w:r>
      <w:r>
        <w:rPr>
          <w:rFonts w:ascii="Consolas" w:cs="Consolas" w:eastAsia="Consolas" w:hAnsi="Consolas"/>
          <w:color w:val="2D2D2D"/>
          <w:sz w:val="18"/>
          <w:szCs w:val="18"/>
        </w:rPr>
        <w:t xml:space="preserve">  address: object              // rue, cp, ville, région, pays</w:t>
      </w:r>
      <w:r>
        <w:br/>
      </w:r>
      <w:r>
        <w:rPr>
          <w:rFonts w:ascii="Consolas" w:cs="Consolas" w:eastAsia="Consolas" w:hAnsi="Consolas"/>
          <w:color w:val="2D2D2D"/>
          <w:sz w:val="18"/>
          <w:szCs w:val="18"/>
        </w:rPr>
        <w:t xml:space="preserve">  geo: geojson                 // point + polygone zone chalandise</w:t>
      </w:r>
      <w:r>
        <w:br/>
      </w:r>
      <w:r>
        <w:rPr>
          <w:rFonts w:ascii="Consolas" w:cs="Consolas" w:eastAsia="Consolas" w:hAnsi="Consolas"/>
          <w:color w:val="2D2D2D"/>
          <w:sz w:val="18"/>
          <w:szCs w:val="18"/>
        </w:rPr>
        <w:t xml:space="preserve">  website: string</w:t>
      </w:r>
      <w:r>
        <w:br/>
      </w:r>
      <w:r>
        <w:rPr>
          <w:rFonts w:ascii="Consolas" w:cs="Consolas" w:eastAsia="Consolas" w:hAnsi="Consolas"/>
          <w:color w:val="2D2D2D"/>
          <w:sz w:val="18"/>
          <w:szCs w:val="18"/>
        </w:rPr>
        <w:t xml:space="preserve">  phone_main: string           // + verified_at</w:t>
      </w:r>
      <w:r>
        <w:br/>
      </w:r>
      <w:r>
        <w:rPr>
          <w:rFonts w:ascii="Consolas" w:cs="Consolas" w:eastAsia="Consolas" w:hAnsi="Consolas"/>
          <w:color w:val="2D2D2D"/>
          <w:sz w:val="18"/>
          <w:szCs w:val="18"/>
        </w:rPr>
        <w:t xml:space="preserve">  google_maps_url: string</w:t>
      </w:r>
      <w:r>
        <w:br/>
      </w:r>
      <w:r>
        <w:rPr>
          <w:rFonts w:ascii="Consolas" w:cs="Consolas" w:eastAsia="Consolas" w:hAnsi="Consolas"/>
          <w:color w:val="2D2D2D"/>
          <w:sz w:val="18"/>
          <w:szCs w:val="18"/>
        </w:rPr>
        <w:t xml:space="preserve">  linkedin_url: string</w:t>
      </w:r>
      <w:r>
        <w:br/>
      </w:r>
      <w:r>
        <w:rPr>
          <w:rFonts w:ascii="Consolas" w:cs="Consolas" w:eastAsia="Consolas" w:hAnsi="Consolas"/>
          <w:color w:val="2D2D2D"/>
          <w:sz w:val="18"/>
          <w:szCs w:val="18"/>
        </w:rPr>
        <w:t xml:space="preserve">  tech_stack: string[]         // buildwith tags</w:t>
      </w:r>
      <w:r>
        <w:br/>
      </w:r>
      <w:r>
        <w:rPr>
          <w:rFonts w:ascii="Consolas" w:cs="Consolas" w:eastAsia="Consolas" w:hAnsi="Consolas"/>
          <w:color w:val="2D2D2D"/>
          <w:sz w:val="18"/>
          <w:szCs w:val="18"/>
        </w:rPr>
        <w:t xml:space="preserve">  fit_score: int               // 0-100</w:t>
      </w:r>
      <w:r>
        <w:br/>
      </w:r>
      <w:r>
        <w:rPr>
          <w:rFonts w:ascii="Consolas" w:cs="Consolas" w:eastAsia="Consolas" w:hAnsi="Consolas"/>
          <w:color w:val="2D2D2D"/>
          <w:sz w:val="18"/>
          <w:szCs w:val="18"/>
        </w:rPr>
        <w:t xml:space="preserve">  fit_score_reasons: string[]  // top 3 raisons</w:t>
      </w:r>
      <w:r>
        <w:br/>
      </w:r>
      <w:r>
        <w:rPr>
          <w:rFonts w:ascii="Consolas" w:cs="Consolas" w:eastAsia="Consolas" w:hAnsi="Consolas"/>
          <w:color w:val="2D2D2D"/>
          <w:sz w:val="18"/>
          <w:szCs w:val="18"/>
        </w:rPr>
        <w:t xml:space="preserve">  status: enum                 // new / qualified / contacted / replied / meeting / won / lost</w:t>
      </w:r>
      <w:r>
        <w:br/>
      </w:r>
      <w:r>
        <w:rPr>
          <w:rFonts w:ascii="Consolas" w:cs="Consolas" w:eastAsia="Consolas" w:hAnsi="Consolas"/>
          <w:color w:val="2D2D2D"/>
          <w:sz w:val="18"/>
          <w:szCs w:val="18"/>
        </w:rPr>
        <w:t xml:space="preserve">  owner_id: uuid               // utilisateur assigné</w:t>
      </w:r>
      <w:r>
        <w:br/>
      </w:r>
      <w:r>
        <w:rPr>
          <w:rFonts w:ascii="Consolas" w:cs="Consolas" w:eastAsia="Consolas" w:hAnsi="Consolas"/>
          <w:color w:val="2D2D2D"/>
          <w:sz w:val="18"/>
          <w:szCs w:val="18"/>
        </w:rPr>
        <w:t xml:space="preserve">  tags: string[]</w:t>
      </w:r>
      <w:r>
        <w:br/>
      </w:r>
      <w:r>
        <w:rPr>
          <w:rFonts w:ascii="Consolas" w:cs="Consolas" w:eastAsia="Consolas" w:hAnsi="Consolas"/>
          <w:color w:val="2D2D2D"/>
          <w:sz w:val="18"/>
          <w:szCs w:val="18"/>
        </w:rPr>
        <w:t xml:space="preserve">  created_at, updated_at</w:t>
      </w:r>
      <w:r>
        <w:br/>
      </w:r>
      <w:r>
        <w:rPr>
          <w:rFonts w:ascii="Consolas" w:cs="Consolas" w:eastAsia="Consolas" w:hAnsi="Consolas"/>
          <w:color w:val="2D2D2D"/>
          <w:sz w:val="18"/>
          <w:szCs w:val="18"/>
        </w:rPr>
        <w:t xml:space="preserve">}</w:t>
      </w:r>
    </w:p>
    <w:p>
      <w:pPr>
        <w:pStyle w:val="Heading2"/>
        <w:spacing w:after="140" w:before="320"/>
      </w:pPr>
      <w:r>
        <w:rPr>
          <w:rFonts w:ascii="Calibri" w:cs="Calibri" w:eastAsia="Calibri" w:hAnsi="Calibri"/>
          <w:b/>
          <w:bCs/>
          <w:color w:val="1F4E79"/>
          <w:sz w:val="26"/>
          <w:szCs w:val="26"/>
        </w:rPr>
        <w:t xml:space="preserve">9.2 Entité Contact</w:t>
      </w:r>
    </w:p>
    <w:p>
      <w:pPr>
        <w:pBdr>
          <w:top w:val="single" w:color="BFC9D1" w:sz="4" w:space="6"/>
          <w:left w:val="single" w:color="BFC9D1" w:sz="4" w:space="6"/>
          <w:bottom w:val="single" w:color="BFC9D1" w:sz="4" w:space="6"/>
          <w:right w:val="single" w:color="BFC9D1" w:sz="4" w:space="6"/>
        </w:pBdr>
        <w:shd w:fill="F5F5F5" w:val="clear"/>
        <w:spacing w:after="140" w:before="140" w:line="260"/>
      </w:pPr>
      <w:r>
        <w:rPr>
          <w:rFonts w:ascii="Consolas" w:cs="Consolas" w:eastAsia="Consolas" w:hAnsi="Consolas"/>
          <w:color w:val="2D2D2D"/>
          <w:sz w:val="18"/>
          <w:szCs w:val="18"/>
        </w:rPr>
        <w:t xml:space="preserve">contact {</w:t>
      </w:r>
      <w:r>
        <w:br/>
      </w:r>
      <w:r>
        <w:rPr>
          <w:rFonts w:ascii="Consolas" w:cs="Consolas" w:eastAsia="Consolas" w:hAnsi="Consolas"/>
          <w:color w:val="2D2D2D"/>
          <w:sz w:val="18"/>
          <w:szCs w:val="18"/>
        </w:rPr>
        <w:t xml:space="preserve">  id: uuid</w:t>
      </w:r>
      <w:r>
        <w:br/>
      </w:r>
      <w:r>
        <w:rPr>
          <w:rFonts w:ascii="Consolas" w:cs="Consolas" w:eastAsia="Consolas" w:hAnsi="Consolas"/>
          <w:color w:val="2D2D2D"/>
          <w:sz w:val="18"/>
          <w:szCs w:val="18"/>
        </w:rPr>
        <w:t xml:space="preserve">  account_id: uuid</w:t>
      </w:r>
      <w:r>
        <w:br/>
      </w:r>
      <w:r>
        <w:rPr>
          <w:rFonts w:ascii="Consolas" w:cs="Consolas" w:eastAsia="Consolas" w:hAnsi="Consolas"/>
          <w:color w:val="2D2D2D"/>
          <w:sz w:val="18"/>
          <w:szCs w:val="18"/>
        </w:rPr>
        <w:t xml:space="preserve">  first_name, last_name</w:t>
      </w:r>
      <w:r>
        <w:br/>
      </w:r>
      <w:r>
        <w:rPr>
          <w:rFonts w:ascii="Consolas" w:cs="Consolas" w:eastAsia="Consolas" w:hAnsi="Consolas"/>
          <w:color w:val="2D2D2D"/>
          <w:sz w:val="18"/>
          <w:szCs w:val="18"/>
        </w:rPr>
        <w:t xml:space="preserve">  role: string                 // job title</w:t>
      </w:r>
      <w:r>
        <w:br/>
      </w:r>
      <w:r>
        <w:rPr>
          <w:rFonts w:ascii="Consolas" w:cs="Consolas" w:eastAsia="Consolas" w:hAnsi="Consolas"/>
          <w:color w:val="2D2D2D"/>
          <w:sz w:val="18"/>
          <w:szCs w:val="18"/>
        </w:rPr>
        <w:t xml:space="preserve">  seniority: enum              // C-level / VP / Head / Manager / IC</w:t>
      </w:r>
      <w:r>
        <w:br/>
      </w:r>
      <w:r>
        <w:rPr>
          <w:rFonts w:ascii="Consolas" w:cs="Consolas" w:eastAsia="Consolas" w:hAnsi="Consolas"/>
          <w:color w:val="2D2D2D"/>
          <w:sz w:val="18"/>
          <w:szCs w:val="18"/>
        </w:rPr>
        <w:t xml:space="preserve">  department: enum             // sales / marketing / rh / fin / it / ops / dir</w:t>
      </w:r>
      <w:r>
        <w:br/>
      </w:r>
      <w:r>
        <w:rPr>
          <w:rFonts w:ascii="Consolas" w:cs="Consolas" w:eastAsia="Consolas" w:hAnsi="Consolas"/>
          <w:color w:val="2D2D2D"/>
          <w:sz w:val="18"/>
          <w:szCs w:val="18"/>
        </w:rPr>
        <w:t xml:space="preserve">  email: string                // + verified_at, verified_source</w:t>
      </w:r>
      <w:r>
        <w:br/>
      </w:r>
      <w:r>
        <w:rPr>
          <w:rFonts w:ascii="Consolas" w:cs="Consolas" w:eastAsia="Consolas" w:hAnsi="Consolas"/>
          <w:color w:val="2D2D2D"/>
          <w:sz w:val="18"/>
          <w:szCs w:val="18"/>
        </w:rPr>
        <w:t xml:space="preserve">  phone_direct: string         // + verified_at</w:t>
      </w:r>
      <w:r>
        <w:br/>
      </w:r>
      <w:r>
        <w:rPr>
          <w:rFonts w:ascii="Consolas" w:cs="Consolas" w:eastAsia="Consolas" w:hAnsi="Consolas"/>
          <w:color w:val="2D2D2D"/>
          <w:sz w:val="18"/>
          <w:szCs w:val="18"/>
        </w:rPr>
        <w:t xml:space="preserve">  linkedin_url: string</w:t>
      </w:r>
      <w:r>
        <w:br/>
      </w:r>
      <w:r>
        <w:rPr>
          <w:rFonts w:ascii="Consolas" w:cs="Consolas" w:eastAsia="Consolas" w:hAnsi="Consolas"/>
          <w:color w:val="2D2D2D"/>
          <w:sz w:val="18"/>
          <w:szCs w:val="18"/>
        </w:rPr>
        <w:t xml:space="preserve">  persona_fit: int             // 0-100 vs ICP contact</w:t>
      </w:r>
      <w:r>
        <w:br/>
      </w:r>
      <w:r>
        <w:rPr>
          <w:rFonts w:ascii="Consolas" w:cs="Consolas" w:eastAsia="Consolas" w:hAnsi="Consolas"/>
          <w:color w:val="2D2D2D"/>
          <w:sz w:val="18"/>
          <w:szCs w:val="18"/>
        </w:rPr>
        <w:t xml:space="preserve">  last_activity: timestamp</w:t>
      </w:r>
      <w:r>
        <w:br/>
      </w:r>
      <w:r>
        <w:rPr>
          <w:rFonts w:ascii="Consolas" w:cs="Consolas" w:eastAsia="Consolas" w:hAnsi="Consolas"/>
          <w:color w:val="2D2D2D"/>
          <w:sz w:val="18"/>
          <w:szCs w:val="18"/>
        </w:rPr>
        <w:t xml:space="preserve">  consent_status: enum         // opt_in / legitimate_interest / opt_out</w:t>
      </w:r>
      <w:r>
        <w:br/>
      </w:r>
      <w:r>
        <w:rPr>
          <w:rFonts w:ascii="Consolas" w:cs="Consolas" w:eastAsia="Consolas" w:hAnsi="Consolas"/>
          <w:color w:val="2D2D2D"/>
          <w:sz w:val="18"/>
          <w:szCs w:val="18"/>
        </w:rPr>
        <w:t xml:space="preserve">}</w:t>
      </w:r>
    </w:p>
    <w:p>
      <w:pPr>
        <w:pStyle w:val="Heading2"/>
        <w:spacing w:after="140" w:before="320"/>
      </w:pPr>
      <w:r>
        <w:rPr>
          <w:rFonts w:ascii="Calibri" w:cs="Calibri" w:eastAsia="Calibri" w:hAnsi="Calibri"/>
          <w:b/>
          <w:bCs/>
          <w:color w:val="1F4E79"/>
          <w:sz w:val="26"/>
          <w:szCs w:val="26"/>
        </w:rPr>
        <w:t xml:space="preserve">9.3 Entité Signal</w:t>
      </w:r>
    </w:p>
    <w:p>
      <w:pPr>
        <w:pBdr>
          <w:top w:val="single" w:color="BFC9D1" w:sz="4" w:space="6"/>
          <w:left w:val="single" w:color="BFC9D1" w:sz="4" w:space="6"/>
          <w:bottom w:val="single" w:color="BFC9D1" w:sz="4" w:space="6"/>
          <w:right w:val="single" w:color="BFC9D1" w:sz="4" w:space="6"/>
        </w:pBdr>
        <w:shd w:fill="F5F5F5" w:val="clear"/>
        <w:spacing w:after="140" w:before="140" w:line="260"/>
      </w:pPr>
      <w:r>
        <w:rPr>
          <w:rFonts w:ascii="Consolas" w:cs="Consolas" w:eastAsia="Consolas" w:hAnsi="Consolas"/>
          <w:color w:val="2D2D2D"/>
          <w:sz w:val="18"/>
          <w:szCs w:val="18"/>
        </w:rPr>
        <w:t xml:space="preserve">signal {</w:t>
      </w:r>
      <w:r>
        <w:br/>
      </w:r>
      <w:r>
        <w:rPr>
          <w:rFonts w:ascii="Consolas" w:cs="Consolas" w:eastAsia="Consolas" w:hAnsi="Consolas"/>
          <w:color w:val="2D2D2D"/>
          <w:sz w:val="18"/>
          <w:szCs w:val="18"/>
        </w:rPr>
        <w:t xml:space="preserve">  id: uuid</w:t>
      </w:r>
      <w:r>
        <w:br/>
      </w:r>
      <w:r>
        <w:rPr>
          <w:rFonts w:ascii="Consolas" w:cs="Consolas" w:eastAsia="Consolas" w:hAnsi="Consolas"/>
          <w:color w:val="2D2D2D"/>
          <w:sz w:val="18"/>
          <w:szCs w:val="18"/>
        </w:rPr>
        <w:t xml:space="preserve">  account_id: uuid</w:t>
      </w:r>
      <w:r>
        <w:br/>
      </w:r>
      <w:r>
        <w:rPr>
          <w:rFonts w:ascii="Consolas" w:cs="Consolas" w:eastAsia="Consolas" w:hAnsi="Consolas"/>
          <w:color w:val="2D2D2D"/>
          <w:sz w:val="18"/>
          <w:szCs w:val="18"/>
        </w:rPr>
        <w:t xml:space="preserve">  type: enum                   // hiring / funding / expansion / digital / press / move / exec_change</w:t>
      </w:r>
      <w:r>
        <w:br/>
      </w:r>
      <w:r>
        <w:rPr>
          <w:rFonts w:ascii="Consolas" w:cs="Consolas" w:eastAsia="Consolas" w:hAnsi="Consolas"/>
          <w:color w:val="2D2D2D"/>
          <w:sz w:val="18"/>
          <w:szCs w:val="18"/>
        </w:rPr>
        <w:t xml:space="preserve">  source: enum                 // france_travail / linkedin / bodacc / inpi / press / similarweb / builtwith</w:t>
      </w:r>
      <w:r>
        <w:br/>
      </w:r>
      <w:r>
        <w:rPr>
          <w:rFonts w:ascii="Consolas" w:cs="Consolas" w:eastAsia="Consolas" w:hAnsi="Consolas"/>
          <w:color w:val="2D2D2D"/>
          <w:sz w:val="18"/>
          <w:szCs w:val="18"/>
        </w:rPr>
        <w:t xml:space="preserve">  title: string</w:t>
      </w:r>
      <w:r>
        <w:br/>
      </w:r>
      <w:r>
        <w:rPr>
          <w:rFonts w:ascii="Consolas" w:cs="Consolas" w:eastAsia="Consolas" w:hAnsi="Consolas"/>
          <w:color w:val="2D2D2D"/>
          <w:sz w:val="18"/>
          <w:szCs w:val="18"/>
        </w:rPr>
        <w:t xml:space="preserve">  snippet: string</w:t>
      </w:r>
      <w:r>
        <w:br/>
      </w:r>
      <w:r>
        <w:rPr>
          <w:rFonts w:ascii="Consolas" w:cs="Consolas" w:eastAsia="Consolas" w:hAnsi="Consolas"/>
          <w:color w:val="2D2D2D"/>
          <w:sz w:val="18"/>
          <w:szCs w:val="18"/>
        </w:rPr>
        <w:t xml:space="preserve">  url: string</w:t>
      </w:r>
      <w:r>
        <w:br/>
      </w:r>
      <w:r>
        <w:rPr>
          <w:rFonts w:ascii="Consolas" w:cs="Consolas" w:eastAsia="Consolas" w:hAnsi="Consolas"/>
          <w:color w:val="2D2D2D"/>
          <w:sz w:val="18"/>
          <w:szCs w:val="18"/>
        </w:rPr>
        <w:t xml:space="preserve">  weight: int                  // 1-10 poids dans le score</w:t>
      </w:r>
      <w:r>
        <w:br/>
      </w:r>
      <w:r>
        <w:rPr>
          <w:rFonts w:ascii="Consolas" w:cs="Consolas" w:eastAsia="Consolas" w:hAnsi="Consolas"/>
          <w:color w:val="2D2D2D"/>
          <w:sz w:val="18"/>
          <w:szCs w:val="18"/>
        </w:rPr>
        <w:t xml:space="preserve">  detected_at: timestamp</w:t>
      </w:r>
      <w:r>
        <w:br/>
      </w:r>
      <w:r>
        <w:rPr>
          <w:rFonts w:ascii="Consolas" w:cs="Consolas" w:eastAsia="Consolas" w:hAnsi="Consolas"/>
          <w:color w:val="2D2D2D"/>
          <w:sz w:val="18"/>
          <w:szCs w:val="18"/>
        </w:rPr>
        <w:t xml:space="preserve">}</w:t>
      </w:r>
    </w:p>
    <w:p>
      <w:pPr>
        <w:pStyle w:val="Heading2"/>
        <w:spacing w:after="140" w:before="320"/>
      </w:pPr>
      <w:r>
        <w:rPr>
          <w:rFonts w:ascii="Calibri" w:cs="Calibri" w:eastAsia="Calibri" w:hAnsi="Calibri"/>
          <w:b/>
          <w:bCs/>
          <w:color w:val="1F4E79"/>
          <w:sz w:val="26"/>
          <w:szCs w:val="26"/>
        </w:rPr>
        <w:t xml:space="preserve">9.4 Entités Sequence et SequenceStep</w:t>
      </w:r>
    </w:p>
    <w:p>
      <w:pPr>
        <w:pBdr>
          <w:top w:val="single" w:color="BFC9D1" w:sz="4" w:space="6"/>
          <w:left w:val="single" w:color="BFC9D1" w:sz="4" w:space="6"/>
          <w:bottom w:val="single" w:color="BFC9D1" w:sz="4" w:space="6"/>
          <w:right w:val="single" w:color="BFC9D1" w:sz="4" w:space="6"/>
        </w:pBdr>
        <w:shd w:fill="F5F5F5" w:val="clear"/>
        <w:spacing w:after="140" w:before="140" w:line="260"/>
      </w:pPr>
      <w:r>
        <w:rPr>
          <w:rFonts w:ascii="Consolas" w:cs="Consolas" w:eastAsia="Consolas" w:hAnsi="Consolas"/>
          <w:color w:val="2D2D2D"/>
          <w:sz w:val="18"/>
          <w:szCs w:val="18"/>
        </w:rPr>
        <w:t xml:space="preserve">sequence {</w:t>
      </w:r>
      <w:r>
        <w:br/>
      </w:r>
      <w:r>
        <w:rPr>
          <w:rFonts w:ascii="Consolas" w:cs="Consolas" w:eastAsia="Consolas" w:hAnsi="Consolas"/>
          <w:color w:val="2D2D2D"/>
          <w:sz w:val="18"/>
          <w:szCs w:val="18"/>
        </w:rPr>
        <w:t xml:space="preserve">  id, name, owner_id, created_at</w:t>
      </w:r>
      <w:r>
        <w:br/>
      </w:r>
      <w:r>
        <w:rPr>
          <w:rFonts w:ascii="Consolas" w:cs="Consolas" w:eastAsia="Consolas" w:hAnsi="Consolas"/>
          <w:color w:val="2D2D2D"/>
          <w:sz w:val="18"/>
          <w:szCs w:val="18"/>
        </w:rPr>
        <w:t xml:space="preserve">  steps: SequenceStep[]</w:t>
      </w:r>
      <w:r>
        <w:br/>
      </w:r>
      <w:r>
        <w:rPr>
          <w:rFonts w:ascii="Consolas" w:cs="Consolas" w:eastAsia="Consolas" w:hAnsi="Consolas"/>
          <w:color w:val="2D2D2D"/>
          <w:sz w:val="18"/>
          <w:szCs w:val="18"/>
        </w:rPr>
        <w:t xml:space="preserve">  enrollment_count: int</w:t>
      </w:r>
      <w:r>
        <w:br/>
      </w:r>
      <w:r>
        <w:rPr>
          <w:rFonts w:ascii="Consolas" w:cs="Consolas" w:eastAsia="Consolas" w:hAnsi="Consolas"/>
          <w:color w:val="2D2D2D"/>
          <w:sz w:val="18"/>
          <w:szCs w:val="18"/>
        </w:rPr>
        <w:t xml:space="preserve">  metrics: { sent, opened, clicked, replied, booked, unsubscribed }</w:t>
      </w:r>
      <w:r>
        <w:br/>
      </w:r>
      <w:r>
        <w:rPr>
          <w:rFonts w:ascii="Consolas" w:cs="Consolas" w:eastAsia="Consolas" w:hAnsi="Consolas"/>
          <w:color w:val="2D2D2D"/>
          <w:sz w:val="18"/>
          <w:szCs w:val="18"/>
        </w:rPr>
        <w:t xml:space="preserve">}</w:t>
      </w:r>
      <w:r>
        <w:br/>
      </w:r>
      <w:r>
        <w:rPr>
          <w:rFonts w:ascii="Consolas" w:cs="Consolas" w:eastAsia="Consolas" w:hAnsi="Consolas"/>
          <w:color w:val="2D2D2D"/>
          <w:sz w:val="18"/>
          <w:szCs w:val="18"/>
        </w:rPr>
        <w:t xml:space="preserve"/>
      </w:r>
      <w:r>
        <w:br/>
      </w:r>
      <w:r>
        <w:rPr>
          <w:rFonts w:ascii="Consolas" w:cs="Consolas" w:eastAsia="Consolas" w:hAnsi="Consolas"/>
          <w:color w:val="2D2D2D"/>
          <w:sz w:val="18"/>
          <w:szCs w:val="18"/>
        </w:rPr>
        <w:t xml:space="preserve">sequence_step {</w:t>
      </w:r>
      <w:r>
        <w:br/>
      </w:r>
      <w:r>
        <w:rPr>
          <w:rFonts w:ascii="Consolas" w:cs="Consolas" w:eastAsia="Consolas" w:hAnsi="Consolas"/>
          <w:color w:val="2D2D2D"/>
          <w:sz w:val="18"/>
          <w:szCs w:val="18"/>
        </w:rPr>
        <w:t xml:space="preserve">  channel: enum                // email / linkedin_inmail / linkedin_connect / call / sms / whatsapp</w:t>
      </w:r>
      <w:r>
        <w:br/>
      </w:r>
      <w:r>
        <w:rPr>
          <w:rFonts w:ascii="Consolas" w:cs="Consolas" w:eastAsia="Consolas" w:hAnsi="Consolas"/>
          <w:color w:val="2D2D2D"/>
          <w:sz w:val="18"/>
          <w:szCs w:val="18"/>
        </w:rPr>
        <w:t xml:space="preserve">  delay_hours: int             // après l'étape précédente</w:t>
      </w:r>
      <w:r>
        <w:br/>
      </w:r>
      <w:r>
        <w:rPr>
          <w:rFonts w:ascii="Consolas" w:cs="Consolas" w:eastAsia="Consolas" w:hAnsi="Consolas"/>
          <w:color w:val="2D2D2D"/>
          <w:sz w:val="18"/>
          <w:szCs w:val="18"/>
        </w:rPr>
        <w:t xml:space="preserve">  day_window: [start, end]     // plage horaire d'envoi</w:t>
      </w:r>
      <w:r>
        <w:br/>
      </w:r>
      <w:r>
        <w:rPr>
          <w:rFonts w:ascii="Consolas" w:cs="Consolas" w:eastAsia="Consolas" w:hAnsi="Consolas"/>
          <w:color w:val="2D2D2D"/>
          <w:sz w:val="18"/>
          <w:szCs w:val="18"/>
        </w:rPr>
        <w:t xml:space="preserve">  template_id: uuid            // prompt IA personnalisé</w:t>
      </w:r>
      <w:r>
        <w:br/>
      </w:r>
      <w:r>
        <w:rPr>
          <w:rFonts w:ascii="Consolas" w:cs="Consolas" w:eastAsia="Consolas" w:hAnsi="Consolas"/>
          <w:color w:val="2D2D2D"/>
          <w:sz w:val="18"/>
          <w:szCs w:val="18"/>
        </w:rPr>
        <w:t xml:space="preserve">  stop_on: enum[]              // replied / unsubscribed / booked</w:t>
      </w:r>
      <w:r>
        <w:br/>
      </w:r>
      <w:r>
        <w:rPr>
          <w:rFonts w:ascii="Consolas" w:cs="Consolas" w:eastAsia="Consolas" w:hAnsi="Consolas"/>
          <w:color w:val="2D2D2D"/>
          <w:sz w:val="18"/>
          <w:szCs w:val="18"/>
        </w:rPr>
        <w:t xml:space="preserve">}</w:t>
      </w:r>
    </w:p>
    <w:p>
      <w:pPr>
        <w:pStyle w:val="Heading2"/>
        <w:spacing w:after="140" w:before="320"/>
      </w:pPr>
      <w:r>
        <w:rPr>
          <w:rFonts w:ascii="Calibri" w:cs="Calibri" w:eastAsia="Calibri" w:hAnsi="Calibri"/>
          <w:b/>
          <w:bCs/>
          <w:color w:val="1F4E79"/>
          <w:sz w:val="26"/>
          <w:szCs w:val="26"/>
        </w:rPr>
        <w:t xml:space="preserve">9.5 Entités annexes</w:t>
      </w:r>
    </w:p>
    <w:p>
      <w:pPr>
        <w:pStyle w:val="ListParagraph"/>
        <w:numPr>
          <w:ilvl w:val="0"/>
          <w:numId w:val="2"/>
        </w:numPr>
        <w:spacing w:after="60" w:before="60" w:line="300"/>
      </w:pPr>
      <w:r>
        <w:rPr>
          <w:rFonts w:ascii="Calibri" w:cs="Calibri" w:eastAsia="Calibri" w:hAnsi="Calibri"/>
          <w:b/>
          <w:bCs/>
          <w:sz w:val="22"/>
          <w:szCs w:val="22"/>
        </w:rPr>
        <w:t xml:space="preserve">Activity. </w:t>
      </w:r>
      <w:r>
        <w:rPr>
          <w:rFonts w:ascii="Calibri" w:cs="Calibri" w:eastAsia="Calibri" w:hAnsi="Calibri"/>
          <w:sz w:val="22"/>
          <w:szCs w:val="22"/>
        </w:rPr>
        <w:t xml:space="preserve">Log unifié : email_sent, email_opened, email_clicked, email_replied, call_made, note_added, status_changed, enrichment_ran.</w:t>
      </w:r>
    </w:p>
    <w:p>
      <w:pPr>
        <w:pStyle w:val="ListParagraph"/>
        <w:numPr>
          <w:ilvl w:val="0"/>
          <w:numId w:val="2"/>
        </w:numPr>
        <w:spacing w:after="60" w:before="60" w:line="300"/>
      </w:pPr>
      <w:r>
        <w:rPr>
          <w:rFonts w:ascii="Calibri" w:cs="Calibri" w:eastAsia="Calibri" w:hAnsi="Calibri"/>
          <w:b/>
          <w:bCs/>
          <w:sz w:val="22"/>
          <w:szCs w:val="22"/>
        </w:rPr>
        <w:t xml:space="preserve">Task. </w:t>
      </w:r>
      <w:r>
        <w:rPr>
          <w:rFonts w:ascii="Calibri" w:cs="Calibri" w:eastAsia="Calibri" w:hAnsi="Calibri"/>
          <w:sz w:val="22"/>
          <w:szCs w:val="22"/>
        </w:rPr>
        <w:t xml:space="preserve">Tâches manuelles : appeler, relancer, envoyer contrat. Rattachées à un account/contact, avec due_date et owner.</w:t>
      </w:r>
    </w:p>
    <w:p>
      <w:pPr>
        <w:pStyle w:val="ListParagraph"/>
        <w:numPr>
          <w:ilvl w:val="0"/>
          <w:numId w:val="2"/>
        </w:numPr>
        <w:spacing w:after="60" w:before="60" w:line="300"/>
      </w:pPr>
      <w:r>
        <w:rPr>
          <w:rFonts w:ascii="Calibri" w:cs="Calibri" w:eastAsia="Calibri" w:hAnsi="Calibri"/>
          <w:b/>
          <w:bCs/>
          <w:sz w:val="22"/>
          <w:szCs w:val="22"/>
        </w:rPr>
        <w:t xml:space="preserve">Note. </w:t>
      </w:r>
      <w:r>
        <w:rPr>
          <w:rFonts w:ascii="Calibri" w:cs="Calibri" w:eastAsia="Calibri" w:hAnsi="Calibri"/>
          <w:sz w:val="22"/>
          <w:szCs w:val="22"/>
        </w:rPr>
        <w:t xml:space="preserve">Notes libres (markdown) + résumés d’appel IA.</w:t>
      </w:r>
    </w:p>
    <w:p>
      <w:pPr>
        <w:pStyle w:val="ListParagraph"/>
        <w:numPr>
          <w:ilvl w:val="0"/>
          <w:numId w:val="2"/>
        </w:numPr>
        <w:spacing w:after="60" w:before="60" w:line="300"/>
      </w:pPr>
      <w:r>
        <w:rPr>
          <w:rFonts w:ascii="Calibri" w:cs="Calibri" w:eastAsia="Calibri" w:hAnsi="Calibri"/>
          <w:b/>
          <w:bCs/>
          <w:sz w:val="22"/>
          <w:szCs w:val="22"/>
        </w:rPr>
        <w:t xml:space="preserve">List / Segment. </w:t>
      </w:r>
      <w:r>
        <w:rPr>
          <w:rFonts w:ascii="Calibri" w:cs="Calibri" w:eastAsia="Calibri" w:hAnsi="Calibri"/>
          <w:sz w:val="22"/>
          <w:szCs w:val="22"/>
        </w:rPr>
        <w:t xml:space="preserve">Requête sauvegardée + filtres dynamiques ou statiques (comme les Smart Lists Apollo).</w:t>
      </w:r>
    </w:p>
    <w:p>
      <w:pPr>
        <w:pStyle w:val="ListParagraph"/>
        <w:numPr>
          <w:ilvl w:val="0"/>
          <w:numId w:val="2"/>
        </w:numPr>
        <w:spacing w:after="60" w:before="60" w:line="300"/>
      </w:pPr>
      <w:r>
        <w:rPr>
          <w:rFonts w:ascii="Calibri" w:cs="Calibri" w:eastAsia="Calibri" w:hAnsi="Calibri"/>
          <w:b/>
          <w:bCs/>
          <w:sz w:val="22"/>
          <w:szCs w:val="22"/>
        </w:rPr>
        <w:t xml:space="preserve">SuppressionList. </w:t>
      </w:r>
      <w:r>
        <w:rPr>
          <w:rFonts w:ascii="Calibri" w:cs="Calibri" w:eastAsia="Calibri" w:hAnsi="Calibri"/>
          <w:sz w:val="22"/>
          <w:szCs w:val="22"/>
        </w:rPr>
        <w:t xml:space="preserve">Registre des refus, opt-outs, rebonds permanents. Partagée au niveau organisation.</w:t>
      </w:r>
    </w:p>
    <w:p>
      <w:pPr>
        <w:pStyle w:val="ListParagraph"/>
        <w:numPr>
          <w:ilvl w:val="0"/>
          <w:numId w:val="2"/>
        </w:numPr>
        <w:spacing w:after="60" w:before="60" w:line="300"/>
      </w:pPr>
      <w:r>
        <w:rPr>
          <w:rFonts w:ascii="Calibri" w:cs="Calibri" w:eastAsia="Calibri" w:hAnsi="Calibri"/>
          <w:b/>
          <w:bCs/>
          <w:sz w:val="22"/>
          <w:szCs w:val="22"/>
        </w:rPr>
        <w:t xml:space="preserve">CreditLedger. </w:t>
      </w:r>
      <w:r>
        <w:rPr>
          <w:rFonts w:ascii="Calibri" w:cs="Calibri" w:eastAsia="Calibri" w:hAnsi="Calibri"/>
          <w:sz w:val="22"/>
          <w:szCs w:val="22"/>
        </w:rPr>
        <w:t xml:space="preserve">Historique détaillé de consommation de crédits (action, coût, résultat).</w:t>
      </w:r>
    </w:p>
    <w:p>
      <w:pPr>
        <w:pStyle w:val="Heading1"/>
        <w:pageBreakBefore/>
        <w:pBdr>
          <w:top w:val="none" w:color="FFFFFF" w:sz="0"/>
          <w:left w:val="none" w:color="FFFFFF" w:sz="0"/>
          <w:bottom w:val="single" w:color="1F4E79" w:sz="12" w:space="6"/>
          <w:right w:val="none" w:color="FFFFFF" w:sz="0"/>
        </w:pBdr>
        <w:spacing w:after="200" w:before="400"/>
      </w:pPr>
      <w:r>
        <w:rPr>
          <w:rFonts w:ascii="Calibri" w:cs="Calibri" w:eastAsia="Calibri" w:hAnsi="Calibri"/>
          <w:b/>
          <w:bCs/>
          <w:color w:val="1F4E79"/>
          <w:sz w:val="36"/>
          <w:szCs w:val="36"/>
        </w:rPr>
        <w:t xml:space="preserve">10. Parcours utilisateur clés</w:t>
      </w:r>
    </w:p>
    <w:p>
      <w:pPr>
        <w:pStyle w:val="Heading2"/>
        <w:spacing w:after="140" w:before="320"/>
      </w:pPr>
      <w:r>
        <w:rPr>
          <w:rFonts w:ascii="Calibri" w:cs="Calibri" w:eastAsia="Calibri" w:hAnsi="Calibri"/>
          <w:b/>
          <w:bCs/>
          <w:color w:val="1F4E79"/>
          <w:sz w:val="26"/>
          <w:szCs w:val="26"/>
        </w:rPr>
        <w:t xml:space="preserve">10.1 Flow A — Première recherche (non-régression)</w:t>
      </w:r>
    </w:p>
    <w:p>
      <w:pPr>
        <w:pBdr>
          <w:top w:val="single" w:color="BFC9D1" w:sz="4" w:space="6"/>
          <w:left w:val="single" w:color="BFC9D1" w:sz="4" w:space="6"/>
          <w:bottom w:val="single" w:color="BFC9D1" w:sz="4" w:space="6"/>
          <w:right w:val="single" w:color="BFC9D1" w:sz="4" w:space="6"/>
        </w:pBdr>
        <w:shd w:fill="F5F5F5" w:val="clear"/>
        <w:spacing w:after="140" w:before="140" w:line="260"/>
      </w:pPr>
      <w:r>
        <w:rPr>
          <w:rFonts w:ascii="Consolas" w:cs="Consolas" w:eastAsia="Consolas" w:hAnsi="Consolas"/>
          <w:color w:val="2D2D2D"/>
          <w:sz w:val="18"/>
          <w:szCs w:val="18"/>
        </w:rPr>
        <w:t xml:space="preserve">[User tape : "artisans plomberie à Rennes, -20 salariés"]</w:t>
      </w:r>
      <w:r>
        <w:br/>
      </w:r>
      <w:r>
        <w:rPr>
          <w:rFonts w:ascii="Consolas" w:cs="Consolas" w:eastAsia="Consolas" w:hAnsi="Consolas"/>
          <w:color w:val="2D2D2D"/>
          <w:sz w:val="18"/>
          <w:szCs w:val="18"/>
        </w:rPr>
        <w:t xml:space="preserve">         |</w:t>
      </w:r>
      <w:r>
        <w:br/>
      </w:r>
      <w:r>
        <w:rPr>
          <w:rFonts w:ascii="Consolas" w:cs="Consolas" w:eastAsia="Consolas" w:hAnsi="Consolas"/>
          <w:color w:val="2D2D2D"/>
          <w:sz w:val="18"/>
          <w:szCs w:val="18"/>
        </w:rPr>
        <w:t xml:space="preserve">         v</w:t>
      </w:r>
      <w:r>
        <w:br/>
      </w:r>
      <w:r>
        <w:rPr>
          <w:rFonts w:ascii="Consolas" w:cs="Consolas" w:eastAsia="Consolas" w:hAnsi="Consolas"/>
          <w:color w:val="2D2D2D"/>
          <w:sz w:val="18"/>
          <w:szCs w:val="18"/>
        </w:rPr>
        <w:t xml:space="preserve">[Copilot : parse + détecte secteur + zone + taille]</w:t>
      </w:r>
      <w:r>
        <w:br/>
      </w:r>
      <w:r>
        <w:rPr>
          <w:rFonts w:ascii="Consolas" w:cs="Consolas" w:eastAsia="Consolas" w:hAnsi="Consolas"/>
          <w:color w:val="2D2D2D"/>
          <w:sz w:val="18"/>
          <w:szCs w:val="18"/>
        </w:rPr>
        <w:t xml:space="preserve">         |</w:t>
      </w:r>
      <w:r>
        <w:br/>
      </w:r>
      <w:r>
        <w:rPr>
          <w:rFonts w:ascii="Consolas" w:cs="Consolas" w:eastAsia="Consolas" w:hAnsi="Consolas"/>
          <w:color w:val="2D2D2D"/>
          <w:sz w:val="18"/>
          <w:szCs w:val="18"/>
        </w:rPr>
        <w:t xml:space="preserve">         v</w:t>
      </w:r>
      <w:r>
        <w:br/>
      </w:r>
      <w:r>
        <w:rPr>
          <w:rFonts w:ascii="Consolas" w:cs="Consolas" w:eastAsia="Consolas" w:hAnsi="Consolas"/>
          <w:color w:val="2D2D2D"/>
          <w:sz w:val="18"/>
          <w:szCs w:val="18"/>
        </w:rPr>
        <w:t xml:space="preserve">[Si ambigu : QCM clarification (max 3 questions)]</w:t>
      </w:r>
      <w:r>
        <w:br/>
      </w:r>
      <w:r>
        <w:rPr>
          <w:rFonts w:ascii="Consolas" w:cs="Consolas" w:eastAsia="Consolas" w:hAnsi="Consolas"/>
          <w:color w:val="2D2D2D"/>
          <w:sz w:val="18"/>
          <w:szCs w:val="18"/>
        </w:rPr>
        <w:t xml:space="preserve">         |</w:t>
      </w:r>
      <w:r>
        <w:br/>
      </w:r>
      <w:r>
        <w:rPr>
          <w:rFonts w:ascii="Consolas" w:cs="Consolas" w:eastAsia="Consolas" w:hAnsi="Consolas"/>
          <w:color w:val="2D2D2D"/>
          <w:sz w:val="18"/>
          <w:szCs w:val="18"/>
        </w:rPr>
        <w:t xml:space="preserve">         v</w:t>
      </w:r>
      <w:r>
        <w:br/>
      </w:r>
      <w:r>
        <w:rPr>
          <w:rFonts w:ascii="Consolas" w:cs="Consolas" w:eastAsia="Consolas" w:hAnsi="Consolas"/>
          <w:color w:val="2D2D2D"/>
          <w:sz w:val="18"/>
          <w:szCs w:val="18"/>
        </w:rPr>
        <w:t xml:space="preserve">[Plan de recherche : SIRENE + Places + Pappers]</w:t>
      </w:r>
      <w:r>
        <w:br/>
      </w:r>
      <w:r>
        <w:rPr>
          <w:rFonts w:ascii="Consolas" w:cs="Consolas" w:eastAsia="Consolas" w:hAnsi="Consolas"/>
          <w:color w:val="2D2D2D"/>
          <w:sz w:val="18"/>
          <w:szCs w:val="18"/>
        </w:rPr>
        <w:t xml:space="preserve">         |</w:t>
      </w:r>
      <w:r>
        <w:br/>
      </w:r>
      <w:r>
        <w:rPr>
          <w:rFonts w:ascii="Consolas" w:cs="Consolas" w:eastAsia="Consolas" w:hAnsi="Consolas"/>
          <w:color w:val="2D2D2D"/>
          <w:sz w:val="18"/>
          <w:szCs w:val="18"/>
        </w:rPr>
        <w:t xml:space="preserve">         v</w:t>
      </w:r>
      <w:r>
        <w:br/>
      </w:r>
      <w:r>
        <w:rPr>
          <w:rFonts w:ascii="Consolas" w:cs="Consolas" w:eastAsia="Consolas" w:hAnsi="Consolas"/>
          <w:color w:val="2D2D2D"/>
          <w:sz w:val="18"/>
          <w:szCs w:val="18"/>
        </w:rPr>
        <w:t xml:space="preserve">[Exécution parallèle, 5-15 sec]</w:t>
      </w:r>
      <w:r>
        <w:br/>
      </w:r>
      <w:r>
        <w:rPr>
          <w:rFonts w:ascii="Consolas" w:cs="Consolas" w:eastAsia="Consolas" w:hAnsi="Consolas"/>
          <w:color w:val="2D2D2D"/>
          <w:sz w:val="18"/>
          <w:szCs w:val="18"/>
        </w:rPr>
        <w:t xml:space="preserve">         |</w:t>
      </w:r>
      <w:r>
        <w:br/>
      </w:r>
      <w:r>
        <w:rPr>
          <w:rFonts w:ascii="Consolas" w:cs="Consolas" w:eastAsia="Consolas" w:hAnsi="Consolas"/>
          <w:color w:val="2D2D2D"/>
          <w:sz w:val="18"/>
          <w:szCs w:val="18"/>
        </w:rPr>
        <w:t xml:space="preserve">         v</w:t>
      </w:r>
      <w:r>
        <w:br/>
      </w:r>
      <w:r>
        <w:rPr>
          <w:rFonts w:ascii="Consolas" w:cs="Consolas" w:eastAsia="Consolas" w:hAnsi="Consolas"/>
          <w:color w:val="2D2D2D"/>
          <w:sz w:val="18"/>
          <w:szCs w:val="18"/>
        </w:rPr>
        <w:t xml:space="preserve">[Résultats : tableau 7 colonnes historiques + badge "Score" cliquable]</w:t>
      </w:r>
      <w:r>
        <w:br/>
      </w:r>
      <w:r>
        <w:rPr>
          <w:rFonts w:ascii="Consolas" w:cs="Consolas" w:eastAsia="Consolas" w:hAnsi="Consolas"/>
          <w:color w:val="2D2D2D"/>
          <w:sz w:val="18"/>
          <w:szCs w:val="18"/>
        </w:rPr>
        <w:t xml:space="preserve">         |</w:t>
      </w:r>
      <w:r>
        <w:br/>
      </w:r>
      <w:r>
        <w:rPr>
          <w:rFonts w:ascii="Consolas" w:cs="Consolas" w:eastAsia="Consolas" w:hAnsi="Consolas"/>
          <w:color w:val="2D2D2D"/>
          <w:sz w:val="18"/>
          <w:szCs w:val="18"/>
        </w:rPr>
        <w:t xml:space="preserve">         v</w:t>
      </w:r>
      <w:r>
        <w:br/>
      </w:r>
      <w:r>
        <w:rPr>
          <w:rFonts w:ascii="Consolas" w:cs="Consolas" w:eastAsia="Consolas" w:hAnsi="Consolas"/>
          <w:color w:val="2D2D2D"/>
          <w:sz w:val="18"/>
          <w:szCs w:val="18"/>
        </w:rPr>
        <w:t xml:space="preserve">[CTA : "Qualifier avec IA" / "Enrichir" / "Lancer campagne"]</w:t>
      </w:r>
    </w:p>
    <w:p>
      <w:pPr>
        <w:spacing w:after="100" w:before="60" w:line="300"/>
        <w:jc w:val="both"/>
      </w:pPr>
      <w:r>
        <w:rPr>
          <w:rFonts w:ascii="Calibri" w:cs="Calibri" w:eastAsia="Calibri" w:hAnsi="Calibri"/>
          <w:i/>
          <w:iCs/>
          <w:sz w:val="22"/>
          <w:szCs w:val="22"/>
        </w:rPr>
        <w:t xml:space="preserve">Non-régression : si l’utilisateur n’active aucun CTA avancé, il obtient exactement le tableau historique, au même format, exportable en CSV/XLSX.</w:t>
      </w:r>
    </w:p>
    <w:p>
      <w:pPr>
        <w:pStyle w:val="Heading2"/>
        <w:spacing w:after="140" w:before="320"/>
      </w:pPr>
      <w:r>
        <w:rPr>
          <w:rFonts w:ascii="Calibri" w:cs="Calibri" w:eastAsia="Calibri" w:hAnsi="Calibri"/>
          <w:b/>
          <w:bCs/>
          <w:color w:val="1F4E79"/>
          <w:sz w:val="26"/>
          <w:szCs w:val="26"/>
        </w:rPr>
        <w:t xml:space="preserve">10.2 Flow B — Qualification et scoring</w:t>
      </w:r>
    </w:p>
    <w:p>
      <w:pPr>
        <w:pStyle w:val="ListParagraph"/>
        <w:numPr>
          <w:ilvl w:val="0"/>
          <w:numId w:val="3"/>
        </w:numPr>
        <w:spacing w:after="60" w:before="60" w:line="300"/>
      </w:pPr>
      <w:r>
        <w:rPr>
          <w:rFonts w:ascii="Calibri" w:cs="Calibri" w:eastAsia="Calibri" w:hAnsi="Calibri"/>
          <w:sz w:val="22"/>
          <w:szCs w:val="22"/>
        </w:rPr>
        <w:t xml:space="preserve">Utilisateur clique « Qualifier avec IA » sur une liste de 120 prospects.</w:t>
      </w:r>
    </w:p>
    <w:p>
      <w:pPr>
        <w:pStyle w:val="ListParagraph"/>
        <w:numPr>
          <w:ilvl w:val="0"/>
          <w:numId w:val="3"/>
        </w:numPr>
        <w:spacing w:after="60" w:before="60" w:line="300"/>
      </w:pPr>
      <w:r>
        <w:rPr>
          <w:rFonts w:ascii="Calibri" w:cs="Calibri" w:eastAsia="Calibri" w:hAnsi="Calibri"/>
          <w:sz w:val="22"/>
          <w:szCs w:val="22"/>
        </w:rPr>
        <w:t xml:space="preserve">Copilot propose de paramétrer l’ICP (ou propose un ICP détecté automatiquement).</w:t>
      </w:r>
    </w:p>
    <w:p>
      <w:pPr>
        <w:pStyle w:val="ListParagraph"/>
        <w:numPr>
          <w:ilvl w:val="0"/>
          <w:numId w:val="3"/>
        </w:numPr>
        <w:spacing w:after="60" w:before="60" w:line="300"/>
      </w:pPr>
      <w:r>
        <w:rPr>
          <w:rFonts w:ascii="Calibri" w:cs="Calibri" w:eastAsia="Calibri" w:hAnsi="Calibri"/>
          <w:sz w:val="22"/>
          <w:szCs w:val="22"/>
        </w:rPr>
        <w:t xml:space="preserve">Utilisateur valide ou ajuste (taille, secteur, zone, tech, signal).</w:t>
      </w:r>
    </w:p>
    <w:p>
      <w:pPr>
        <w:pStyle w:val="ListParagraph"/>
        <w:numPr>
          <w:ilvl w:val="0"/>
          <w:numId w:val="3"/>
        </w:numPr>
        <w:spacing w:after="60" w:before="60" w:line="300"/>
      </w:pPr>
      <w:r>
        <w:rPr>
          <w:rFonts w:ascii="Calibri" w:cs="Calibri" w:eastAsia="Calibri" w:hAnsi="Calibri"/>
          <w:sz w:val="22"/>
          <w:szCs w:val="22"/>
        </w:rPr>
        <w:t xml:space="preserve">Système calcule Fit Score (~30 sec).</w:t>
      </w:r>
    </w:p>
    <w:p>
      <w:pPr>
        <w:pStyle w:val="ListParagraph"/>
        <w:numPr>
          <w:ilvl w:val="0"/>
          <w:numId w:val="3"/>
        </w:numPr>
        <w:spacing w:after="60" w:before="60" w:line="300"/>
      </w:pPr>
      <w:r>
        <w:rPr>
          <w:rFonts w:ascii="Calibri" w:cs="Calibri" w:eastAsia="Calibri" w:hAnsi="Calibri"/>
          <w:sz w:val="22"/>
          <w:szCs w:val="22"/>
        </w:rPr>
        <w:t xml:space="preserve">Tri automatique descendant, top 20 mis en avant. Chaque ligne a une puce « Pourquoi ? » qui ouvre la justification.</w:t>
      </w:r>
    </w:p>
    <w:p>
      <w:pPr>
        <w:pStyle w:val="Heading2"/>
        <w:spacing w:after="140" w:before="320"/>
      </w:pPr>
      <w:r>
        <w:rPr>
          <w:rFonts w:ascii="Calibri" w:cs="Calibri" w:eastAsia="Calibri" w:hAnsi="Calibri"/>
          <w:b/>
          <w:bCs/>
          <w:color w:val="1F4E79"/>
          <w:sz w:val="26"/>
          <w:szCs w:val="26"/>
        </w:rPr>
        <w:t xml:space="preserve">10.3 Flow C — Enrichissement</w:t>
      </w:r>
    </w:p>
    <w:p>
      <w:pPr>
        <w:pStyle w:val="ListParagraph"/>
        <w:numPr>
          <w:ilvl w:val="0"/>
          <w:numId w:val="3"/>
        </w:numPr>
        <w:spacing w:after="60" w:before="60" w:line="300"/>
      </w:pPr>
      <w:r>
        <w:rPr>
          <w:rFonts w:ascii="Calibri" w:cs="Calibri" w:eastAsia="Calibri" w:hAnsi="Calibri"/>
          <w:sz w:val="22"/>
          <w:szCs w:val="22"/>
        </w:rPr>
        <w:t xml:space="preserve">Utilisateur sélectionne 30 prospects prioritaires.</w:t>
      </w:r>
    </w:p>
    <w:p>
      <w:pPr>
        <w:pStyle w:val="ListParagraph"/>
        <w:numPr>
          <w:ilvl w:val="0"/>
          <w:numId w:val="3"/>
        </w:numPr>
        <w:spacing w:after="60" w:before="60" w:line="300"/>
      </w:pPr>
      <w:r>
        <w:rPr>
          <w:rFonts w:ascii="Calibri" w:cs="Calibri" w:eastAsia="Calibri" w:hAnsi="Calibri"/>
          <w:sz w:val="22"/>
          <w:szCs w:val="22"/>
        </w:rPr>
        <w:t xml:space="preserve">Clique « Enrichir » → choix : emails nominatifs / tel direct / LinkedIn / tech stack / news (case à cocher).</w:t>
      </w:r>
    </w:p>
    <w:p>
      <w:pPr>
        <w:pStyle w:val="ListParagraph"/>
        <w:numPr>
          <w:ilvl w:val="0"/>
          <w:numId w:val="3"/>
        </w:numPr>
        <w:spacing w:after="60" w:before="60" w:line="300"/>
      </w:pPr>
      <w:r>
        <w:rPr>
          <w:rFonts w:ascii="Calibri" w:cs="Calibri" w:eastAsia="Calibri" w:hAnsi="Calibri"/>
          <w:sz w:val="22"/>
          <w:szCs w:val="22"/>
        </w:rPr>
        <w:t xml:space="preserve">Estimation crédits affichée en temps réel (« 45 crédits »).</w:t>
      </w:r>
    </w:p>
    <w:p>
      <w:pPr>
        <w:pStyle w:val="ListParagraph"/>
        <w:numPr>
          <w:ilvl w:val="0"/>
          <w:numId w:val="3"/>
        </w:numPr>
        <w:spacing w:after="60" w:before="60" w:line="300"/>
      </w:pPr>
      <w:r>
        <w:rPr>
          <w:rFonts w:ascii="Calibri" w:cs="Calibri" w:eastAsia="Calibri" w:hAnsi="Calibri"/>
          <w:sz w:val="22"/>
          <w:szCs w:val="22"/>
        </w:rPr>
        <w:t xml:space="preserve">Lancement — barre de progression, résultats streamés ligne par ligne.</w:t>
      </w:r>
    </w:p>
    <w:p>
      <w:pPr>
        <w:pStyle w:val="ListParagraph"/>
        <w:numPr>
          <w:ilvl w:val="0"/>
          <w:numId w:val="3"/>
        </w:numPr>
        <w:spacing w:after="60" w:before="60" w:line="300"/>
      </w:pPr>
      <w:r>
        <w:rPr>
          <w:rFonts w:ascii="Calibri" w:cs="Calibri" w:eastAsia="Calibri" w:hAnsi="Calibri"/>
          <w:sz w:val="22"/>
          <w:szCs w:val="22"/>
        </w:rPr>
        <w:t xml:space="preserve">Résultats : colonnes étendues + badge de confiance par donnée (« Email vérifié 2026-04-18 »).</w:t>
      </w:r>
    </w:p>
    <w:p>
      <w:pPr>
        <w:pStyle w:val="Heading2"/>
        <w:spacing w:after="140" w:before="320"/>
      </w:pPr>
      <w:r>
        <w:rPr>
          <w:rFonts w:ascii="Calibri" w:cs="Calibri" w:eastAsia="Calibri" w:hAnsi="Calibri"/>
          <w:b/>
          <w:bCs/>
          <w:color w:val="1F4E79"/>
          <w:sz w:val="26"/>
          <w:szCs w:val="26"/>
        </w:rPr>
        <w:t xml:space="preserve">10.4 Flow D — Outreach (séquence multi-canal)</w:t>
      </w:r>
    </w:p>
    <w:p>
      <w:pPr>
        <w:pStyle w:val="ListParagraph"/>
        <w:numPr>
          <w:ilvl w:val="0"/>
          <w:numId w:val="3"/>
        </w:numPr>
        <w:spacing w:after="60" w:before="60" w:line="300"/>
      </w:pPr>
      <w:r>
        <w:rPr>
          <w:rFonts w:ascii="Calibri" w:cs="Calibri" w:eastAsia="Calibri" w:hAnsi="Calibri"/>
          <w:sz w:val="22"/>
          <w:szCs w:val="22"/>
        </w:rPr>
        <w:t xml:space="preserve">Utilisateur clique « Lancer campagne » depuis la liste.</w:t>
      </w:r>
    </w:p>
    <w:p>
      <w:pPr>
        <w:pStyle w:val="ListParagraph"/>
        <w:numPr>
          <w:ilvl w:val="0"/>
          <w:numId w:val="3"/>
        </w:numPr>
        <w:spacing w:after="60" w:before="60" w:line="300"/>
      </w:pPr>
      <w:r>
        <w:rPr>
          <w:rFonts w:ascii="Calibri" w:cs="Calibri" w:eastAsia="Calibri" w:hAnsi="Calibri"/>
          <w:sz w:val="22"/>
          <w:szCs w:val="22"/>
        </w:rPr>
        <w:t xml:space="preserve">Copilot propose une séquence (ex : jour 1 email — jour 3 LinkedIn connect — jour 5 email relance — jour 10 appel).</w:t>
      </w:r>
    </w:p>
    <w:p>
      <w:pPr>
        <w:pStyle w:val="ListParagraph"/>
        <w:numPr>
          <w:ilvl w:val="0"/>
          <w:numId w:val="3"/>
        </w:numPr>
        <w:spacing w:after="60" w:before="60" w:line="300"/>
      </w:pPr>
      <w:r>
        <w:rPr>
          <w:rFonts w:ascii="Calibri" w:cs="Calibri" w:eastAsia="Calibri" w:hAnsi="Calibri"/>
          <w:sz w:val="22"/>
          <w:szCs w:val="22"/>
        </w:rPr>
        <w:t xml:space="preserve">Chaque étape pré-remplie par IA avec personnalisation ({{first_name}}, {{signal}}, {{company}}) + version FR naturelle.</w:t>
      </w:r>
    </w:p>
    <w:p>
      <w:pPr>
        <w:pStyle w:val="ListParagraph"/>
        <w:numPr>
          <w:ilvl w:val="0"/>
          <w:numId w:val="3"/>
        </w:numPr>
        <w:spacing w:after="60" w:before="60" w:line="300"/>
      </w:pPr>
      <w:r>
        <w:rPr>
          <w:rFonts w:ascii="Calibri" w:cs="Calibri" w:eastAsia="Calibri" w:hAnsi="Calibri"/>
          <w:sz w:val="22"/>
          <w:szCs w:val="22"/>
        </w:rPr>
        <w:t xml:space="preserve">Utilisateur édite (ou valide en l’état), règle le débit (max 50/jour), choisit plage horaire (09 h-18 h).</w:t>
      </w:r>
    </w:p>
    <w:p>
      <w:pPr>
        <w:pStyle w:val="ListParagraph"/>
        <w:numPr>
          <w:ilvl w:val="0"/>
          <w:numId w:val="3"/>
        </w:numPr>
        <w:spacing w:after="60" w:before="60" w:line="300"/>
      </w:pPr>
      <w:r>
        <w:rPr>
          <w:rFonts w:ascii="Calibri" w:cs="Calibri" w:eastAsia="Calibri" w:hAnsi="Calibri"/>
          <w:sz w:val="22"/>
          <w:szCs w:val="22"/>
        </w:rPr>
        <w:t xml:space="preserve">Pré-contrôle : vérifie doublons / opt-outs / RGPD / délivrabilité.</w:t>
      </w:r>
    </w:p>
    <w:p>
      <w:pPr>
        <w:pStyle w:val="ListParagraph"/>
        <w:numPr>
          <w:ilvl w:val="0"/>
          <w:numId w:val="3"/>
        </w:numPr>
        <w:spacing w:after="60" w:before="60" w:line="300"/>
      </w:pPr>
      <w:r>
        <w:rPr>
          <w:rFonts w:ascii="Calibri" w:cs="Calibri" w:eastAsia="Calibri" w:hAnsi="Calibri"/>
          <w:sz w:val="22"/>
          <w:szCs w:val="22"/>
        </w:rPr>
        <w:t xml:space="preserve">Lancement → tracking temps réel sur dashboard.</w:t>
      </w:r>
    </w:p>
    <w:p>
      <w:pPr>
        <w:pStyle w:val="Heading2"/>
        <w:spacing w:after="140" w:before="320"/>
      </w:pPr>
      <w:r>
        <w:rPr>
          <w:rFonts w:ascii="Calibri" w:cs="Calibri" w:eastAsia="Calibri" w:hAnsi="Calibri"/>
          <w:b/>
          <w:bCs/>
          <w:color w:val="1F4E79"/>
          <w:sz w:val="26"/>
          <w:szCs w:val="26"/>
        </w:rPr>
        <w:t xml:space="preserve">10.5 Flow E — Pipeline et suivi</w:t>
      </w:r>
    </w:p>
    <w:p>
      <w:pPr>
        <w:pStyle w:val="ListParagraph"/>
        <w:numPr>
          <w:ilvl w:val="0"/>
          <w:numId w:val="3"/>
        </w:numPr>
        <w:spacing w:after="60" w:before="60" w:line="300"/>
      </w:pPr>
      <w:r>
        <w:rPr>
          <w:rFonts w:ascii="Calibri" w:cs="Calibri" w:eastAsia="Calibri" w:hAnsi="Calibri"/>
          <w:sz w:val="22"/>
          <w:szCs w:val="22"/>
        </w:rPr>
        <w:t xml:space="preserve">Dès qu’un prospect est contacté, il entre dans le Pipeline (statut « Contacté »).</w:t>
      </w:r>
    </w:p>
    <w:p>
      <w:pPr>
        <w:pStyle w:val="ListParagraph"/>
        <w:numPr>
          <w:ilvl w:val="0"/>
          <w:numId w:val="3"/>
        </w:numPr>
        <w:spacing w:after="60" w:before="60" w:line="300"/>
      </w:pPr>
      <w:r>
        <w:rPr>
          <w:rFonts w:ascii="Calibri" w:cs="Calibri" w:eastAsia="Calibri" w:hAnsi="Calibri"/>
          <w:sz w:val="22"/>
          <w:szCs w:val="22"/>
        </w:rPr>
        <w:t xml:space="preserve">Vue kanban : New → Qualified → Contacted → Replied → Meeting → Won / Lost.</w:t>
      </w:r>
    </w:p>
    <w:p>
      <w:pPr>
        <w:pStyle w:val="ListParagraph"/>
        <w:numPr>
          <w:ilvl w:val="0"/>
          <w:numId w:val="3"/>
        </w:numPr>
        <w:spacing w:after="60" w:before="60" w:line="300"/>
      </w:pPr>
      <w:r>
        <w:rPr>
          <w:rFonts w:ascii="Calibri" w:cs="Calibri" w:eastAsia="Calibri" w:hAnsi="Calibri"/>
          <w:sz w:val="22"/>
          <w:szCs w:val="22"/>
        </w:rPr>
        <w:t xml:space="preserve">Drag &amp; drop pour changer de statut, ou mise à jour auto par event (réponse email → Replied).</w:t>
      </w:r>
    </w:p>
    <w:p>
      <w:pPr>
        <w:pStyle w:val="ListParagraph"/>
        <w:numPr>
          <w:ilvl w:val="0"/>
          <w:numId w:val="3"/>
        </w:numPr>
        <w:spacing w:after="60" w:before="60" w:line="300"/>
      </w:pPr>
      <w:r>
        <w:rPr>
          <w:rFonts w:ascii="Calibri" w:cs="Calibri" w:eastAsia="Calibri" w:hAnsi="Calibri"/>
          <w:sz w:val="22"/>
          <w:szCs w:val="22"/>
        </w:rPr>
        <w:t xml:space="preserve">Clic sur un prospect = fiche détaillée avec timeline unifiée (emails, appels, notes, signaux).</w:t>
      </w:r>
    </w:p>
    <w:p>
      <w:pPr>
        <w:pStyle w:val="ListParagraph"/>
        <w:numPr>
          <w:ilvl w:val="0"/>
          <w:numId w:val="3"/>
        </w:numPr>
        <w:spacing w:after="60" w:before="60" w:line="300"/>
      </w:pPr>
      <w:r>
        <w:rPr>
          <w:rFonts w:ascii="Calibri" w:cs="Calibri" w:eastAsia="Calibri" w:hAnsi="Calibri"/>
          <w:sz w:val="22"/>
          <w:szCs w:val="22"/>
        </w:rPr>
        <w:t xml:space="preserve">Synchronisation bi-directionnelle avec CRM externe (HubSpot, Salesforce) si connecté.</w:t>
      </w:r>
    </w:p>
    <w:p>
      <w:pPr>
        <w:pStyle w:val="Heading1"/>
        <w:pageBreakBefore/>
        <w:pBdr>
          <w:top w:val="none" w:color="FFFFFF" w:sz="0"/>
          <w:left w:val="none" w:color="FFFFFF" w:sz="0"/>
          <w:bottom w:val="single" w:color="1F4E79" w:sz="12" w:space="6"/>
          <w:right w:val="none" w:color="FFFFFF" w:sz="0"/>
        </w:pBdr>
        <w:spacing w:after="200" w:before="400"/>
      </w:pPr>
      <w:r>
        <w:rPr>
          <w:rFonts w:ascii="Calibri" w:cs="Calibri" w:eastAsia="Calibri" w:hAnsi="Calibri"/>
          <w:b/>
          <w:bCs/>
          <w:color w:val="1F4E79"/>
          <w:sz w:val="36"/>
          <w:szCs w:val="36"/>
        </w:rPr>
        <w:t xml:space="preserve">11. Pages et vues détaillées</w:t>
      </w:r>
    </w:p>
    <w:p>
      <w:pPr>
        <w:spacing w:after="100" w:before="60" w:line="300"/>
        <w:jc w:val="both"/>
      </w:pPr>
      <w:r>
        <w:rPr>
          <w:rFonts w:ascii="Calibri" w:cs="Calibri" w:eastAsia="Calibri" w:hAnsi="Calibri"/>
          <w:sz w:val="22"/>
          <w:szCs w:val="22"/>
        </w:rPr>
        <w:t xml:space="preserve">Huit écrans principaux qui couvrent l’ensemble du parcours, accessibles depuis une navigation latérale permanente.</w:t>
      </w:r>
    </w:p>
    <w:p>
      <w:pPr>
        <w:pStyle w:val="Heading2"/>
        <w:spacing w:after="140" w:before="320"/>
      </w:pPr>
      <w:r>
        <w:rPr>
          <w:rFonts w:ascii="Calibri" w:cs="Calibri" w:eastAsia="Calibri" w:hAnsi="Calibri"/>
          <w:b/>
          <w:bCs/>
          <w:color w:val="1F4E79"/>
          <w:sz w:val="26"/>
          <w:szCs w:val="26"/>
        </w:rPr>
        <w:t xml:space="preserve">11.1 Navigation globale</w:t>
      </w:r>
    </w:p>
    <w:p>
      <w:pPr>
        <w:pBdr>
          <w:top w:val="single" w:color="BFC9D1" w:sz="4" w:space="6"/>
          <w:left w:val="single" w:color="BFC9D1" w:sz="4" w:space="6"/>
          <w:bottom w:val="single" w:color="BFC9D1" w:sz="4" w:space="6"/>
          <w:right w:val="single" w:color="BFC9D1" w:sz="4" w:space="6"/>
        </w:pBdr>
        <w:shd w:fill="F5F5F5" w:val="clear"/>
        <w:spacing w:after="140" w:before="140" w:line="260"/>
      </w:pPr>
      <w:r>
        <w:rPr>
          <w:rFonts w:ascii="Consolas" w:cs="Consolas" w:eastAsia="Consolas" w:hAnsi="Consolas"/>
          <w:color w:val="2D2D2D"/>
          <w:sz w:val="18"/>
          <w:szCs w:val="18"/>
        </w:rPr>
        <w:t xml:space="preserve">+------+-----------------------------------------------+</w:t>
      </w:r>
      <w:r>
        <w:br/>
      </w:r>
      <w:r>
        <w:rPr>
          <w:rFonts w:ascii="Consolas" w:cs="Consolas" w:eastAsia="Consolas" w:hAnsi="Consolas"/>
          <w:color w:val="2D2D2D"/>
          <w:sz w:val="18"/>
          <w:szCs w:val="18"/>
        </w:rPr>
        <w:t xml:space="preserve">|      |                                               |</w:t>
      </w:r>
      <w:r>
        <w:br/>
      </w:r>
      <w:r>
        <w:rPr>
          <w:rFonts w:ascii="Consolas" w:cs="Consolas" w:eastAsia="Consolas" w:hAnsi="Consolas"/>
          <w:color w:val="2D2D2D"/>
          <w:sz w:val="18"/>
          <w:szCs w:val="18"/>
        </w:rPr>
        <w:t xml:space="preserve">| [M]  |        Contenu de la vue active               |</w:t>
      </w:r>
      <w:r>
        <w:br/>
      </w:r>
      <w:r>
        <w:rPr>
          <w:rFonts w:ascii="Consolas" w:cs="Consolas" w:eastAsia="Consolas" w:hAnsi="Consolas"/>
          <w:color w:val="2D2D2D"/>
          <w:sz w:val="18"/>
          <w:szCs w:val="18"/>
        </w:rPr>
        <w:t xml:space="preserve">|      |                                               |</w:t>
      </w:r>
      <w:r>
        <w:br/>
      </w:r>
      <w:r>
        <w:rPr>
          <w:rFonts w:ascii="Consolas" w:cs="Consolas" w:eastAsia="Consolas" w:hAnsi="Consolas"/>
          <w:color w:val="2D2D2D"/>
          <w:sz w:val="18"/>
          <w:szCs w:val="18"/>
        </w:rPr>
        <w:t xml:space="preserve">| Home |                                               |</w:t>
      </w:r>
      <w:r>
        <w:br/>
      </w:r>
      <w:r>
        <w:rPr>
          <w:rFonts w:ascii="Consolas" w:cs="Consolas" w:eastAsia="Consolas" w:hAnsi="Consolas"/>
          <w:color w:val="2D2D2D"/>
          <w:sz w:val="18"/>
          <w:szCs w:val="18"/>
        </w:rPr>
        <w:t xml:space="preserve">| Chat |                                               |</w:t>
      </w:r>
      <w:r>
        <w:br/>
      </w:r>
      <w:r>
        <w:rPr>
          <w:rFonts w:ascii="Consolas" w:cs="Consolas" w:eastAsia="Consolas" w:hAnsi="Consolas"/>
          <w:color w:val="2D2D2D"/>
          <w:sz w:val="18"/>
          <w:szCs w:val="18"/>
        </w:rPr>
        <w:t xml:space="preserve">| Lists|                                               |</w:t>
      </w:r>
      <w:r>
        <w:br/>
      </w:r>
      <w:r>
        <w:rPr>
          <w:rFonts w:ascii="Consolas" w:cs="Consolas" w:eastAsia="Consolas" w:hAnsi="Consolas"/>
          <w:color w:val="2D2D2D"/>
          <w:sz w:val="18"/>
          <w:szCs w:val="18"/>
        </w:rPr>
        <w:t xml:space="preserve">| Pipe |                                               |</w:t>
      </w:r>
      <w:r>
        <w:br/>
      </w:r>
      <w:r>
        <w:rPr>
          <w:rFonts w:ascii="Consolas" w:cs="Consolas" w:eastAsia="Consolas" w:hAnsi="Consolas"/>
          <w:color w:val="2D2D2D"/>
          <w:sz w:val="18"/>
          <w:szCs w:val="18"/>
        </w:rPr>
        <w:t xml:space="preserve">| Camps|                                               |</w:t>
      </w:r>
      <w:r>
        <w:br/>
      </w:r>
      <w:r>
        <w:rPr>
          <w:rFonts w:ascii="Consolas" w:cs="Consolas" w:eastAsia="Consolas" w:hAnsi="Consolas"/>
          <w:color w:val="2D2D2D"/>
          <w:sz w:val="18"/>
          <w:szCs w:val="18"/>
        </w:rPr>
        <w:t xml:space="preserve">| Inbox|                                               |</w:t>
      </w:r>
      <w:r>
        <w:br/>
      </w:r>
      <w:r>
        <w:rPr>
          <w:rFonts w:ascii="Consolas" w:cs="Consolas" w:eastAsia="Consolas" w:hAnsi="Consolas"/>
          <w:color w:val="2D2D2D"/>
          <w:sz w:val="18"/>
          <w:szCs w:val="18"/>
        </w:rPr>
        <w:t xml:space="preserve">| Signs|                                               |</w:t>
      </w:r>
      <w:r>
        <w:br/>
      </w:r>
      <w:r>
        <w:rPr>
          <w:rFonts w:ascii="Consolas" w:cs="Consolas" w:eastAsia="Consolas" w:hAnsi="Consolas"/>
          <w:color w:val="2D2D2D"/>
          <w:sz w:val="18"/>
          <w:szCs w:val="18"/>
        </w:rPr>
        <w:t xml:space="preserve">| Stats|                                               |</w:t>
      </w:r>
      <w:r>
        <w:br/>
      </w:r>
      <w:r>
        <w:rPr>
          <w:rFonts w:ascii="Consolas" w:cs="Consolas" w:eastAsia="Consolas" w:hAnsi="Consolas"/>
          <w:color w:val="2D2D2D"/>
          <w:sz w:val="18"/>
          <w:szCs w:val="18"/>
        </w:rPr>
        <w:t xml:space="preserve">|  --  |                                               |</w:t>
      </w:r>
      <w:r>
        <w:br/>
      </w:r>
      <w:r>
        <w:rPr>
          <w:rFonts w:ascii="Consolas" w:cs="Consolas" w:eastAsia="Consolas" w:hAnsi="Consolas"/>
          <w:color w:val="2D2D2D"/>
          <w:sz w:val="18"/>
          <w:szCs w:val="18"/>
        </w:rPr>
        <w:t xml:space="preserve">| Setg |                                               |</w:t>
      </w:r>
      <w:r>
        <w:br/>
      </w:r>
      <w:r>
        <w:rPr>
          <w:rFonts w:ascii="Consolas" w:cs="Consolas" w:eastAsia="Consolas" w:hAnsi="Consolas"/>
          <w:color w:val="2D2D2D"/>
          <w:sz w:val="18"/>
          <w:szCs w:val="18"/>
        </w:rPr>
        <w:t xml:space="preserve">|      |                                               |</w:t>
      </w:r>
      <w:r>
        <w:br/>
      </w:r>
      <w:r>
        <w:rPr>
          <w:rFonts w:ascii="Consolas" w:cs="Consolas" w:eastAsia="Consolas" w:hAnsi="Consolas"/>
          <w:color w:val="2D2D2D"/>
          <w:sz w:val="18"/>
          <w:szCs w:val="18"/>
        </w:rPr>
        <w:t xml:space="preserve">+------+-----------------------------------------------+</w:t>
      </w:r>
    </w:p>
    <w:p>
      <w:pPr>
        <w:pStyle w:val="Heading2"/>
        <w:spacing w:after="140" w:before="320"/>
      </w:pPr>
      <w:r>
        <w:rPr>
          <w:rFonts w:ascii="Calibri" w:cs="Calibri" w:eastAsia="Calibri" w:hAnsi="Calibri"/>
          <w:b/>
          <w:bCs/>
          <w:color w:val="1F4E79"/>
          <w:sz w:val="26"/>
          <w:szCs w:val="26"/>
        </w:rPr>
        <w:t xml:space="preserve">11.2 Vue 1 — Home / Dashboard</w:t>
      </w:r>
    </w:p>
    <w:p>
      <w:pPr>
        <w:spacing w:after="100" w:before="60" w:line="300"/>
        <w:jc w:val="both"/>
      </w:pPr>
      <w:r>
        <w:rPr>
          <w:rFonts w:ascii="Calibri" w:cs="Calibri" w:eastAsia="Calibri" w:hAnsi="Calibri"/>
          <w:sz w:val="22"/>
          <w:szCs w:val="22"/>
        </w:rPr>
        <w:t xml:space="preserve">Page d’arrivée après login. Donne le pouls commercial en 5 secondes et oriente vers l’action la plus productive.</w:t>
      </w:r>
    </w:p>
    <w:p>
      <w:pPr>
        <w:pStyle w:val="ListParagraph"/>
        <w:numPr>
          <w:ilvl w:val="0"/>
          <w:numId w:val="2"/>
        </w:numPr>
        <w:spacing w:after="60" w:before="60" w:line="300"/>
      </w:pPr>
      <w:r>
        <w:rPr>
          <w:rFonts w:ascii="Calibri" w:cs="Calibri" w:eastAsia="Calibri" w:hAnsi="Calibri"/>
          <w:b/>
          <w:bCs/>
          <w:sz w:val="22"/>
          <w:szCs w:val="22"/>
        </w:rPr>
        <w:t xml:space="preserve">Hero Copilot. </w:t>
      </w:r>
      <w:r>
        <w:rPr>
          <w:rFonts w:ascii="Calibri" w:cs="Calibri" w:eastAsia="Calibri" w:hAnsi="Calibri"/>
          <w:sz w:val="22"/>
          <w:szCs w:val="22"/>
        </w:rPr>
        <w:t xml:space="preserve">Barre de recherche centrale (« Que cherchez-vous à prospecter aujourd’hui ? ») avec 3 suggestions contextuelles.</w:t>
      </w:r>
    </w:p>
    <w:p>
      <w:pPr>
        <w:pStyle w:val="ListParagraph"/>
        <w:numPr>
          <w:ilvl w:val="0"/>
          <w:numId w:val="2"/>
        </w:numPr>
        <w:spacing w:after="60" w:before="60" w:line="300"/>
      </w:pPr>
      <w:r>
        <w:rPr>
          <w:rFonts w:ascii="Calibri" w:cs="Calibri" w:eastAsia="Calibri" w:hAnsi="Calibri"/>
          <w:b/>
          <w:bCs/>
          <w:sz w:val="22"/>
          <w:szCs w:val="22"/>
        </w:rPr>
        <w:t xml:space="preserve">Cards KPI. </w:t>
      </w:r>
      <w:r>
        <w:rPr>
          <w:rFonts w:ascii="Calibri" w:cs="Calibri" w:eastAsia="Calibri" w:hAnsi="Calibri"/>
          <w:sz w:val="22"/>
          <w:szCs w:val="22"/>
        </w:rPr>
        <w:t xml:space="preserve">Prospects contactés cette semaine / Taux de réponse / Meetings pris / Pipeline généré en €.</w:t>
      </w:r>
    </w:p>
    <w:p>
      <w:pPr>
        <w:pStyle w:val="ListParagraph"/>
        <w:numPr>
          <w:ilvl w:val="0"/>
          <w:numId w:val="2"/>
        </w:numPr>
        <w:spacing w:after="60" w:before="60" w:line="300"/>
      </w:pPr>
      <w:r>
        <w:rPr>
          <w:rFonts w:ascii="Calibri" w:cs="Calibri" w:eastAsia="Calibri" w:hAnsi="Calibri"/>
          <w:b/>
          <w:bCs/>
          <w:sz w:val="22"/>
          <w:szCs w:val="22"/>
        </w:rPr>
        <w:t xml:space="preserve">Signaux chauds. </w:t>
      </w:r>
      <w:r>
        <w:rPr>
          <w:rFonts w:ascii="Calibri" w:cs="Calibri" w:eastAsia="Calibri" w:hAnsi="Calibri"/>
          <w:sz w:val="22"/>
          <w:szCs w:val="22"/>
        </w:rPr>
        <w:t xml:space="preserve">Top 5 signaux du jour sur mon pipeline (ex : « Acme Corp a recruté 3 devs aujourd’hui »).</w:t>
      </w:r>
    </w:p>
    <w:p>
      <w:pPr>
        <w:pStyle w:val="ListParagraph"/>
        <w:numPr>
          <w:ilvl w:val="0"/>
          <w:numId w:val="2"/>
        </w:numPr>
        <w:spacing w:after="60" w:before="60" w:line="300"/>
      </w:pPr>
      <w:r>
        <w:rPr>
          <w:rFonts w:ascii="Calibri" w:cs="Calibri" w:eastAsia="Calibri" w:hAnsi="Calibri"/>
          <w:b/>
          <w:bCs/>
          <w:sz w:val="22"/>
          <w:szCs w:val="22"/>
        </w:rPr>
        <w:t xml:space="preserve">Actions suggérées. </w:t>
      </w:r>
      <w:r>
        <w:rPr>
          <w:rFonts w:ascii="Calibri" w:cs="Calibri" w:eastAsia="Calibri" w:hAnsi="Calibri"/>
          <w:sz w:val="22"/>
          <w:szCs w:val="22"/>
        </w:rPr>
        <w:t xml:space="preserve">« Relancer 7 prospects sans réponse depuis 5 jours », « Enrichir ma liste Paris-tech ».</w:t>
      </w:r>
    </w:p>
    <w:p>
      <w:pPr>
        <w:pStyle w:val="ListParagraph"/>
        <w:numPr>
          <w:ilvl w:val="0"/>
          <w:numId w:val="2"/>
        </w:numPr>
        <w:spacing w:after="60" w:before="60" w:line="300"/>
      </w:pPr>
      <w:r>
        <w:rPr>
          <w:rFonts w:ascii="Calibri" w:cs="Calibri" w:eastAsia="Calibri" w:hAnsi="Calibri"/>
          <w:b/>
          <w:bCs/>
          <w:sz w:val="22"/>
          <w:szCs w:val="22"/>
        </w:rPr>
        <w:t xml:space="preserve">Raccourcis listes et séquences. </w:t>
      </w:r>
      <w:r>
        <w:rPr>
          <w:rFonts w:ascii="Calibri" w:cs="Calibri" w:eastAsia="Calibri" w:hAnsi="Calibri"/>
          <w:sz w:val="22"/>
          <w:szCs w:val="22"/>
        </w:rPr>
        <w:t xml:space="preserve">Shortcuts vers les 3 listes et 3 séquences les plus utilisées.</w:t>
      </w:r>
    </w:p>
    <w:p>
      <w:pPr>
        <w:pBdr>
          <w:top w:val="single" w:color="BFC9D1" w:sz="4" w:space="6"/>
          <w:left w:val="single" w:color="BFC9D1" w:sz="4" w:space="6"/>
          <w:bottom w:val="single" w:color="BFC9D1" w:sz="4" w:space="6"/>
          <w:right w:val="single" w:color="BFC9D1" w:sz="4" w:space="6"/>
        </w:pBdr>
        <w:shd w:fill="F5F5F5" w:val="clear"/>
        <w:spacing w:after="140" w:before="140" w:line="260"/>
      </w:pPr>
      <w:r>
        <w:rPr>
          <w:rFonts w:ascii="Consolas" w:cs="Consolas" w:eastAsia="Consolas" w:hAnsi="Consolas"/>
          <w:color w:val="2D2D2D"/>
          <w:sz w:val="18"/>
          <w:szCs w:val="18"/>
        </w:rPr>
        <w:t xml:space="preserve">+---------------------------------------------------------+</w:t>
      </w:r>
      <w:r>
        <w:br/>
      </w:r>
      <w:r>
        <w:rPr>
          <w:rFonts w:ascii="Consolas" w:cs="Consolas" w:eastAsia="Consolas" w:hAnsi="Consolas"/>
          <w:color w:val="2D2D2D"/>
          <w:sz w:val="18"/>
          <w:szCs w:val="18"/>
        </w:rPr>
        <w:t xml:space="preserve">| Bonjour Sophie — jeudi 22 avril 2026                    |</w:t>
      </w:r>
      <w:r>
        <w:br/>
      </w:r>
      <w:r>
        <w:rPr>
          <w:rFonts w:ascii="Consolas" w:cs="Consolas" w:eastAsia="Consolas" w:hAnsi="Consolas"/>
          <w:color w:val="2D2D2D"/>
          <w:sz w:val="18"/>
          <w:szCs w:val="18"/>
        </w:rPr>
        <w:t xml:space="preserve">|                                                         |</w:t>
      </w:r>
      <w:r>
        <w:br/>
      </w:r>
      <w:r>
        <w:rPr>
          <w:rFonts w:ascii="Consolas" w:cs="Consolas" w:eastAsia="Consolas" w:hAnsi="Consolas"/>
          <w:color w:val="2D2D2D"/>
          <w:sz w:val="18"/>
          <w:szCs w:val="18"/>
        </w:rPr>
        <w:t xml:space="preserve">| [ Que cherchez-vous à prospecter aujourd'hui ? ]  🔍    |</w:t>
      </w:r>
      <w:r>
        <w:br/>
      </w:r>
      <w:r>
        <w:rPr>
          <w:rFonts w:ascii="Consolas" w:cs="Consolas" w:eastAsia="Consolas" w:hAnsi="Consolas"/>
          <w:color w:val="2D2D2D"/>
          <w:sz w:val="18"/>
          <w:szCs w:val="18"/>
        </w:rPr>
        <w:t xml:space="preserve">|   &gt; "Agences web Nantes 10-50 salariés"   (Ctrl+K)      |</w:t>
      </w:r>
      <w:r>
        <w:br/>
      </w:r>
      <w:r>
        <w:rPr>
          <w:rFonts w:ascii="Consolas" w:cs="Consolas" w:eastAsia="Consolas" w:hAnsi="Consolas"/>
          <w:color w:val="2D2D2D"/>
          <w:sz w:val="18"/>
          <w:szCs w:val="18"/>
        </w:rPr>
        <w:t xml:space="preserve">|                                                         |</w:t>
      </w:r>
      <w:r>
        <w:br/>
      </w:r>
      <w:r>
        <w:rPr>
          <w:rFonts w:ascii="Consolas" w:cs="Consolas" w:eastAsia="Consolas" w:hAnsi="Consolas"/>
          <w:color w:val="2D2D2D"/>
          <w:sz w:val="18"/>
          <w:szCs w:val="18"/>
        </w:rPr>
        <w:t xml:space="preserve">| [Contactés] 42  [Réponses] 11  [Meetings] 4  [Pipe] 45k |</w:t>
      </w:r>
      <w:r>
        <w:br/>
      </w:r>
      <w:r>
        <w:rPr>
          <w:rFonts w:ascii="Consolas" w:cs="Consolas" w:eastAsia="Consolas" w:hAnsi="Consolas"/>
          <w:color w:val="2D2D2D"/>
          <w:sz w:val="18"/>
          <w:szCs w:val="18"/>
        </w:rPr>
        <w:t xml:space="preserve">|                                                         |</w:t>
      </w:r>
      <w:r>
        <w:br/>
      </w:r>
      <w:r>
        <w:rPr>
          <w:rFonts w:ascii="Consolas" w:cs="Consolas" w:eastAsia="Consolas" w:hAnsi="Consolas"/>
          <w:color w:val="2D2D2D"/>
          <w:sz w:val="18"/>
          <w:szCs w:val="18"/>
        </w:rPr>
        <w:t xml:space="preserve">| 🔥 Signaux chauds                                        |</w:t>
      </w:r>
      <w:r>
        <w:br/>
      </w:r>
      <w:r>
        <w:rPr>
          <w:rFonts w:ascii="Consolas" w:cs="Consolas" w:eastAsia="Consolas" w:hAnsi="Consolas"/>
          <w:color w:val="2D2D2D"/>
          <w:sz w:val="18"/>
          <w:szCs w:val="18"/>
        </w:rPr>
        <w:t xml:space="preserve">|   - Acme a recruté 3 devs (2j)     → score 92           |</w:t>
      </w:r>
      <w:r>
        <w:br/>
      </w:r>
      <w:r>
        <w:rPr>
          <w:rFonts w:ascii="Consolas" w:cs="Consolas" w:eastAsia="Consolas" w:hAnsi="Consolas"/>
          <w:color w:val="2D2D2D"/>
          <w:sz w:val="18"/>
          <w:szCs w:val="18"/>
        </w:rPr>
        <w:t xml:space="preserve">|   - Bricolage+ a levé 2M€ (hier)   → score 88           |</w:t>
      </w:r>
      <w:r>
        <w:br/>
      </w:r>
      <w:r>
        <w:rPr>
          <w:rFonts w:ascii="Consolas" w:cs="Consolas" w:eastAsia="Consolas" w:hAnsi="Consolas"/>
          <w:color w:val="2D2D2D"/>
          <w:sz w:val="18"/>
          <w:szCs w:val="18"/>
        </w:rPr>
        <w:t xml:space="preserve">|                                                         |</w:t>
      </w:r>
      <w:r>
        <w:br/>
      </w:r>
      <w:r>
        <w:rPr>
          <w:rFonts w:ascii="Consolas" w:cs="Consolas" w:eastAsia="Consolas" w:hAnsi="Consolas"/>
          <w:color w:val="2D2D2D"/>
          <w:sz w:val="18"/>
          <w:szCs w:val="18"/>
        </w:rPr>
        <w:t xml:space="preserve">| ✨ À faire maintenant                                    |</w:t>
      </w:r>
      <w:r>
        <w:br/>
      </w:r>
      <w:r>
        <w:rPr>
          <w:rFonts w:ascii="Consolas" w:cs="Consolas" w:eastAsia="Consolas" w:hAnsi="Consolas"/>
          <w:color w:val="2D2D2D"/>
          <w:sz w:val="18"/>
          <w:szCs w:val="18"/>
        </w:rPr>
        <w:t xml:space="preserve">|   - Relancer 7 prospects sans réponse                   |</w:t>
      </w:r>
      <w:r>
        <w:br/>
      </w:r>
      <w:r>
        <w:rPr>
          <w:rFonts w:ascii="Consolas" w:cs="Consolas" w:eastAsia="Consolas" w:hAnsi="Consolas"/>
          <w:color w:val="2D2D2D"/>
          <w:sz w:val="18"/>
          <w:szCs w:val="18"/>
        </w:rPr>
        <w:t xml:space="preserve">|   - Enrichir ma liste "Paris-tech"                      |</w:t>
      </w:r>
      <w:r>
        <w:br/>
      </w:r>
      <w:r>
        <w:rPr>
          <w:rFonts w:ascii="Consolas" w:cs="Consolas" w:eastAsia="Consolas" w:hAnsi="Consolas"/>
          <w:color w:val="2D2D2D"/>
          <w:sz w:val="18"/>
          <w:szCs w:val="18"/>
        </w:rPr>
        <w:t xml:space="preserve">+---------------------------------------------------------+</w:t>
      </w:r>
    </w:p>
    <w:p>
      <w:pPr>
        <w:pStyle w:val="Heading2"/>
        <w:spacing w:after="140" w:before="320"/>
      </w:pPr>
      <w:r>
        <w:rPr>
          <w:rFonts w:ascii="Calibri" w:cs="Calibri" w:eastAsia="Calibri" w:hAnsi="Calibri"/>
          <w:b/>
          <w:bCs/>
          <w:color w:val="1F4E79"/>
          <w:sz w:val="26"/>
          <w:szCs w:val="26"/>
        </w:rPr>
        <w:t xml:space="preserve">11.3 Vue 2 — Chat (Copilot conversationnel)</w:t>
      </w:r>
    </w:p>
    <w:p>
      <w:pPr>
        <w:spacing w:after="100" w:before="60" w:line="300"/>
        <w:jc w:val="both"/>
      </w:pPr>
      <w:r>
        <w:rPr>
          <w:rFonts w:ascii="Calibri" w:cs="Calibri" w:eastAsia="Calibri" w:hAnsi="Calibri"/>
          <w:sz w:val="22"/>
          <w:szCs w:val="22"/>
        </w:rPr>
        <w:t xml:space="preserve">Conversation persistante multi-thread. Conserve le comportement historique MONV, mais devient le point d’entrée de n’importe quelle action (recherche, enrichissement, outreach, analyse).</w:t>
      </w:r>
    </w:p>
    <w:p>
      <w:pPr>
        <w:pStyle w:val="ListParagraph"/>
        <w:numPr>
          <w:ilvl w:val="0"/>
          <w:numId w:val="2"/>
        </w:numPr>
        <w:spacing w:after="60" w:before="60" w:line="300"/>
      </w:pPr>
      <w:r>
        <w:rPr>
          <w:rFonts w:ascii="Calibri" w:cs="Calibri" w:eastAsia="Calibri" w:hAnsi="Calibri"/>
          <w:b/>
          <w:bCs/>
          <w:sz w:val="22"/>
          <w:szCs w:val="22"/>
        </w:rPr>
        <w:t xml:space="preserve">Threads persistants. </w:t>
      </w:r>
      <w:r>
        <w:rPr>
          <w:rFonts w:ascii="Calibri" w:cs="Calibri" w:eastAsia="Calibri" w:hAnsi="Calibri"/>
          <w:sz w:val="22"/>
          <w:szCs w:val="22"/>
        </w:rPr>
        <w:t xml:space="preserve">Chaque conversation est sauvegardée, nommée, taggable, recherchable.</w:t>
      </w:r>
    </w:p>
    <w:p>
      <w:pPr>
        <w:pStyle w:val="ListParagraph"/>
        <w:numPr>
          <w:ilvl w:val="0"/>
          <w:numId w:val="2"/>
        </w:numPr>
        <w:spacing w:after="60" w:before="60" w:line="300"/>
      </w:pPr>
      <w:r>
        <w:rPr>
          <w:rFonts w:ascii="Calibri" w:cs="Calibri" w:eastAsia="Calibri" w:hAnsi="Calibri"/>
          <w:b/>
          <w:bCs/>
          <w:sz w:val="22"/>
          <w:szCs w:val="22"/>
        </w:rPr>
        <w:t xml:space="preserve">Commandes slash. </w:t>
      </w:r>
      <w:r>
        <w:rPr>
          <w:rFonts w:ascii="Calibri" w:cs="Calibri" w:eastAsia="Calibri" w:hAnsi="Calibri"/>
          <w:sz w:val="22"/>
          <w:szCs w:val="22"/>
        </w:rPr>
        <w:t xml:space="preserve">/search, /enrich, /campaign, /summary, /export — raccourcis puissants pour pros.</w:t>
      </w:r>
    </w:p>
    <w:p>
      <w:pPr>
        <w:pStyle w:val="ListParagraph"/>
        <w:numPr>
          <w:ilvl w:val="0"/>
          <w:numId w:val="2"/>
        </w:numPr>
        <w:spacing w:after="60" w:before="60" w:line="300"/>
      </w:pPr>
      <w:r>
        <w:rPr>
          <w:rFonts w:ascii="Calibri" w:cs="Calibri" w:eastAsia="Calibri" w:hAnsi="Calibri"/>
          <w:b/>
          <w:bCs/>
          <w:sz w:val="22"/>
          <w:szCs w:val="22"/>
        </w:rPr>
        <w:t xml:space="preserve">Prévisualisation tableau inline. </w:t>
      </w:r>
      <w:r>
        <w:rPr>
          <w:rFonts w:ascii="Calibri" w:cs="Calibri" w:eastAsia="Calibri" w:hAnsi="Calibri"/>
          <w:sz w:val="22"/>
          <w:szCs w:val="22"/>
        </w:rPr>
        <w:t xml:space="preserve">Les résultats tableau s’affichent dans la conversation, pas dans un autre onglet.</w:t>
      </w:r>
    </w:p>
    <w:p>
      <w:pPr>
        <w:pStyle w:val="ListParagraph"/>
        <w:numPr>
          <w:ilvl w:val="0"/>
          <w:numId w:val="2"/>
        </w:numPr>
        <w:spacing w:after="60" w:before="60" w:line="300"/>
      </w:pPr>
      <w:r>
        <w:rPr>
          <w:rFonts w:ascii="Calibri" w:cs="Calibri" w:eastAsia="Calibri" w:hAnsi="Calibri"/>
          <w:b/>
          <w:bCs/>
          <w:sz w:val="22"/>
          <w:szCs w:val="22"/>
        </w:rPr>
        <w:t xml:space="preserve">Mode Auto-Pilot (toggle). </w:t>
      </w:r>
      <w:r>
        <w:rPr>
          <w:rFonts w:ascii="Calibri" w:cs="Calibri" w:eastAsia="Calibri" w:hAnsi="Calibri"/>
          <w:sz w:val="22"/>
          <w:szCs w:val="22"/>
        </w:rPr>
        <w:t xml:space="preserve">Si activé, l’IA enchaîne automatiquement les étapes proposées (avec garde-fous et validation humaine sur les actions irréversibles).</w:t>
      </w:r>
    </w:p>
    <w:p>
      <w:pPr>
        <w:pStyle w:val="Heading2"/>
        <w:spacing w:after="140" w:before="320"/>
      </w:pPr>
      <w:r>
        <w:rPr>
          <w:rFonts w:ascii="Calibri" w:cs="Calibri" w:eastAsia="Calibri" w:hAnsi="Calibri"/>
          <w:b/>
          <w:bCs/>
          <w:color w:val="1F4E79"/>
          <w:sz w:val="26"/>
          <w:szCs w:val="26"/>
        </w:rPr>
        <w:t xml:space="preserve">11.4 Vue 3 — Lists (listes et segments)</w:t>
      </w:r>
    </w:p>
    <w:p>
      <w:pPr>
        <w:spacing w:after="100" w:before="60" w:line="300"/>
        <w:jc w:val="both"/>
      </w:pPr>
      <w:r>
        <w:rPr>
          <w:rFonts w:ascii="Calibri" w:cs="Calibri" w:eastAsia="Calibri" w:hAnsi="Calibri"/>
          <w:sz w:val="22"/>
          <w:szCs w:val="22"/>
        </w:rPr>
        <w:t xml:space="preserve">Vue principale des listes de prospects : chaque liste est soit statique (résultat d’une recherche), soit dynamique (filtre qui se met à jour).</w:t>
      </w:r>
    </w:p>
    <w:p>
      <w:pPr>
        <w:pStyle w:val="ListParagraph"/>
        <w:numPr>
          <w:ilvl w:val="0"/>
          <w:numId w:val="2"/>
        </w:numPr>
        <w:spacing w:after="60" w:before="60" w:line="300"/>
      </w:pPr>
      <w:r>
        <w:rPr>
          <w:rFonts w:ascii="Calibri" w:cs="Calibri" w:eastAsia="Calibri" w:hAnsi="Calibri"/>
          <w:b/>
          <w:bCs/>
          <w:sz w:val="22"/>
          <w:szCs w:val="22"/>
        </w:rPr>
        <w:t xml:space="preserve">Tableau riche. </w:t>
      </w:r>
      <w:r>
        <w:rPr>
          <w:rFonts w:ascii="Calibri" w:cs="Calibri" w:eastAsia="Calibri" w:hAnsi="Calibri"/>
          <w:sz w:val="22"/>
          <w:szCs w:val="22"/>
        </w:rPr>
        <w:t xml:space="preserve">Colonnes configurables au-delà du panneau historique : score, signaux, email, rôle, dernière activité, statut.</w:t>
      </w:r>
    </w:p>
    <w:p>
      <w:pPr>
        <w:pStyle w:val="ListParagraph"/>
        <w:numPr>
          <w:ilvl w:val="0"/>
          <w:numId w:val="2"/>
        </w:numPr>
        <w:spacing w:after="60" w:before="60" w:line="300"/>
      </w:pPr>
      <w:r>
        <w:rPr>
          <w:rFonts w:ascii="Calibri" w:cs="Calibri" w:eastAsia="Calibri" w:hAnsi="Calibri"/>
          <w:b/>
          <w:bCs/>
          <w:sz w:val="22"/>
          <w:szCs w:val="22"/>
        </w:rPr>
        <w:t xml:space="preserve">Filtres avancés. </w:t>
      </w:r>
      <w:r>
        <w:rPr>
          <w:rFonts w:ascii="Calibri" w:cs="Calibri" w:eastAsia="Calibri" w:hAnsi="Calibri"/>
          <w:sz w:val="22"/>
          <w:szCs w:val="22"/>
        </w:rPr>
        <w:t xml:space="preserve">Facettes cumulables (secteur NAF, effectif, CA, zone, signal actif, statut, tag, score &gt;X).</w:t>
      </w:r>
    </w:p>
    <w:p>
      <w:pPr>
        <w:pStyle w:val="ListParagraph"/>
        <w:numPr>
          <w:ilvl w:val="0"/>
          <w:numId w:val="2"/>
        </w:numPr>
        <w:spacing w:after="60" w:before="60" w:line="300"/>
      </w:pPr>
      <w:r>
        <w:rPr>
          <w:rFonts w:ascii="Calibri" w:cs="Calibri" w:eastAsia="Calibri" w:hAnsi="Calibri"/>
          <w:b/>
          <w:bCs/>
          <w:sz w:val="22"/>
          <w:szCs w:val="22"/>
        </w:rPr>
        <w:t xml:space="preserve">Actions bulk. </w:t>
      </w:r>
      <w:r>
        <w:rPr>
          <w:rFonts w:ascii="Calibri" w:cs="Calibri" w:eastAsia="Calibri" w:hAnsi="Calibri"/>
          <w:sz w:val="22"/>
          <w:szCs w:val="22"/>
        </w:rPr>
        <w:t xml:space="preserve">Enrichir, ajouter à séquence, changer statut, tagger, exporter, supprimer.</w:t>
      </w:r>
    </w:p>
    <w:p>
      <w:pPr>
        <w:pStyle w:val="ListParagraph"/>
        <w:numPr>
          <w:ilvl w:val="0"/>
          <w:numId w:val="2"/>
        </w:numPr>
        <w:spacing w:after="60" w:before="60" w:line="300"/>
      </w:pPr>
      <w:r>
        <w:rPr>
          <w:rFonts w:ascii="Calibri" w:cs="Calibri" w:eastAsia="Calibri" w:hAnsi="Calibri"/>
          <w:b/>
          <w:bCs/>
          <w:sz w:val="22"/>
          <w:szCs w:val="22"/>
        </w:rPr>
        <w:t xml:space="preserve">Tri et pivot. </w:t>
      </w:r>
      <w:r>
        <w:rPr>
          <w:rFonts w:ascii="Calibri" w:cs="Calibri" w:eastAsia="Calibri" w:hAnsi="Calibri"/>
          <w:sz w:val="22"/>
          <w:szCs w:val="22"/>
        </w:rPr>
        <w:t xml:space="preserve">Tri multi-colonnes, vue pivot par secteur/zone/score.</w:t>
      </w:r>
    </w:p>
    <w:p>
      <w:pPr>
        <w:pStyle w:val="ListParagraph"/>
        <w:numPr>
          <w:ilvl w:val="0"/>
          <w:numId w:val="2"/>
        </w:numPr>
        <w:spacing w:after="60" w:before="60" w:line="300"/>
      </w:pPr>
      <w:r>
        <w:rPr>
          <w:rFonts w:ascii="Calibri" w:cs="Calibri" w:eastAsia="Calibri" w:hAnsi="Calibri"/>
          <w:b/>
          <w:bCs/>
          <w:sz w:val="22"/>
          <w:szCs w:val="22"/>
        </w:rPr>
        <w:t xml:space="preserve">Vues persistées. </w:t>
      </w:r>
      <w:r>
        <w:rPr>
          <w:rFonts w:ascii="Calibri" w:cs="Calibri" w:eastAsia="Calibri" w:hAnsi="Calibri"/>
          <w:sz w:val="22"/>
          <w:szCs w:val="22"/>
        </w:rPr>
        <w:t xml:space="preserve">Chaque utilisateur enregistre ses vues (ex : « Mes comptes signaux chauds non contactés »).</w:t>
      </w:r>
    </w:p>
    <w:p>
      <w:pPr>
        <w:pStyle w:val="Heading2"/>
        <w:spacing w:after="140" w:before="320"/>
      </w:pPr>
      <w:r>
        <w:rPr>
          <w:rFonts w:ascii="Calibri" w:cs="Calibri" w:eastAsia="Calibri" w:hAnsi="Calibri"/>
          <w:b/>
          <w:bCs/>
          <w:color w:val="1F4E79"/>
          <w:sz w:val="26"/>
          <w:szCs w:val="26"/>
        </w:rPr>
        <w:t xml:space="preserve">11.5 Vue 4 — Pipeline (mini-CRM kanban)</w:t>
      </w:r>
    </w:p>
    <w:p>
      <w:pPr>
        <w:spacing w:after="100" w:before="60" w:line="300"/>
        <w:jc w:val="both"/>
      </w:pPr>
      <w:r>
        <w:rPr>
          <w:rFonts w:ascii="Calibri" w:cs="Calibri" w:eastAsia="Calibri" w:hAnsi="Calibri"/>
          <w:sz w:val="22"/>
          <w:szCs w:val="22"/>
        </w:rPr>
        <w:t xml:space="preserve">Vue kanban des deals en cours, organisée par statut. Permet de gérer la conversion sans quitter MONV.</w:t>
      </w:r>
    </w:p>
    <w:p>
      <w:pPr>
        <w:pBdr>
          <w:top w:val="single" w:color="BFC9D1" w:sz="4" w:space="6"/>
          <w:left w:val="single" w:color="BFC9D1" w:sz="4" w:space="6"/>
          <w:bottom w:val="single" w:color="BFC9D1" w:sz="4" w:space="6"/>
          <w:right w:val="single" w:color="BFC9D1" w:sz="4" w:space="6"/>
        </w:pBdr>
        <w:shd w:fill="F5F5F5" w:val="clear"/>
        <w:spacing w:after="140" w:before="140" w:line="260"/>
      </w:pPr>
      <w:r>
        <w:rPr>
          <w:rFonts w:ascii="Consolas" w:cs="Consolas" w:eastAsia="Consolas" w:hAnsi="Consolas"/>
          <w:color w:val="2D2D2D"/>
          <w:sz w:val="18"/>
          <w:szCs w:val="18"/>
        </w:rPr>
        <w:t xml:space="preserve">+-----------+-----------+-----------+-----------+-----------+</w:t>
      </w:r>
      <w:r>
        <w:br/>
      </w:r>
      <w:r>
        <w:rPr>
          <w:rFonts w:ascii="Consolas" w:cs="Consolas" w:eastAsia="Consolas" w:hAnsi="Consolas"/>
          <w:color w:val="2D2D2D"/>
          <w:sz w:val="18"/>
          <w:szCs w:val="18"/>
        </w:rPr>
        <w:t xml:space="preserve">|   NEW     | QUALIFIED | CONTACTED |  REPLIED  |  MEETING  |</w:t>
      </w:r>
      <w:r>
        <w:br/>
      </w:r>
      <w:r>
        <w:rPr>
          <w:rFonts w:ascii="Consolas" w:cs="Consolas" w:eastAsia="Consolas" w:hAnsi="Consolas"/>
          <w:color w:val="2D2D2D"/>
          <w:sz w:val="18"/>
          <w:szCs w:val="18"/>
        </w:rPr>
        <w:t xml:space="preserve">|    32     |    18     |    41     |     9     |     3     |</w:t>
      </w:r>
      <w:r>
        <w:br/>
      </w:r>
      <w:r>
        <w:rPr>
          <w:rFonts w:ascii="Consolas" w:cs="Consolas" w:eastAsia="Consolas" w:hAnsi="Consolas"/>
          <w:color w:val="2D2D2D"/>
          <w:sz w:val="18"/>
          <w:szCs w:val="18"/>
        </w:rPr>
        <w:t xml:space="preserve">+-----------+-----------+-----------+-----------+-----------+</w:t>
      </w:r>
      <w:r>
        <w:br/>
      </w:r>
      <w:r>
        <w:rPr>
          <w:rFonts w:ascii="Consolas" w:cs="Consolas" w:eastAsia="Consolas" w:hAnsi="Consolas"/>
          <w:color w:val="2D2D2D"/>
          <w:sz w:val="18"/>
          <w:szCs w:val="18"/>
        </w:rPr>
        <w:t xml:space="preserve">| Acme Corp | Bricolage+| Kardex    | Webagency | NovaTech  |</w:t>
      </w:r>
      <w:r>
        <w:br/>
      </w:r>
      <w:r>
        <w:rPr>
          <w:rFonts w:ascii="Consolas" w:cs="Consolas" w:eastAsia="Consolas" w:hAnsi="Consolas"/>
          <w:color w:val="2D2D2D"/>
          <w:sz w:val="18"/>
          <w:szCs w:val="18"/>
        </w:rPr>
        <w:t xml:space="preserve">|  🔥 92    |    78     |    71     |    83     |    94     |</w:t>
      </w:r>
      <w:r>
        <w:br/>
      </w:r>
      <w:r>
        <w:rPr>
          <w:rFonts w:ascii="Consolas" w:cs="Consolas" w:eastAsia="Consolas" w:hAnsi="Consolas"/>
          <w:color w:val="2D2D2D"/>
          <w:sz w:val="18"/>
          <w:szCs w:val="18"/>
        </w:rPr>
        <w:t xml:space="preserve">|           |           |           |           |           |</w:t>
      </w:r>
      <w:r>
        <w:br/>
      </w:r>
      <w:r>
        <w:rPr>
          <w:rFonts w:ascii="Consolas" w:cs="Consolas" w:eastAsia="Consolas" w:hAnsi="Consolas"/>
          <w:color w:val="2D2D2D"/>
          <w:sz w:val="18"/>
          <w:szCs w:val="18"/>
        </w:rPr>
        <w:t xml:space="preserve">| Bati-Pro  | AlphaRH   | Juri+     | Clim-Sud  |           |</w:t>
      </w:r>
      <w:r>
        <w:br/>
      </w:r>
      <w:r>
        <w:rPr>
          <w:rFonts w:ascii="Consolas" w:cs="Consolas" w:eastAsia="Consolas" w:hAnsi="Consolas"/>
          <w:color w:val="2D2D2D"/>
          <w:sz w:val="18"/>
          <w:szCs w:val="18"/>
        </w:rPr>
        <w:t xml:space="preserve">|    85     |    72     |    69     |    77     |           |</w:t>
      </w:r>
      <w:r>
        <w:br/>
      </w:r>
      <w:r>
        <w:rPr>
          <w:rFonts w:ascii="Consolas" w:cs="Consolas" w:eastAsia="Consolas" w:hAnsi="Consolas"/>
          <w:color w:val="2D2D2D"/>
          <w:sz w:val="18"/>
          <w:szCs w:val="18"/>
        </w:rPr>
        <w:t xml:space="preserve">+-----------+-----------+-----------+-----------+-----------+</w:t>
      </w:r>
      <w:r>
        <w:br/>
      </w:r>
      <w:r>
        <w:rPr>
          <w:rFonts w:ascii="Consolas" w:cs="Consolas" w:eastAsia="Consolas" w:hAnsi="Consolas"/>
          <w:color w:val="2D2D2D"/>
          <w:sz w:val="18"/>
          <w:szCs w:val="18"/>
        </w:rPr>
        <w:t xml:space="preserve">[Drag &amp; drop pour changer de statut — sync CRM externe OK]</w:t>
      </w:r>
    </w:p>
    <w:p>
      <w:pPr>
        <w:pStyle w:val="Heading2"/>
        <w:spacing w:after="140" w:before="320"/>
      </w:pPr>
      <w:r>
        <w:rPr>
          <w:rFonts w:ascii="Calibri" w:cs="Calibri" w:eastAsia="Calibri" w:hAnsi="Calibri"/>
          <w:b/>
          <w:bCs/>
          <w:color w:val="1F4E79"/>
          <w:sz w:val="26"/>
          <w:szCs w:val="26"/>
        </w:rPr>
        <w:t xml:space="preserve">11.6 Vue 5 — Campaigns (séquences)</w:t>
      </w:r>
    </w:p>
    <w:p>
      <w:pPr>
        <w:spacing w:after="100" w:before="60" w:line="300"/>
        <w:jc w:val="both"/>
      </w:pPr>
      <w:r>
        <w:rPr>
          <w:rFonts w:ascii="Calibri" w:cs="Calibri" w:eastAsia="Calibri" w:hAnsi="Calibri"/>
          <w:sz w:val="22"/>
          <w:szCs w:val="22"/>
        </w:rPr>
        <w:t xml:space="preserve">Liste des séquences créées + éditeur visuel de séquence.</w:t>
      </w:r>
    </w:p>
    <w:p>
      <w:pPr>
        <w:pStyle w:val="ListParagraph"/>
        <w:numPr>
          <w:ilvl w:val="0"/>
          <w:numId w:val="2"/>
        </w:numPr>
        <w:spacing w:after="60" w:before="60" w:line="300"/>
      </w:pPr>
      <w:r>
        <w:rPr>
          <w:rFonts w:ascii="Calibri" w:cs="Calibri" w:eastAsia="Calibri" w:hAnsi="Calibri"/>
          <w:b/>
          <w:bCs/>
          <w:sz w:val="22"/>
          <w:szCs w:val="22"/>
        </w:rPr>
        <w:t xml:space="preserve">Liste campagnes. </w:t>
      </w:r>
      <w:r>
        <w:rPr>
          <w:rFonts w:ascii="Calibri" w:cs="Calibri" w:eastAsia="Calibri" w:hAnsi="Calibri"/>
          <w:sz w:val="22"/>
          <w:szCs w:val="22"/>
        </w:rPr>
        <w:t xml:space="preserve">Name, état (draft/running/paused), prospects enrôlés, envoyés, réponses, meetings, conversion %.</w:t>
      </w:r>
    </w:p>
    <w:p>
      <w:pPr>
        <w:pStyle w:val="ListParagraph"/>
        <w:numPr>
          <w:ilvl w:val="0"/>
          <w:numId w:val="2"/>
        </w:numPr>
        <w:spacing w:after="60" w:before="60" w:line="300"/>
      </w:pPr>
      <w:r>
        <w:rPr>
          <w:rFonts w:ascii="Calibri" w:cs="Calibri" w:eastAsia="Calibri" w:hAnsi="Calibri"/>
          <w:b/>
          <w:bCs/>
          <w:sz w:val="22"/>
          <w:szCs w:val="22"/>
        </w:rPr>
        <w:t xml:space="preserve">Éditeur de séquence. </w:t>
      </w:r>
      <w:r>
        <w:rPr>
          <w:rFonts w:ascii="Calibri" w:cs="Calibri" w:eastAsia="Calibri" w:hAnsi="Calibri"/>
          <w:sz w:val="22"/>
          <w:szCs w:val="22"/>
        </w:rPr>
        <w:t xml:space="preserve">Timeline visuelle avec étapes, éditeur de template email/LinkedIn/tel, preview personnalisée.</w:t>
      </w:r>
    </w:p>
    <w:p>
      <w:pPr>
        <w:pStyle w:val="ListParagraph"/>
        <w:numPr>
          <w:ilvl w:val="0"/>
          <w:numId w:val="2"/>
        </w:numPr>
        <w:spacing w:after="60" w:before="60" w:line="300"/>
      </w:pPr>
      <w:r>
        <w:rPr>
          <w:rFonts w:ascii="Calibri" w:cs="Calibri" w:eastAsia="Calibri" w:hAnsi="Calibri"/>
          <w:b/>
          <w:bCs/>
          <w:sz w:val="22"/>
          <w:szCs w:val="22"/>
        </w:rPr>
        <w:t xml:space="preserve">Smart personalization. </w:t>
      </w:r>
      <w:r>
        <w:rPr>
          <w:rFonts w:ascii="Calibri" w:cs="Calibri" w:eastAsia="Calibri" w:hAnsi="Calibri"/>
          <w:sz w:val="22"/>
          <w:szCs w:val="22"/>
        </w:rPr>
        <w:t xml:space="preserve">Variables dynamiques ({{first_name}}, {{signal.latest}}, {{account.tech_stack[0]}}) et génération IA inline.</w:t>
      </w:r>
    </w:p>
    <w:p>
      <w:pPr>
        <w:pStyle w:val="ListParagraph"/>
        <w:numPr>
          <w:ilvl w:val="0"/>
          <w:numId w:val="2"/>
        </w:numPr>
        <w:spacing w:after="60" w:before="60" w:line="300"/>
      </w:pPr>
      <w:r>
        <w:rPr>
          <w:rFonts w:ascii="Calibri" w:cs="Calibri" w:eastAsia="Calibri" w:hAnsi="Calibri"/>
          <w:b/>
          <w:bCs/>
          <w:sz w:val="22"/>
          <w:szCs w:val="22"/>
        </w:rPr>
        <w:t xml:space="preserve">Warmup intégré. </w:t>
      </w:r>
      <w:r>
        <w:rPr>
          <w:rFonts w:ascii="Calibri" w:cs="Calibri" w:eastAsia="Calibri" w:hAnsi="Calibri"/>
          <w:sz w:val="22"/>
          <w:szCs w:val="22"/>
        </w:rPr>
        <w:t xml:space="preserve">Si email non chauffé détecté, propose le warmup automatique (4-6 semaines).</w:t>
      </w:r>
    </w:p>
    <w:p>
      <w:pPr>
        <w:pStyle w:val="ListParagraph"/>
        <w:numPr>
          <w:ilvl w:val="0"/>
          <w:numId w:val="2"/>
        </w:numPr>
        <w:spacing w:after="60" w:before="60" w:line="300"/>
      </w:pPr>
      <w:r>
        <w:rPr>
          <w:rFonts w:ascii="Calibri" w:cs="Calibri" w:eastAsia="Calibri" w:hAnsi="Calibri"/>
          <w:b/>
          <w:bCs/>
          <w:sz w:val="22"/>
          <w:szCs w:val="22"/>
        </w:rPr>
        <w:t xml:space="preserve">Tests A/B. </w:t>
      </w:r>
      <w:r>
        <w:rPr>
          <w:rFonts w:ascii="Calibri" w:cs="Calibri" w:eastAsia="Calibri" w:hAnsi="Calibri"/>
          <w:sz w:val="22"/>
          <w:szCs w:val="22"/>
        </w:rPr>
        <w:t xml:space="preserve">Chaque étape peut avoir 2 variantes (sujet, corps), résultats par variante.</w:t>
      </w:r>
    </w:p>
    <w:p>
      <w:pPr>
        <w:pStyle w:val="Heading2"/>
        <w:spacing w:after="140" w:before="320"/>
      </w:pPr>
      <w:r>
        <w:rPr>
          <w:rFonts w:ascii="Calibri" w:cs="Calibri" w:eastAsia="Calibri" w:hAnsi="Calibri"/>
          <w:b/>
          <w:bCs/>
          <w:color w:val="1F4E79"/>
          <w:sz w:val="26"/>
          <w:szCs w:val="26"/>
        </w:rPr>
        <w:t xml:space="preserve">11.7 Vue 6 — Inbox (unifiée)</w:t>
      </w:r>
    </w:p>
    <w:p>
      <w:pPr>
        <w:spacing w:after="100" w:before="60" w:line="300"/>
        <w:jc w:val="both"/>
      </w:pPr>
      <w:r>
        <w:rPr>
          <w:rFonts w:ascii="Calibri" w:cs="Calibri" w:eastAsia="Calibri" w:hAnsi="Calibri"/>
          <w:sz w:val="22"/>
          <w:szCs w:val="22"/>
        </w:rPr>
        <w:t xml:space="preserve">Boîte de réception unifiée pour toutes les réponses reçues (email, LinkedIn, SMS).</w:t>
      </w:r>
    </w:p>
    <w:p>
      <w:pPr>
        <w:pStyle w:val="ListParagraph"/>
        <w:numPr>
          <w:ilvl w:val="0"/>
          <w:numId w:val="2"/>
        </w:numPr>
        <w:spacing w:after="60" w:before="60" w:line="300"/>
      </w:pPr>
      <w:r>
        <w:rPr>
          <w:rFonts w:ascii="Calibri" w:cs="Calibri" w:eastAsia="Calibri" w:hAnsi="Calibri"/>
          <w:b/>
          <w:bCs/>
          <w:sz w:val="22"/>
          <w:szCs w:val="22"/>
        </w:rPr>
        <w:t xml:space="preserve">Threads unifiés par contact. </w:t>
      </w:r>
      <w:r>
        <w:rPr>
          <w:rFonts w:ascii="Calibri" w:cs="Calibri" w:eastAsia="Calibri" w:hAnsi="Calibri"/>
          <w:sz w:val="22"/>
          <w:szCs w:val="22"/>
        </w:rPr>
        <w:t xml:space="preserve">Toutes les réponses d’un contact regroupées, tous canaux.</w:t>
      </w:r>
    </w:p>
    <w:p>
      <w:pPr>
        <w:pStyle w:val="ListParagraph"/>
        <w:numPr>
          <w:ilvl w:val="0"/>
          <w:numId w:val="2"/>
        </w:numPr>
        <w:spacing w:after="60" w:before="60" w:line="300"/>
      </w:pPr>
      <w:r>
        <w:rPr>
          <w:rFonts w:ascii="Calibri" w:cs="Calibri" w:eastAsia="Calibri" w:hAnsi="Calibri"/>
          <w:b/>
          <w:bCs/>
          <w:sz w:val="22"/>
          <w:szCs w:val="22"/>
        </w:rPr>
        <w:t xml:space="preserve">Classification IA. </w:t>
      </w:r>
      <w:r>
        <w:rPr>
          <w:rFonts w:ascii="Calibri" w:cs="Calibri" w:eastAsia="Calibri" w:hAnsi="Calibri"/>
          <w:sz w:val="22"/>
          <w:szCs w:val="22"/>
        </w:rPr>
        <w:t xml:space="preserve">Chaque réponse tagguée automatiquement : intéressé / objection / not now / pas la bonne personne / opt-out.</w:t>
      </w:r>
    </w:p>
    <w:p>
      <w:pPr>
        <w:pStyle w:val="ListParagraph"/>
        <w:numPr>
          <w:ilvl w:val="0"/>
          <w:numId w:val="2"/>
        </w:numPr>
        <w:spacing w:after="60" w:before="60" w:line="300"/>
      </w:pPr>
      <w:r>
        <w:rPr>
          <w:rFonts w:ascii="Calibri" w:cs="Calibri" w:eastAsia="Calibri" w:hAnsi="Calibri"/>
          <w:b/>
          <w:bCs/>
          <w:sz w:val="22"/>
          <w:szCs w:val="22"/>
        </w:rPr>
        <w:t xml:space="preserve">Réponse IA assistée. </w:t>
      </w:r>
      <w:r>
        <w:rPr>
          <w:rFonts w:ascii="Calibri" w:cs="Calibri" w:eastAsia="Calibri" w:hAnsi="Calibri"/>
          <w:sz w:val="22"/>
          <w:szCs w:val="22"/>
        </w:rPr>
        <w:t xml:space="preserve">Brouillon généré selon ton et contexte. L’utilisateur valide ou édite.</w:t>
      </w:r>
    </w:p>
    <w:p>
      <w:pPr>
        <w:pStyle w:val="ListParagraph"/>
        <w:numPr>
          <w:ilvl w:val="0"/>
          <w:numId w:val="2"/>
        </w:numPr>
        <w:spacing w:after="60" w:before="60" w:line="300"/>
      </w:pPr>
      <w:r>
        <w:rPr>
          <w:rFonts w:ascii="Calibri" w:cs="Calibri" w:eastAsia="Calibri" w:hAnsi="Calibri"/>
          <w:b/>
          <w:bCs/>
          <w:sz w:val="22"/>
          <w:szCs w:val="22"/>
        </w:rPr>
        <w:t xml:space="preserve">Action rapide. </w:t>
      </w:r>
      <w:r>
        <w:rPr>
          <w:rFonts w:ascii="Calibri" w:cs="Calibri" w:eastAsia="Calibri" w:hAnsi="Calibri"/>
          <w:sz w:val="22"/>
          <w:szCs w:val="22"/>
        </w:rPr>
        <w:t xml:space="preserve">Boutons : programmer un rdv (lien agenda), marquer won, passer à lost, ajouter une note.</w:t>
      </w:r>
    </w:p>
    <w:p>
      <w:pPr>
        <w:pStyle w:val="Heading2"/>
        <w:spacing w:after="140" w:before="320"/>
      </w:pPr>
      <w:r>
        <w:rPr>
          <w:rFonts w:ascii="Calibri" w:cs="Calibri" w:eastAsia="Calibri" w:hAnsi="Calibri"/>
          <w:b/>
          <w:bCs/>
          <w:color w:val="1F4E79"/>
          <w:sz w:val="26"/>
          <w:szCs w:val="26"/>
        </w:rPr>
        <w:t xml:space="preserve">11.8 Vue 7 — Signals (feed)</w:t>
      </w:r>
    </w:p>
    <w:p>
      <w:pPr>
        <w:spacing w:after="100" w:before="60" w:line="300"/>
        <w:jc w:val="both"/>
      </w:pPr>
      <w:r>
        <w:rPr>
          <w:rFonts w:ascii="Calibri" w:cs="Calibri" w:eastAsia="Calibri" w:hAnsi="Calibri"/>
          <w:sz w:val="22"/>
          <w:szCs w:val="22"/>
        </w:rPr>
        <w:t xml:space="preserve">Feed continu des signaux déclenchés sur le portefeuille de l’utilisateur.</w:t>
      </w:r>
    </w:p>
    <w:p>
      <w:pPr>
        <w:pStyle w:val="ListParagraph"/>
        <w:numPr>
          <w:ilvl w:val="0"/>
          <w:numId w:val="2"/>
        </w:numPr>
        <w:spacing w:after="60" w:before="60" w:line="300"/>
      </w:pPr>
      <w:r>
        <w:rPr>
          <w:rFonts w:ascii="Calibri" w:cs="Calibri" w:eastAsia="Calibri" w:hAnsi="Calibri"/>
          <w:b/>
          <w:bCs/>
          <w:sz w:val="22"/>
          <w:szCs w:val="22"/>
        </w:rPr>
        <w:t xml:space="preserve">Filtres par type. </w:t>
      </w:r>
      <w:r>
        <w:rPr>
          <w:rFonts w:ascii="Calibri" w:cs="Calibri" w:eastAsia="Calibri" w:hAnsi="Calibri"/>
          <w:sz w:val="22"/>
          <w:szCs w:val="22"/>
        </w:rPr>
        <w:t xml:space="preserve">Hiring / funding / expansion / press / digital / exec.</w:t>
      </w:r>
    </w:p>
    <w:p>
      <w:pPr>
        <w:pStyle w:val="ListParagraph"/>
        <w:numPr>
          <w:ilvl w:val="0"/>
          <w:numId w:val="2"/>
        </w:numPr>
        <w:spacing w:after="60" w:before="60" w:line="300"/>
      </w:pPr>
      <w:r>
        <w:rPr>
          <w:rFonts w:ascii="Calibri" w:cs="Calibri" w:eastAsia="Calibri" w:hAnsi="Calibri"/>
          <w:b/>
          <w:bCs/>
          <w:sz w:val="22"/>
          <w:szCs w:val="22"/>
        </w:rPr>
        <w:t xml:space="preserve">Cards signal. </w:t>
      </w:r>
      <w:r>
        <w:rPr>
          <w:rFonts w:ascii="Calibri" w:cs="Calibri" w:eastAsia="Calibri" w:hAnsi="Calibri"/>
          <w:sz w:val="22"/>
          <w:szCs w:val="22"/>
        </w:rPr>
        <w:t xml:space="preserve">Avec source, extrait, bouton « Voir l’entreprise », bouton « Contacter maintenant ».</w:t>
      </w:r>
    </w:p>
    <w:p>
      <w:pPr>
        <w:pStyle w:val="ListParagraph"/>
        <w:numPr>
          <w:ilvl w:val="0"/>
          <w:numId w:val="2"/>
        </w:numPr>
        <w:spacing w:after="60" w:before="60" w:line="300"/>
      </w:pPr>
      <w:r>
        <w:rPr>
          <w:rFonts w:ascii="Calibri" w:cs="Calibri" w:eastAsia="Calibri" w:hAnsi="Calibri"/>
          <w:b/>
          <w:bCs/>
          <w:sz w:val="22"/>
          <w:szCs w:val="22"/>
        </w:rPr>
        <w:t xml:space="preserve">Alertes configurables. </w:t>
      </w:r>
      <w:r>
        <w:rPr>
          <w:rFonts w:ascii="Calibri" w:cs="Calibri" w:eastAsia="Calibri" w:hAnsi="Calibri"/>
          <w:sz w:val="22"/>
          <w:szCs w:val="22"/>
        </w:rPr>
        <w:t xml:space="preserve">L’utilisateur abonne un segment ou une liste et reçoit email/Slack/push quand un signal chaud est détecté.</w:t>
      </w:r>
    </w:p>
    <w:p>
      <w:pPr>
        <w:pStyle w:val="Heading2"/>
        <w:spacing w:after="140" w:before="320"/>
      </w:pPr>
      <w:r>
        <w:rPr>
          <w:rFonts w:ascii="Calibri" w:cs="Calibri" w:eastAsia="Calibri" w:hAnsi="Calibri"/>
          <w:b/>
          <w:bCs/>
          <w:color w:val="1F4E79"/>
          <w:sz w:val="26"/>
          <w:szCs w:val="26"/>
        </w:rPr>
        <w:t xml:space="preserve">11.9 Vue 8 — Analytics</w:t>
      </w:r>
    </w:p>
    <w:p>
      <w:pPr>
        <w:spacing w:after="100" w:before="60" w:line="300"/>
        <w:jc w:val="both"/>
      </w:pPr>
      <w:r>
        <w:rPr>
          <w:rFonts w:ascii="Calibri" w:cs="Calibri" w:eastAsia="Calibri" w:hAnsi="Calibri"/>
          <w:sz w:val="22"/>
          <w:szCs w:val="22"/>
        </w:rPr>
        <w:t xml:space="preserve">Reporting commercial simple : entonnoir, canaux, équipe.</w:t>
      </w:r>
    </w:p>
    <w:p>
      <w:pPr>
        <w:pStyle w:val="ListParagraph"/>
        <w:numPr>
          <w:ilvl w:val="0"/>
          <w:numId w:val="2"/>
        </w:numPr>
        <w:spacing w:after="60" w:before="60" w:line="300"/>
      </w:pPr>
      <w:r>
        <w:rPr>
          <w:rFonts w:ascii="Calibri" w:cs="Calibri" w:eastAsia="Calibri" w:hAnsi="Calibri"/>
          <w:b/>
          <w:bCs/>
          <w:sz w:val="22"/>
          <w:szCs w:val="22"/>
        </w:rPr>
        <w:t xml:space="preserve">Funnel. </w:t>
      </w:r>
      <w:r>
        <w:rPr>
          <w:rFonts w:ascii="Calibri" w:cs="Calibri" w:eastAsia="Calibri" w:hAnsi="Calibri"/>
          <w:sz w:val="22"/>
          <w:szCs w:val="22"/>
        </w:rPr>
        <w:t xml:space="preserve">Recherchés → contactés → répondus → meeting → won. Taux à chaque étape.</w:t>
      </w:r>
    </w:p>
    <w:p>
      <w:pPr>
        <w:pStyle w:val="ListParagraph"/>
        <w:numPr>
          <w:ilvl w:val="0"/>
          <w:numId w:val="2"/>
        </w:numPr>
        <w:spacing w:after="60" w:before="60" w:line="300"/>
      </w:pPr>
      <w:r>
        <w:rPr>
          <w:rFonts w:ascii="Calibri" w:cs="Calibri" w:eastAsia="Calibri" w:hAnsi="Calibri"/>
          <w:b/>
          <w:bCs/>
          <w:sz w:val="22"/>
          <w:szCs w:val="22"/>
        </w:rPr>
        <w:t xml:space="preserve">Canaux. </w:t>
      </w:r>
      <w:r>
        <w:rPr>
          <w:rFonts w:ascii="Calibri" w:cs="Calibri" w:eastAsia="Calibri" w:hAnsi="Calibri"/>
          <w:sz w:val="22"/>
          <w:szCs w:val="22"/>
        </w:rPr>
        <w:t xml:space="preserve">Perf email vs LinkedIn vs tel (open, reply, meet).</w:t>
      </w:r>
    </w:p>
    <w:p>
      <w:pPr>
        <w:pStyle w:val="ListParagraph"/>
        <w:numPr>
          <w:ilvl w:val="0"/>
          <w:numId w:val="2"/>
        </w:numPr>
        <w:spacing w:after="60" w:before="60" w:line="300"/>
      </w:pPr>
      <w:r>
        <w:rPr>
          <w:rFonts w:ascii="Calibri" w:cs="Calibri" w:eastAsia="Calibri" w:hAnsi="Calibri"/>
          <w:b/>
          <w:bCs/>
          <w:sz w:val="22"/>
          <w:szCs w:val="22"/>
        </w:rPr>
        <w:t xml:space="preserve">Équipe. </w:t>
      </w:r>
      <w:r>
        <w:rPr>
          <w:rFonts w:ascii="Calibri" w:cs="Calibri" w:eastAsia="Calibri" w:hAnsi="Calibri"/>
          <w:sz w:val="22"/>
          <w:szCs w:val="22"/>
        </w:rPr>
        <w:t xml:space="preserve">Leaderboard / charge par commercial, SLA réponse.</w:t>
      </w:r>
    </w:p>
    <w:p>
      <w:pPr>
        <w:pStyle w:val="ListParagraph"/>
        <w:numPr>
          <w:ilvl w:val="0"/>
          <w:numId w:val="2"/>
        </w:numPr>
        <w:spacing w:after="60" w:before="60" w:line="300"/>
      </w:pPr>
      <w:r>
        <w:rPr>
          <w:rFonts w:ascii="Calibri" w:cs="Calibri" w:eastAsia="Calibri" w:hAnsi="Calibri"/>
          <w:b/>
          <w:bCs/>
          <w:sz w:val="22"/>
          <w:szCs w:val="22"/>
        </w:rPr>
        <w:t xml:space="preserve">Segments. </w:t>
      </w:r>
      <w:r>
        <w:rPr>
          <w:rFonts w:ascii="Calibri" w:cs="Calibri" w:eastAsia="Calibri" w:hAnsi="Calibri"/>
          <w:sz w:val="22"/>
          <w:szCs w:val="22"/>
        </w:rPr>
        <w:t xml:space="preserve">Quels secteurs / tailles / zones convertissent le mieux.</w:t>
      </w:r>
    </w:p>
    <w:p>
      <w:pPr>
        <w:pStyle w:val="Heading2"/>
        <w:spacing w:after="140" w:before="320"/>
      </w:pPr>
      <w:r>
        <w:rPr>
          <w:rFonts w:ascii="Calibri" w:cs="Calibri" w:eastAsia="Calibri" w:hAnsi="Calibri"/>
          <w:b/>
          <w:bCs/>
          <w:color w:val="1F4E79"/>
          <w:sz w:val="26"/>
          <w:szCs w:val="26"/>
        </w:rPr>
        <w:t xml:space="preserve">11.10 Vue 9 — Settings</w:t>
      </w:r>
    </w:p>
    <w:p>
      <w:pPr>
        <w:pStyle w:val="ListParagraph"/>
        <w:numPr>
          <w:ilvl w:val="0"/>
          <w:numId w:val="2"/>
        </w:numPr>
        <w:spacing w:after="60" w:before="60" w:line="300"/>
      </w:pPr>
      <w:r>
        <w:rPr>
          <w:rFonts w:ascii="Calibri" w:cs="Calibri" w:eastAsia="Calibri" w:hAnsi="Calibri"/>
          <w:b/>
          <w:bCs/>
          <w:sz w:val="22"/>
          <w:szCs w:val="22"/>
        </w:rPr>
        <w:t xml:space="preserve">Profil et équipe. </w:t>
      </w:r>
      <w:r>
        <w:rPr>
          <w:rFonts w:ascii="Calibri" w:cs="Calibri" w:eastAsia="Calibri" w:hAnsi="Calibri"/>
          <w:sz w:val="22"/>
          <w:szCs w:val="22"/>
        </w:rPr>
        <w:t xml:space="preserve">Rôles, permissions, invitations, SSO/SAML.</w:t>
      </w:r>
    </w:p>
    <w:p>
      <w:pPr>
        <w:pStyle w:val="ListParagraph"/>
        <w:numPr>
          <w:ilvl w:val="0"/>
          <w:numId w:val="2"/>
        </w:numPr>
        <w:spacing w:after="60" w:before="60" w:line="300"/>
      </w:pPr>
      <w:r>
        <w:rPr>
          <w:rFonts w:ascii="Calibri" w:cs="Calibri" w:eastAsia="Calibri" w:hAnsi="Calibri"/>
          <w:b/>
          <w:bCs/>
          <w:sz w:val="22"/>
          <w:szCs w:val="22"/>
        </w:rPr>
        <w:t xml:space="preserve">Intégrations. </w:t>
      </w:r>
      <w:r>
        <w:rPr>
          <w:rFonts w:ascii="Calibri" w:cs="Calibri" w:eastAsia="Calibri" w:hAnsi="Calibri"/>
          <w:sz w:val="22"/>
          <w:szCs w:val="22"/>
        </w:rPr>
        <w:t xml:space="preserve">CRM, email (Gmail/Microsoft 365), LinkedIn, Slack, Zapier, Make, webhooks.</w:t>
      </w:r>
    </w:p>
    <w:p>
      <w:pPr>
        <w:pStyle w:val="ListParagraph"/>
        <w:numPr>
          <w:ilvl w:val="0"/>
          <w:numId w:val="2"/>
        </w:numPr>
        <w:spacing w:after="60" w:before="60" w:line="300"/>
      </w:pPr>
      <w:r>
        <w:rPr>
          <w:rFonts w:ascii="Calibri" w:cs="Calibri" w:eastAsia="Calibri" w:hAnsi="Calibri"/>
          <w:b/>
          <w:bCs/>
          <w:sz w:val="22"/>
          <w:szCs w:val="22"/>
        </w:rPr>
        <w:t xml:space="preserve">Domains emails. </w:t>
      </w:r>
      <w:r>
        <w:rPr>
          <w:rFonts w:ascii="Calibri" w:cs="Calibri" w:eastAsia="Calibri" w:hAnsi="Calibri"/>
          <w:sz w:val="22"/>
          <w:szCs w:val="22"/>
        </w:rPr>
        <w:t xml:space="preserve">SPF / DKIM / DMARC + score délivrabilité.</w:t>
      </w:r>
    </w:p>
    <w:p>
      <w:pPr>
        <w:pStyle w:val="ListParagraph"/>
        <w:numPr>
          <w:ilvl w:val="0"/>
          <w:numId w:val="2"/>
        </w:numPr>
        <w:spacing w:after="60" w:before="60" w:line="300"/>
      </w:pPr>
      <w:r>
        <w:rPr>
          <w:rFonts w:ascii="Calibri" w:cs="Calibri" w:eastAsia="Calibri" w:hAnsi="Calibri"/>
          <w:b/>
          <w:bCs/>
          <w:sz w:val="22"/>
          <w:szCs w:val="22"/>
        </w:rPr>
        <w:t xml:space="preserve">Consentement et RGPD. </w:t>
      </w:r>
      <w:r>
        <w:rPr>
          <w:rFonts w:ascii="Calibri" w:cs="Calibri" w:eastAsia="Calibri" w:hAnsi="Calibri"/>
          <w:sz w:val="22"/>
          <w:szCs w:val="22"/>
        </w:rPr>
        <w:t xml:space="preserve">Gestion registre des refus, texte intérêt légitime, DPO, purge auto.</w:t>
      </w:r>
    </w:p>
    <w:p>
      <w:pPr>
        <w:pStyle w:val="ListParagraph"/>
        <w:numPr>
          <w:ilvl w:val="0"/>
          <w:numId w:val="2"/>
        </w:numPr>
        <w:spacing w:after="60" w:before="60" w:line="300"/>
      </w:pPr>
      <w:r>
        <w:rPr>
          <w:rFonts w:ascii="Calibri" w:cs="Calibri" w:eastAsia="Calibri" w:hAnsi="Calibri"/>
          <w:b/>
          <w:bCs/>
          <w:sz w:val="22"/>
          <w:szCs w:val="22"/>
        </w:rPr>
        <w:t xml:space="preserve">Crédits et facturation. </w:t>
      </w:r>
      <w:r>
        <w:rPr>
          <w:rFonts w:ascii="Calibri" w:cs="Calibri" w:eastAsia="Calibri" w:hAnsi="Calibri"/>
          <w:sz w:val="22"/>
          <w:szCs w:val="22"/>
        </w:rPr>
        <w:t xml:space="preserve">Consommation détaillée, plans, renouvellement, factures.</w:t>
      </w:r>
    </w:p>
    <w:p>
      <w:pPr>
        <w:pStyle w:val="ListParagraph"/>
        <w:numPr>
          <w:ilvl w:val="0"/>
          <w:numId w:val="2"/>
        </w:numPr>
        <w:spacing w:after="60" w:before="60" w:line="300"/>
      </w:pPr>
      <w:r>
        <w:rPr>
          <w:rFonts w:ascii="Calibri" w:cs="Calibri" w:eastAsia="Calibri" w:hAnsi="Calibri"/>
          <w:b/>
          <w:bCs/>
          <w:sz w:val="22"/>
          <w:szCs w:val="22"/>
        </w:rPr>
        <w:t xml:space="preserve">API &amp; webhooks. </w:t>
      </w:r>
      <w:r>
        <w:rPr>
          <w:rFonts w:ascii="Calibri" w:cs="Calibri" w:eastAsia="Calibri" w:hAnsi="Calibri"/>
          <w:sz w:val="22"/>
          <w:szCs w:val="22"/>
        </w:rPr>
        <w:t xml:space="preserve">Clés d’accès, rate limits, logs.</w:t>
      </w:r>
    </w:p>
    <w:p>
      <w:pPr>
        <w:pStyle w:val="Heading1"/>
        <w:pageBreakBefore/>
        <w:pBdr>
          <w:top w:val="none" w:color="FFFFFF" w:sz="0"/>
          <w:left w:val="none" w:color="FFFFFF" w:sz="0"/>
          <w:bottom w:val="single" w:color="1F4E79" w:sz="12" w:space="6"/>
          <w:right w:val="none" w:color="FFFFFF" w:sz="0"/>
        </w:pBdr>
        <w:spacing w:after="200" w:before="400"/>
      </w:pPr>
      <w:r>
        <w:rPr>
          <w:rFonts w:ascii="Calibri" w:cs="Calibri" w:eastAsia="Calibri" w:hAnsi="Calibri"/>
          <w:b/>
          <w:bCs/>
          <w:color w:val="1F4E79"/>
          <w:sz w:val="36"/>
          <w:szCs w:val="36"/>
        </w:rPr>
        <w:t xml:space="preserve">12. Colonnes et données affichées</w:t>
      </w:r>
    </w:p>
    <w:p>
      <w:pPr>
        <w:spacing w:after="100" w:before="60" w:line="300"/>
        <w:jc w:val="both"/>
      </w:pPr>
      <w:r>
        <w:rPr>
          <w:rFonts w:ascii="Calibri" w:cs="Calibri" w:eastAsia="Calibri" w:hAnsi="Calibri"/>
          <w:sz w:val="22"/>
          <w:szCs w:val="22"/>
        </w:rPr>
        <w:t xml:space="preserve">Trois niveaux de panneaux de colonnes, qui se débloquent progressivement selon les actions de l’utilisateur.</w:t>
      </w:r>
    </w:p>
    <w:p>
      <w:pPr>
        <w:pStyle w:val="Heading2"/>
        <w:spacing w:after="140" w:before="320"/>
      </w:pPr>
      <w:r>
        <w:rPr>
          <w:rFonts w:ascii="Calibri" w:cs="Calibri" w:eastAsia="Calibri" w:hAnsi="Calibri"/>
          <w:b/>
          <w:bCs/>
          <w:color w:val="1F4E79"/>
          <w:sz w:val="26"/>
          <w:szCs w:val="26"/>
        </w:rPr>
        <w:t xml:space="preserve">12.1 Panneau 1 — Prospection historique (non-régression)</w:t>
      </w:r>
    </w:p>
    <w:p>
      <w:pPr>
        <w:spacing w:after="100" w:before="60" w:line="300"/>
        <w:jc w:val="both"/>
      </w:pPr>
      <w:r>
        <w:rPr>
          <w:rFonts w:ascii="Calibri" w:cs="Calibri" w:eastAsia="Calibri" w:hAnsi="Calibri"/>
          <w:sz w:val="22"/>
          <w:szCs w:val="22"/>
        </w:rPr>
        <w:t xml:space="preserve">Colonnes figées pour garantir compatibilité et export. Toute liste Prospection par défaut commence avec ces 7 colonnes uniquement.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5200"/>
        <w:gridCol w:w="2438"/>
      </w:tblGrid>
      <w:tr>
        <w:trPr>
          <w:tblHeader/>
        </w:trPr>
        <w:tc>
          <w:tcPr>
            <w:tcW w:type="dxa" w:w="2000"/>
            <w:tcBorders>
              <w:top w:val="single" w:color="BFC9D1" w:sz="4"/>
              <w:left w:val="single" w:color="BFC9D1" w:sz="4"/>
              <w:bottom w:val="single" w:color="BFC9D1" w:sz="4"/>
              <w:right w:val="single" w:color="BFC9D1" w:sz="4"/>
            </w:tcBorders>
            <w:shd w:fill="1F4E79" w:val="clear"/>
            <w:tcMar>
              <w:top w:type="dxa" w:w="80"/>
              <w:left w:type="dxa" w:w="140"/>
              <w:bottom w:type="dxa" w:w="80"/>
              <w:right w:type="dxa" w:w="140"/>
            </w:tcMar>
            <w:vAlign w:val="center"/>
          </w:tcPr>
          <w:p>
            <w:pPr>
              <w:spacing w:after="40" w:before="40" w:line="280"/>
              <w:jc w:val="left"/>
            </w:pPr>
            <w:r>
              <w:rPr>
                <w:rFonts w:ascii="Calibri" w:cs="Calibri" w:eastAsia="Calibri" w:hAnsi="Calibri"/>
                <w:b/>
                <w:bCs/>
                <w:color w:val="FFFFFF"/>
                <w:sz w:val="20"/>
                <w:szCs w:val="20"/>
              </w:rPr>
              <w:t xml:space="preserve">Colonne</w:t>
            </w:r>
          </w:p>
        </w:tc>
        <w:tc>
          <w:tcPr>
            <w:tcW w:type="dxa" w:w="5200"/>
            <w:tcBorders>
              <w:top w:val="single" w:color="BFC9D1" w:sz="4"/>
              <w:left w:val="single" w:color="BFC9D1" w:sz="4"/>
              <w:bottom w:val="single" w:color="BFC9D1" w:sz="4"/>
              <w:right w:val="single" w:color="BFC9D1" w:sz="4"/>
            </w:tcBorders>
            <w:shd w:fill="1F4E79" w:val="clear"/>
            <w:tcMar>
              <w:top w:type="dxa" w:w="80"/>
              <w:left w:type="dxa" w:w="140"/>
              <w:bottom w:type="dxa" w:w="80"/>
              <w:right w:type="dxa" w:w="140"/>
            </w:tcMar>
            <w:vAlign w:val="center"/>
          </w:tcPr>
          <w:p>
            <w:pPr>
              <w:spacing w:after="40" w:before="40" w:line="280"/>
              <w:jc w:val="left"/>
            </w:pPr>
            <w:r>
              <w:rPr>
                <w:rFonts w:ascii="Calibri" w:cs="Calibri" w:eastAsia="Calibri" w:hAnsi="Calibri"/>
                <w:b/>
                <w:bCs/>
                <w:color w:val="FFFFFF"/>
                <w:sz w:val="20"/>
                <w:szCs w:val="20"/>
              </w:rPr>
              <w:t xml:space="preserve">Description</w:t>
            </w:r>
          </w:p>
        </w:tc>
        <w:tc>
          <w:tcPr>
            <w:tcW w:type="dxa" w:w="2438"/>
            <w:tcBorders>
              <w:top w:val="single" w:color="BFC9D1" w:sz="4"/>
              <w:left w:val="single" w:color="BFC9D1" w:sz="4"/>
              <w:bottom w:val="single" w:color="BFC9D1" w:sz="4"/>
              <w:right w:val="single" w:color="BFC9D1" w:sz="4"/>
            </w:tcBorders>
            <w:shd w:fill="1F4E79" w:val="clear"/>
            <w:tcMar>
              <w:top w:type="dxa" w:w="80"/>
              <w:left w:type="dxa" w:w="140"/>
              <w:bottom w:type="dxa" w:w="80"/>
              <w:right w:type="dxa" w:w="140"/>
            </w:tcMar>
            <w:vAlign w:val="center"/>
          </w:tcPr>
          <w:p>
            <w:pPr>
              <w:spacing w:after="40" w:before="40" w:line="280"/>
              <w:jc w:val="left"/>
            </w:pPr>
            <w:r>
              <w:rPr>
                <w:rFonts w:ascii="Calibri" w:cs="Calibri" w:eastAsia="Calibri" w:hAnsi="Calibri"/>
                <w:b/>
                <w:bCs/>
                <w:color w:val="FFFFFF"/>
                <w:sz w:val="20"/>
                <w:szCs w:val="20"/>
              </w:rPr>
              <w:t xml:space="preserve">Source</w:t>
            </w:r>
          </w:p>
        </w:tc>
      </w:tr>
      <w:tr>
        <w:tc>
          <w:tcPr>
            <w:tcW w:type="dxa" w:w="20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nom</w:t>
            </w:r>
          </w:p>
        </w:tc>
        <w:tc>
          <w:tcPr>
            <w:tcW w:type="dxa" w:w="52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Dénomination sociale ou enseigne</w:t>
            </w:r>
          </w:p>
        </w:tc>
        <w:tc>
          <w:tcPr>
            <w:tcW w:type="dxa" w:w="2438"/>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SIRENE / Places</w:t>
            </w:r>
          </w:p>
        </w:tc>
      </w:tr>
      <w:tr>
        <w:tc>
          <w:tcPr>
            <w:tcW w:type="dxa" w:w="20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telephone</w:t>
            </w:r>
          </w:p>
        </w:tc>
        <w:tc>
          <w:tcPr>
            <w:tcW w:type="dxa" w:w="52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Téléphone principal normalisé E.164</w:t>
            </w:r>
          </w:p>
        </w:tc>
        <w:tc>
          <w:tcPr>
            <w:tcW w:type="dxa" w:w="2438"/>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Places / Pappers</w:t>
            </w:r>
          </w:p>
        </w:tc>
      </w:tr>
      <w:tr>
        <w:tc>
          <w:tcPr>
            <w:tcW w:type="dxa" w:w="20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site_web</w:t>
            </w:r>
          </w:p>
        </w:tc>
        <w:tc>
          <w:tcPr>
            <w:tcW w:type="dxa" w:w="52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URL propre https://</w:t>
            </w:r>
          </w:p>
        </w:tc>
        <w:tc>
          <w:tcPr>
            <w:tcW w:type="dxa" w:w="2438"/>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Places / Pappers</w:t>
            </w:r>
          </w:p>
        </w:tc>
      </w:tr>
      <w:tr>
        <w:tc>
          <w:tcPr>
            <w:tcW w:type="dxa" w:w="20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adresse</w:t>
            </w:r>
          </w:p>
        </w:tc>
        <w:tc>
          <w:tcPr>
            <w:tcW w:type="dxa" w:w="52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Voie et numéro</w:t>
            </w:r>
          </w:p>
        </w:tc>
        <w:tc>
          <w:tcPr>
            <w:tcW w:type="dxa" w:w="2438"/>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SIRENE / Places</w:t>
            </w:r>
          </w:p>
        </w:tc>
      </w:tr>
      <w:tr>
        <w:tc>
          <w:tcPr>
            <w:tcW w:type="dxa" w:w="20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code_postal</w:t>
            </w:r>
          </w:p>
        </w:tc>
        <w:tc>
          <w:tcPr>
            <w:tcW w:type="dxa" w:w="52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CP 5 chiffres</w:t>
            </w:r>
          </w:p>
        </w:tc>
        <w:tc>
          <w:tcPr>
            <w:tcW w:type="dxa" w:w="2438"/>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SIRENE</w:t>
            </w:r>
          </w:p>
        </w:tc>
      </w:tr>
      <w:tr>
        <w:tc>
          <w:tcPr>
            <w:tcW w:type="dxa" w:w="20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ville</w:t>
            </w:r>
          </w:p>
        </w:tc>
        <w:tc>
          <w:tcPr>
            <w:tcW w:type="dxa" w:w="52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Ville (capitalisée)</w:t>
            </w:r>
          </w:p>
        </w:tc>
        <w:tc>
          <w:tcPr>
            <w:tcW w:type="dxa" w:w="2438"/>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SIRENE</w:t>
            </w:r>
          </w:p>
        </w:tc>
      </w:tr>
      <w:tr>
        <w:tc>
          <w:tcPr>
            <w:tcW w:type="dxa" w:w="20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google_maps_url</w:t>
            </w:r>
          </w:p>
        </w:tc>
        <w:tc>
          <w:tcPr>
            <w:tcW w:type="dxa" w:w="52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Lien Google Maps direct</w:t>
            </w:r>
          </w:p>
        </w:tc>
        <w:tc>
          <w:tcPr>
            <w:tcW w:type="dxa" w:w="2438"/>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Places</w:t>
            </w:r>
          </w:p>
        </w:tc>
      </w:tr>
    </w:tbl>
    <w:p>
      <w:pPr>
        <w:pStyle w:val="Heading2"/>
        <w:spacing w:after="140" w:before="320"/>
      </w:pPr>
      <w:r>
        <w:rPr>
          <w:rFonts w:ascii="Calibri" w:cs="Calibri" w:eastAsia="Calibri" w:hAnsi="Calibri"/>
          <w:b/>
          <w:bCs/>
          <w:color w:val="1F4E79"/>
          <w:sz w:val="26"/>
          <w:szCs w:val="26"/>
        </w:rPr>
        <w:t xml:space="preserve">12.2 Panneau 2 — Enrichi commercial (après qualification)</w:t>
      </w:r>
    </w:p>
    <w:p>
      <w:pPr>
        <w:spacing w:after="100" w:before="60" w:line="300"/>
        <w:jc w:val="both"/>
      </w:pPr>
      <w:r>
        <w:rPr>
          <w:rFonts w:ascii="Calibri" w:cs="Calibri" w:eastAsia="Calibri" w:hAnsi="Calibri"/>
          <w:sz w:val="22"/>
          <w:szCs w:val="22"/>
        </w:rPr>
        <w:t xml:space="preserve">S’active quand l’utilisateur lance « Qualifier avec IA ». Ajoute la dimension actionnable.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2438"/>
      </w:tblGrid>
      <w:tr>
        <w:trPr>
          <w:tblHeader/>
        </w:trPr>
        <w:tc>
          <w:tcPr>
            <w:tcW w:type="dxa" w:w="2200"/>
            <w:tcBorders>
              <w:top w:val="single" w:color="BFC9D1" w:sz="4"/>
              <w:left w:val="single" w:color="BFC9D1" w:sz="4"/>
              <w:bottom w:val="single" w:color="BFC9D1" w:sz="4"/>
              <w:right w:val="single" w:color="BFC9D1" w:sz="4"/>
            </w:tcBorders>
            <w:shd w:fill="1F4E79" w:val="clear"/>
            <w:tcMar>
              <w:top w:type="dxa" w:w="80"/>
              <w:left w:type="dxa" w:w="140"/>
              <w:bottom w:type="dxa" w:w="80"/>
              <w:right w:type="dxa" w:w="140"/>
            </w:tcMar>
            <w:vAlign w:val="center"/>
          </w:tcPr>
          <w:p>
            <w:pPr>
              <w:spacing w:after="40" w:before="40" w:line="280"/>
              <w:jc w:val="left"/>
            </w:pPr>
            <w:r>
              <w:rPr>
                <w:rFonts w:ascii="Calibri" w:cs="Calibri" w:eastAsia="Calibri" w:hAnsi="Calibri"/>
                <w:b/>
                <w:bCs/>
                <w:color w:val="FFFFFF"/>
                <w:sz w:val="20"/>
                <w:szCs w:val="20"/>
              </w:rPr>
              <w:t xml:space="preserve">Colonne</w:t>
            </w:r>
          </w:p>
        </w:tc>
        <w:tc>
          <w:tcPr>
            <w:tcW w:type="dxa" w:w="5000"/>
            <w:tcBorders>
              <w:top w:val="single" w:color="BFC9D1" w:sz="4"/>
              <w:left w:val="single" w:color="BFC9D1" w:sz="4"/>
              <w:bottom w:val="single" w:color="BFC9D1" w:sz="4"/>
              <w:right w:val="single" w:color="BFC9D1" w:sz="4"/>
            </w:tcBorders>
            <w:shd w:fill="1F4E79" w:val="clear"/>
            <w:tcMar>
              <w:top w:type="dxa" w:w="80"/>
              <w:left w:type="dxa" w:w="140"/>
              <w:bottom w:type="dxa" w:w="80"/>
              <w:right w:type="dxa" w:w="140"/>
            </w:tcMar>
            <w:vAlign w:val="center"/>
          </w:tcPr>
          <w:p>
            <w:pPr>
              <w:spacing w:after="40" w:before="40" w:line="280"/>
              <w:jc w:val="left"/>
            </w:pPr>
            <w:r>
              <w:rPr>
                <w:rFonts w:ascii="Calibri" w:cs="Calibri" w:eastAsia="Calibri" w:hAnsi="Calibri"/>
                <w:b/>
                <w:bCs/>
                <w:color w:val="FFFFFF"/>
                <w:sz w:val="20"/>
                <w:szCs w:val="20"/>
              </w:rPr>
              <w:t xml:space="preserve">Description</w:t>
            </w:r>
          </w:p>
        </w:tc>
        <w:tc>
          <w:tcPr>
            <w:tcW w:type="dxa" w:w="2438"/>
            <w:tcBorders>
              <w:top w:val="single" w:color="BFC9D1" w:sz="4"/>
              <w:left w:val="single" w:color="BFC9D1" w:sz="4"/>
              <w:bottom w:val="single" w:color="BFC9D1" w:sz="4"/>
              <w:right w:val="single" w:color="BFC9D1" w:sz="4"/>
            </w:tcBorders>
            <w:shd w:fill="1F4E79" w:val="clear"/>
            <w:tcMar>
              <w:top w:type="dxa" w:w="80"/>
              <w:left w:type="dxa" w:w="140"/>
              <w:bottom w:type="dxa" w:w="80"/>
              <w:right w:type="dxa" w:w="140"/>
            </w:tcMar>
            <w:vAlign w:val="center"/>
          </w:tcPr>
          <w:p>
            <w:pPr>
              <w:spacing w:after="40" w:before="40" w:line="280"/>
              <w:jc w:val="left"/>
            </w:pPr>
            <w:r>
              <w:rPr>
                <w:rFonts w:ascii="Calibri" w:cs="Calibri" w:eastAsia="Calibri" w:hAnsi="Calibri"/>
                <w:b/>
                <w:bCs/>
                <w:color w:val="FFFFFF"/>
                <w:sz w:val="20"/>
                <w:szCs w:val="20"/>
              </w:rPr>
              <w:t xml:space="preserve">Coût crédits typique</w:t>
            </w:r>
          </w:p>
        </w:tc>
      </w:tr>
      <w:tr>
        <w:tc>
          <w:tcPr>
            <w:tcW w:type="dxa" w:w="22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fit_score</w:t>
            </w:r>
          </w:p>
        </w:tc>
        <w:tc>
          <w:tcPr>
            <w:tcW w:type="dxa" w:w="50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Score 0-100 MONV Fit Score + mini bulles des 3 raisons</w:t>
            </w:r>
          </w:p>
        </w:tc>
        <w:tc>
          <w:tcPr>
            <w:tcW w:type="dxa" w:w="2438"/>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0 (inclus si qualification)</w:t>
            </w:r>
          </w:p>
        </w:tc>
      </w:tr>
      <w:tr>
        <w:tc>
          <w:tcPr>
            <w:tcW w:type="dxa" w:w="22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signals</w:t>
            </w:r>
          </w:p>
        </w:tc>
        <w:tc>
          <w:tcPr>
            <w:tcW w:type="dxa" w:w="50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Pastilles par type de signal actif (🔥 hiring, 💰 funding…)</w:t>
            </w:r>
          </w:p>
        </w:tc>
        <w:tc>
          <w:tcPr>
            <w:tcW w:type="dxa" w:w="2438"/>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0,5 par prospect</w:t>
            </w:r>
          </w:p>
        </w:tc>
      </w:tr>
      <w:tr>
        <w:tc>
          <w:tcPr>
            <w:tcW w:type="dxa" w:w="22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effectif</w:t>
            </w:r>
          </w:p>
        </w:tc>
        <w:tc>
          <w:tcPr>
            <w:tcW w:type="dxa" w:w="50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Tranche d’effectifs INSEE (ex : 11-50)</w:t>
            </w:r>
          </w:p>
        </w:tc>
        <w:tc>
          <w:tcPr>
            <w:tcW w:type="dxa" w:w="2438"/>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0</w:t>
            </w:r>
          </w:p>
        </w:tc>
      </w:tr>
      <w:tr>
        <w:tc>
          <w:tcPr>
            <w:tcW w:type="dxa" w:w="22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ca_estime</w:t>
            </w:r>
          </w:p>
        </w:tc>
        <w:tc>
          <w:tcPr>
            <w:tcW w:type="dxa" w:w="50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Fourchette CA estimée (Pappers + heuristiques)</w:t>
            </w:r>
          </w:p>
        </w:tc>
        <w:tc>
          <w:tcPr>
            <w:tcW w:type="dxa" w:w="2438"/>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0,2</w:t>
            </w:r>
          </w:p>
        </w:tc>
      </w:tr>
      <w:tr>
        <w:tc>
          <w:tcPr>
            <w:tcW w:type="dxa" w:w="22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secteur</w:t>
            </w:r>
          </w:p>
        </w:tc>
        <w:tc>
          <w:tcPr>
            <w:tcW w:type="dxa" w:w="50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Libellé métier simplifié (non NAF brut)</w:t>
            </w:r>
          </w:p>
        </w:tc>
        <w:tc>
          <w:tcPr>
            <w:tcW w:type="dxa" w:w="2438"/>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0</w:t>
            </w:r>
          </w:p>
        </w:tc>
      </w:tr>
      <w:tr>
        <w:tc>
          <w:tcPr>
            <w:tcW w:type="dxa" w:w="22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dirigeant_principal</w:t>
            </w:r>
          </w:p>
        </w:tc>
        <w:tc>
          <w:tcPr>
            <w:tcW w:type="dxa" w:w="50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Nom + rôle principal (si public Pappers/BODACC)</w:t>
            </w:r>
          </w:p>
        </w:tc>
        <w:tc>
          <w:tcPr>
            <w:tcW w:type="dxa" w:w="2438"/>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0,3</w:t>
            </w:r>
          </w:p>
        </w:tc>
      </w:tr>
      <w:tr>
        <w:tc>
          <w:tcPr>
            <w:tcW w:type="dxa" w:w="22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linkedin_entreprise</w:t>
            </w:r>
          </w:p>
        </w:tc>
        <w:tc>
          <w:tcPr>
            <w:tcW w:type="dxa" w:w="50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URL LinkedIn de l’entreprise</w:t>
            </w:r>
          </w:p>
        </w:tc>
        <w:tc>
          <w:tcPr>
            <w:tcW w:type="dxa" w:w="2438"/>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0,2</w:t>
            </w:r>
          </w:p>
        </w:tc>
      </w:tr>
      <w:tr>
        <w:tc>
          <w:tcPr>
            <w:tcW w:type="dxa" w:w="22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site_refondu</w:t>
            </w:r>
          </w:p>
        </w:tc>
        <w:tc>
          <w:tcPr>
            <w:tcW w:type="dxa" w:w="50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Badge si site majeur changé &lt;6 mois</w:t>
            </w:r>
          </w:p>
        </w:tc>
        <w:tc>
          <w:tcPr>
            <w:tcW w:type="dxa" w:w="2438"/>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0,5</w:t>
            </w:r>
          </w:p>
        </w:tc>
      </w:tr>
      <w:tr>
        <w:tc>
          <w:tcPr>
            <w:tcW w:type="dxa" w:w="22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tech_stack</w:t>
            </w:r>
          </w:p>
        </w:tc>
        <w:tc>
          <w:tcPr>
            <w:tcW w:type="dxa" w:w="50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Tags technos détectées (Wordpress, Shopify, HubSpot…)</w:t>
            </w:r>
          </w:p>
        </w:tc>
        <w:tc>
          <w:tcPr>
            <w:tcW w:type="dxa" w:w="2438"/>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0,5</w:t>
            </w:r>
          </w:p>
        </w:tc>
      </w:tr>
    </w:tbl>
    <w:p>
      <w:pPr>
        <w:pStyle w:val="Heading2"/>
        <w:spacing w:after="140" w:before="320"/>
      </w:pPr>
      <w:r>
        <w:rPr>
          <w:rFonts w:ascii="Calibri" w:cs="Calibri" w:eastAsia="Calibri" w:hAnsi="Calibri"/>
          <w:b/>
          <w:bCs/>
          <w:color w:val="1F4E79"/>
          <w:sz w:val="26"/>
          <w:szCs w:val="26"/>
        </w:rPr>
        <w:t xml:space="preserve">12.3 Panneau 3 — Contact actionnable (après enrichissement)</w:t>
      </w:r>
    </w:p>
    <w:p>
      <w:pPr>
        <w:spacing w:after="100" w:before="60" w:line="300"/>
        <w:jc w:val="both"/>
      </w:pPr>
      <w:r>
        <w:rPr>
          <w:rFonts w:ascii="Calibri" w:cs="Calibri" w:eastAsia="Calibri" w:hAnsi="Calibri"/>
          <w:sz w:val="22"/>
          <w:szCs w:val="22"/>
        </w:rPr>
        <w:t xml:space="preserve">Quand l’utilisateur demande explicitement l’enrichissement contact. Le cœur de valeur ajoutée outreach.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2438"/>
      </w:tblGrid>
      <w:tr>
        <w:trPr>
          <w:tblHeader/>
        </w:trPr>
        <w:tc>
          <w:tcPr>
            <w:tcW w:type="dxa" w:w="2200"/>
            <w:tcBorders>
              <w:top w:val="single" w:color="BFC9D1" w:sz="4"/>
              <w:left w:val="single" w:color="BFC9D1" w:sz="4"/>
              <w:bottom w:val="single" w:color="BFC9D1" w:sz="4"/>
              <w:right w:val="single" w:color="BFC9D1" w:sz="4"/>
            </w:tcBorders>
            <w:shd w:fill="1F4E79" w:val="clear"/>
            <w:tcMar>
              <w:top w:type="dxa" w:w="80"/>
              <w:left w:type="dxa" w:w="140"/>
              <w:bottom w:type="dxa" w:w="80"/>
              <w:right w:type="dxa" w:w="140"/>
            </w:tcMar>
            <w:vAlign w:val="center"/>
          </w:tcPr>
          <w:p>
            <w:pPr>
              <w:spacing w:after="40" w:before="40" w:line="280"/>
              <w:jc w:val="left"/>
            </w:pPr>
            <w:r>
              <w:rPr>
                <w:rFonts w:ascii="Calibri" w:cs="Calibri" w:eastAsia="Calibri" w:hAnsi="Calibri"/>
                <w:b/>
                <w:bCs/>
                <w:color w:val="FFFFFF"/>
                <w:sz w:val="20"/>
                <w:szCs w:val="20"/>
              </w:rPr>
              <w:t xml:space="preserve">Colonne</w:t>
            </w:r>
          </w:p>
        </w:tc>
        <w:tc>
          <w:tcPr>
            <w:tcW w:type="dxa" w:w="5000"/>
            <w:tcBorders>
              <w:top w:val="single" w:color="BFC9D1" w:sz="4"/>
              <w:left w:val="single" w:color="BFC9D1" w:sz="4"/>
              <w:bottom w:val="single" w:color="BFC9D1" w:sz="4"/>
              <w:right w:val="single" w:color="BFC9D1" w:sz="4"/>
            </w:tcBorders>
            <w:shd w:fill="1F4E79" w:val="clear"/>
            <w:tcMar>
              <w:top w:type="dxa" w:w="80"/>
              <w:left w:type="dxa" w:w="140"/>
              <w:bottom w:type="dxa" w:w="80"/>
              <w:right w:type="dxa" w:w="140"/>
            </w:tcMar>
            <w:vAlign w:val="center"/>
          </w:tcPr>
          <w:p>
            <w:pPr>
              <w:spacing w:after="40" w:before="40" w:line="280"/>
              <w:jc w:val="left"/>
            </w:pPr>
            <w:r>
              <w:rPr>
                <w:rFonts w:ascii="Calibri" w:cs="Calibri" w:eastAsia="Calibri" w:hAnsi="Calibri"/>
                <w:b/>
                <w:bCs/>
                <w:color w:val="FFFFFF"/>
                <w:sz w:val="20"/>
                <w:szCs w:val="20"/>
              </w:rPr>
              <w:t xml:space="preserve">Description</w:t>
            </w:r>
          </w:p>
        </w:tc>
        <w:tc>
          <w:tcPr>
            <w:tcW w:type="dxa" w:w="2438"/>
            <w:tcBorders>
              <w:top w:val="single" w:color="BFC9D1" w:sz="4"/>
              <w:left w:val="single" w:color="BFC9D1" w:sz="4"/>
              <w:bottom w:val="single" w:color="BFC9D1" w:sz="4"/>
              <w:right w:val="single" w:color="BFC9D1" w:sz="4"/>
            </w:tcBorders>
            <w:shd w:fill="1F4E79" w:val="clear"/>
            <w:tcMar>
              <w:top w:type="dxa" w:w="80"/>
              <w:left w:type="dxa" w:w="140"/>
              <w:bottom w:type="dxa" w:w="80"/>
              <w:right w:type="dxa" w:w="140"/>
            </w:tcMar>
            <w:vAlign w:val="center"/>
          </w:tcPr>
          <w:p>
            <w:pPr>
              <w:spacing w:after="40" w:before="40" w:line="280"/>
              <w:jc w:val="left"/>
            </w:pPr>
            <w:r>
              <w:rPr>
                <w:rFonts w:ascii="Calibri" w:cs="Calibri" w:eastAsia="Calibri" w:hAnsi="Calibri"/>
                <w:b/>
                <w:bCs/>
                <w:color w:val="FFFFFF"/>
                <w:sz w:val="20"/>
                <w:szCs w:val="20"/>
              </w:rPr>
              <w:t xml:space="preserve">Crédits / ligne</w:t>
            </w:r>
          </w:p>
        </w:tc>
      </w:tr>
      <w:tr>
        <w:tc>
          <w:tcPr>
            <w:tcW w:type="dxa" w:w="22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contact_nom</w:t>
            </w:r>
          </w:p>
        </w:tc>
        <w:tc>
          <w:tcPr>
            <w:tcW w:type="dxa" w:w="50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Nom + prénom du décideur cible</w:t>
            </w:r>
          </w:p>
        </w:tc>
        <w:tc>
          <w:tcPr>
            <w:tcW w:type="dxa" w:w="2438"/>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1</w:t>
            </w:r>
          </w:p>
        </w:tc>
      </w:tr>
      <w:tr>
        <w:tc>
          <w:tcPr>
            <w:tcW w:type="dxa" w:w="22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contact_role</w:t>
            </w:r>
          </w:p>
        </w:tc>
        <w:tc>
          <w:tcPr>
            <w:tcW w:type="dxa" w:w="50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Intitulé poste + département standardisé</w:t>
            </w:r>
          </w:p>
        </w:tc>
        <w:tc>
          <w:tcPr>
            <w:tcW w:type="dxa" w:w="2438"/>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0</w:t>
            </w:r>
          </w:p>
        </w:tc>
      </w:tr>
      <w:tr>
        <w:tc>
          <w:tcPr>
            <w:tcW w:type="dxa" w:w="22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contact_email</w:t>
            </w:r>
          </w:p>
        </w:tc>
        <w:tc>
          <w:tcPr>
            <w:tcW w:type="dxa" w:w="50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Email nominatif + badge vérifié / probable / risqué</w:t>
            </w:r>
          </w:p>
        </w:tc>
        <w:tc>
          <w:tcPr>
            <w:tcW w:type="dxa" w:w="2438"/>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1 (vérifié) / 0,5 (probable)</w:t>
            </w:r>
          </w:p>
        </w:tc>
      </w:tr>
      <w:tr>
        <w:tc>
          <w:tcPr>
            <w:tcW w:type="dxa" w:w="22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contact_tel_direct</w:t>
            </w:r>
          </w:p>
        </w:tc>
        <w:tc>
          <w:tcPr>
            <w:tcW w:type="dxa" w:w="50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Téléphone direct / mobile (si disponible)</w:t>
            </w:r>
          </w:p>
        </w:tc>
        <w:tc>
          <w:tcPr>
            <w:tcW w:type="dxa" w:w="2438"/>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1</w:t>
            </w:r>
          </w:p>
        </w:tc>
      </w:tr>
      <w:tr>
        <w:tc>
          <w:tcPr>
            <w:tcW w:type="dxa" w:w="22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contact_linkedin</w:t>
            </w:r>
          </w:p>
        </w:tc>
        <w:tc>
          <w:tcPr>
            <w:tcW w:type="dxa" w:w="50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URL profil LinkedIn</w:t>
            </w:r>
          </w:p>
        </w:tc>
        <w:tc>
          <w:tcPr>
            <w:tcW w:type="dxa" w:w="2438"/>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0,2</w:t>
            </w:r>
          </w:p>
        </w:tc>
      </w:tr>
      <w:tr>
        <w:tc>
          <w:tcPr>
            <w:tcW w:type="dxa" w:w="22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persona_fit</w:t>
            </w:r>
          </w:p>
        </w:tc>
        <w:tc>
          <w:tcPr>
            <w:tcW w:type="dxa" w:w="50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Score 0-100 de fit du contact vs ICP contact</w:t>
            </w:r>
          </w:p>
        </w:tc>
        <w:tc>
          <w:tcPr>
            <w:tcW w:type="dxa" w:w="2438"/>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0 (inclus)</w:t>
            </w:r>
          </w:p>
        </w:tc>
      </w:tr>
      <w:tr>
        <w:tc>
          <w:tcPr>
            <w:tcW w:type="dxa" w:w="22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last_signal</w:t>
            </w:r>
          </w:p>
        </w:tc>
        <w:tc>
          <w:tcPr>
            <w:tcW w:type="dxa" w:w="50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Dernier signal détecté sur l’entreprise ou le contact</w:t>
            </w:r>
          </w:p>
        </w:tc>
        <w:tc>
          <w:tcPr>
            <w:tcW w:type="dxa" w:w="2438"/>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0</w:t>
            </w:r>
          </w:p>
        </w:tc>
      </w:tr>
      <w:tr>
        <w:tc>
          <w:tcPr>
            <w:tcW w:type="dxa" w:w="22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consent_status</w:t>
            </w:r>
          </w:p>
        </w:tc>
        <w:tc>
          <w:tcPr>
            <w:tcW w:type="dxa" w:w="50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Status RGPD (opt-in / intérêt légitime / opt-out)</w:t>
            </w:r>
          </w:p>
        </w:tc>
        <w:tc>
          <w:tcPr>
            <w:tcW w:type="dxa" w:w="2438"/>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0</w:t>
            </w:r>
          </w:p>
        </w:tc>
      </w:tr>
    </w:tbl>
    <w:p>
      <w:pPr>
        <w:pStyle w:val="Heading2"/>
        <w:spacing w:after="140" w:before="320"/>
      </w:pPr>
      <w:r>
        <w:rPr>
          <w:rFonts w:ascii="Calibri" w:cs="Calibri" w:eastAsia="Calibri" w:hAnsi="Calibri"/>
          <w:b/>
          <w:bCs/>
          <w:color w:val="1F4E79"/>
          <w:sz w:val="26"/>
          <w:szCs w:val="26"/>
        </w:rPr>
        <w:t xml:space="preserve">12.4 Règles d’application des colonnes</w:t>
      </w:r>
    </w:p>
    <w:p>
      <w:pPr>
        <w:pStyle w:val="ListParagraph"/>
        <w:numPr>
          <w:ilvl w:val="0"/>
          <w:numId w:val="2"/>
        </w:numPr>
        <w:spacing w:after="60" w:before="60" w:line="300"/>
      </w:pPr>
      <w:r>
        <w:rPr>
          <w:rFonts w:ascii="Calibri" w:cs="Calibri" w:eastAsia="Calibri" w:hAnsi="Calibri"/>
          <w:b/>
          <w:bCs/>
          <w:sz w:val="22"/>
          <w:szCs w:val="22"/>
        </w:rPr>
        <w:t xml:space="preserve">Stabilité pour export. </w:t>
      </w:r>
      <w:r>
        <w:rPr>
          <w:rFonts w:ascii="Calibri" w:cs="Calibri" w:eastAsia="Calibri" w:hAnsi="Calibri"/>
          <w:sz w:val="22"/>
          <w:szCs w:val="22"/>
        </w:rPr>
        <w:t xml:space="preserve">Un export CSV/XLSX propose explicitement de choisir le panneau (historique / enrichi / contact), pas une sélection arbitraire.</w:t>
      </w:r>
    </w:p>
    <w:p>
      <w:pPr>
        <w:pStyle w:val="ListParagraph"/>
        <w:numPr>
          <w:ilvl w:val="0"/>
          <w:numId w:val="2"/>
        </w:numPr>
        <w:spacing w:after="60" w:before="60" w:line="300"/>
      </w:pPr>
      <w:r>
        <w:rPr>
          <w:rFonts w:ascii="Calibri" w:cs="Calibri" w:eastAsia="Calibri" w:hAnsi="Calibri"/>
          <w:b/>
          <w:bCs/>
          <w:sz w:val="22"/>
          <w:szCs w:val="22"/>
        </w:rPr>
        <w:t xml:space="preserve">Colonnes techniques masquées. </w:t>
      </w:r>
      <w:r>
        <w:rPr>
          <w:rFonts w:ascii="Calibri" w:cs="Calibri" w:eastAsia="Calibri" w:hAnsi="Calibri"/>
          <w:sz w:val="22"/>
          <w:szCs w:val="22"/>
        </w:rPr>
        <w:t xml:space="preserve">SIREN, SIRET, NAF, URL source brute sont disponibles mais masqués par défaut dans le tableau.</w:t>
      </w:r>
    </w:p>
    <w:p>
      <w:pPr>
        <w:pStyle w:val="ListParagraph"/>
        <w:numPr>
          <w:ilvl w:val="0"/>
          <w:numId w:val="2"/>
        </w:numPr>
        <w:spacing w:after="60" w:before="60" w:line="300"/>
      </w:pPr>
      <w:r>
        <w:rPr>
          <w:rFonts w:ascii="Calibri" w:cs="Calibri" w:eastAsia="Calibri" w:hAnsi="Calibri"/>
          <w:b/>
          <w:bCs/>
          <w:sz w:val="22"/>
          <w:szCs w:val="22"/>
        </w:rPr>
        <w:t xml:space="preserve">Personnalisation utilisateur. </w:t>
      </w:r>
      <w:r>
        <w:rPr>
          <w:rFonts w:ascii="Calibri" w:cs="Calibri" w:eastAsia="Calibri" w:hAnsi="Calibri"/>
          <w:sz w:val="22"/>
          <w:szCs w:val="22"/>
        </w:rPr>
        <w:t xml:space="preserve">Les utilisateurs pros peuvent créer leur propre panneau (ordre et choix) par liste.</w:t>
      </w:r>
    </w:p>
    <w:p>
      <w:pPr>
        <w:pStyle w:val="ListParagraph"/>
        <w:numPr>
          <w:ilvl w:val="0"/>
          <w:numId w:val="2"/>
        </w:numPr>
        <w:spacing w:after="60" w:before="60" w:line="300"/>
      </w:pPr>
      <w:r>
        <w:rPr>
          <w:rFonts w:ascii="Calibri" w:cs="Calibri" w:eastAsia="Calibri" w:hAnsi="Calibri"/>
          <w:b/>
          <w:bCs/>
          <w:sz w:val="22"/>
          <w:szCs w:val="22"/>
        </w:rPr>
        <w:t xml:space="preserve">Forçage mode prospection. </w:t>
      </w:r>
      <w:r>
        <w:rPr>
          <w:rFonts w:ascii="Calibri" w:cs="Calibri" w:eastAsia="Calibri" w:hAnsi="Calibri"/>
          <w:sz w:val="22"/>
          <w:szCs w:val="22"/>
        </w:rPr>
        <w:t xml:space="preserve">Par défaut, une nouvelle liste Prospection démarre sur le Panneau 1. L’utilisateur débloque 2 et 3 par action explicite.</w:t>
      </w:r>
    </w:p>
    <w:p>
      <w:pPr>
        <w:pStyle w:val="Heading1"/>
        <w:pageBreakBefore/>
        <w:pBdr>
          <w:top w:val="none" w:color="FFFFFF" w:sz="0"/>
          <w:left w:val="none" w:color="FFFFFF" w:sz="0"/>
          <w:bottom w:val="single" w:color="1F4E79" w:sz="12" w:space="6"/>
          <w:right w:val="none" w:color="FFFFFF" w:sz="0"/>
        </w:pBdr>
        <w:spacing w:after="200" w:before="400"/>
      </w:pPr>
      <w:r>
        <w:rPr>
          <w:rFonts w:ascii="Calibri" w:cs="Calibri" w:eastAsia="Calibri" w:hAnsi="Calibri"/>
          <w:b/>
          <w:bCs/>
          <w:color w:val="1F4E79"/>
          <w:sz w:val="36"/>
          <w:szCs w:val="36"/>
        </w:rPr>
        <w:t xml:space="preserve">13. Scoring IA — MONV Fit Score</w:t>
      </w:r>
    </w:p>
    <w:p>
      <w:pPr>
        <w:spacing w:after="100" w:before="60" w:line="300"/>
        <w:jc w:val="both"/>
      </w:pPr>
      <w:r>
        <w:rPr>
          <w:rFonts w:ascii="Calibri" w:cs="Calibri" w:eastAsia="Calibri" w:hAnsi="Calibri"/>
          <w:sz w:val="22"/>
          <w:szCs w:val="22"/>
        </w:rPr>
        <w:t xml:space="preserve">Le MONV Fit Score est un nombre entier de 0 à 100 qui exprime la probabilité qu’un prospect soit intéressant à contacter maintenant. Il combine fit ICP structurel, signaux d’intention dynamiques, et ML d’apprentissage sur l’historique.</w:t>
      </w:r>
    </w:p>
    <w:p>
      <w:pPr>
        <w:pStyle w:val="Heading2"/>
        <w:spacing w:after="140" w:before="320"/>
      </w:pPr>
      <w:r>
        <w:rPr>
          <w:rFonts w:ascii="Calibri" w:cs="Calibri" w:eastAsia="Calibri" w:hAnsi="Calibri"/>
          <w:b/>
          <w:bCs/>
          <w:color w:val="1F4E79"/>
          <w:sz w:val="26"/>
          <w:szCs w:val="26"/>
        </w:rPr>
        <w:t xml:space="preserve">13.1 Formule de score</w:t>
      </w:r>
    </w:p>
    <w:p>
      <w:pPr>
        <w:pBdr>
          <w:top w:val="single" w:color="BFC9D1" w:sz="4" w:space="6"/>
          <w:left w:val="single" w:color="BFC9D1" w:sz="4" w:space="6"/>
          <w:bottom w:val="single" w:color="BFC9D1" w:sz="4" w:space="6"/>
          <w:right w:val="single" w:color="BFC9D1" w:sz="4" w:space="6"/>
        </w:pBdr>
        <w:shd w:fill="F5F5F5" w:val="clear"/>
        <w:spacing w:after="140" w:before="140" w:line="260"/>
      </w:pPr>
      <w:r>
        <w:rPr>
          <w:rFonts w:ascii="Consolas" w:cs="Consolas" w:eastAsia="Consolas" w:hAnsi="Consolas"/>
          <w:color w:val="2D2D2D"/>
          <w:sz w:val="18"/>
          <w:szCs w:val="18"/>
        </w:rPr>
        <w:t xml:space="preserve">fit_score = round(</w:t>
      </w:r>
      <w:r>
        <w:br/>
      </w:r>
      <w:r>
        <w:rPr>
          <w:rFonts w:ascii="Consolas" w:cs="Consolas" w:eastAsia="Consolas" w:hAnsi="Consolas"/>
          <w:color w:val="2D2D2D"/>
          <w:sz w:val="18"/>
          <w:szCs w:val="18"/>
        </w:rPr>
        <w:t xml:space="preserve">    0.40 * icp_fit_score      // fit secteur, taille, zone, tech</w:t>
      </w:r>
      <w:r>
        <w:br/>
      </w:r>
      <w:r>
        <w:rPr>
          <w:rFonts w:ascii="Consolas" w:cs="Consolas" w:eastAsia="Consolas" w:hAnsi="Consolas"/>
          <w:color w:val="2D2D2D"/>
          <w:sz w:val="18"/>
          <w:szCs w:val="18"/>
        </w:rPr>
        <w:t xml:space="preserve">  + 0.30 * signals_score      // somme pondérée des signaux actifs</w:t>
      </w:r>
      <w:r>
        <w:br/>
      </w:r>
      <w:r>
        <w:rPr>
          <w:rFonts w:ascii="Consolas" w:cs="Consolas" w:eastAsia="Consolas" w:hAnsi="Consolas"/>
          <w:color w:val="2D2D2D"/>
          <w:sz w:val="18"/>
          <w:szCs w:val="18"/>
        </w:rPr>
        <w:t xml:space="preserve">  + 0.20 * history_score      // ML propensity (utilisateurs similaires ayant converti)</w:t>
      </w:r>
      <w:r>
        <w:br/>
      </w:r>
      <w:r>
        <w:rPr>
          <w:rFonts w:ascii="Consolas" w:cs="Consolas" w:eastAsia="Consolas" w:hAnsi="Consolas"/>
          <w:color w:val="2D2D2D"/>
          <w:sz w:val="18"/>
          <w:szCs w:val="18"/>
        </w:rPr>
        <w:t xml:space="preserve">  + 0.10 * freshness_score    // activité récente du compte</w:t>
      </w:r>
      <w:r>
        <w:br/>
      </w:r>
      <w:r>
        <w:rPr>
          <w:rFonts w:ascii="Consolas" w:cs="Consolas" w:eastAsia="Consolas" w:hAnsi="Consolas"/>
          <w:color w:val="2D2D2D"/>
          <w:sz w:val="18"/>
          <w:szCs w:val="18"/>
        </w:rPr>
        <w:t xml:space="preserve">)</w:t>
      </w:r>
    </w:p>
    <w:p>
      <w:pPr>
        <w:pStyle w:val="Heading2"/>
        <w:spacing w:after="140" w:before="320"/>
      </w:pPr>
      <w:r>
        <w:rPr>
          <w:rFonts w:ascii="Calibri" w:cs="Calibri" w:eastAsia="Calibri" w:hAnsi="Calibri"/>
          <w:b/>
          <w:bCs/>
          <w:color w:val="1F4E79"/>
          <w:sz w:val="26"/>
          <w:szCs w:val="26"/>
        </w:rPr>
        <w:t xml:space="preserve">13.2 Pondération des signaux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2000"/>
        <w:gridCol w:w="2038"/>
      </w:tblGrid>
      <w:tr>
        <w:trPr>
          <w:tblHeader/>
        </w:trPr>
        <w:tc>
          <w:tcPr>
            <w:tcW w:type="dxa" w:w="5600"/>
            <w:tcBorders>
              <w:top w:val="single" w:color="BFC9D1" w:sz="4"/>
              <w:left w:val="single" w:color="BFC9D1" w:sz="4"/>
              <w:bottom w:val="single" w:color="BFC9D1" w:sz="4"/>
              <w:right w:val="single" w:color="BFC9D1" w:sz="4"/>
            </w:tcBorders>
            <w:shd w:fill="1F4E79" w:val="clear"/>
            <w:tcMar>
              <w:top w:type="dxa" w:w="80"/>
              <w:left w:type="dxa" w:w="140"/>
              <w:bottom w:type="dxa" w:w="80"/>
              <w:right w:type="dxa" w:w="140"/>
            </w:tcMar>
            <w:vAlign w:val="center"/>
          </w:tcPr>
          <w:p>
            <w:pPr>
              <w:spacing w:after="40" w:before="40" w:line="280"/>
              <w:jc w:val="left"/>
            </w:pPr>
            <w:r>
              <w:rPr>
                <w:rFonts w:ascii="Calibri" w:cs="Calibri" w:eastAsia="Calibri" w:hAnsi="Calibri"/>
                <w:b/>
                <w:bCs/>
                <w:color w:val="FFFFFF"/>
                <w:sz w:val="20"/>
                <w:szCs w:val="20"/>
              </w:rPr>
              <w:t xml:space="preserve">Signal</w:t>
            </w:r>
          </w:p>
        </w:tc>
        <w:tc>
          <w:tcPr>
            <w:tcW w:type="dxa" w:w="2000"/>
            <w:tcBorders>
              <w:top w:val="single" w:color="BFC9D1" w:sz="4"/>
              <w:left w:val="single" w:color="BFC9D1" w:sz="4"/>
              <w:bottom w:val="single" w:color="BFC9D1" w:sz="4"/>
              <w:right w:val="single" w:color="BFC9D1" w:sz="4"/>
            </w:tcBorders>
            <w:shd w:fill="1F4E79" w:val="clear"/>
            <w:tcMar>
              <w:top w:type="dxa" w:w="80"/>
              <w:left w:type="dxa" w:w="140"/>
              <w:bottom w:type="dxa" w:w="80"/>
              <w:right w:type="dxa" w:w="140"/>
            </w:tcMar>
            <w:vAlign w:val="center"/>
          </w:tcPr>
          <w:p>
            <w:pPr>
              <w:spacing w:after="40" w:before="40" w:line="280"/>
              <w:jc w:val="left"/>
            </w:pPr>
            <w:r>
              <w:rPr>
                <w:rFonts w:ascii="Calibri" w:cs="Calibri" w:eastAsia="Calibri" w:hAnsi="Calibri"/>
                <w:b/>
                <w:bCs/>
                <w:color w:val="FFFFFF"/>
                <w:sz w:val="20"/>
                <w:szCs w:val="20"/>
              </w:rPr>
              <w:t xml:space="preserve">Poids par défaut</w:t>
            </w:r>
          </w:p>
        </w:tc>
        <w:tc>
          <w:tcPr>
            <w:tcW w:type="dxa" w:w="2038"/>
            <w:tcBorders>
              <w:top w:val="single" w:color="BFC9D1" w:sz="4"/>
              <w:left w:val="single" w:color="BFC9D1" w:sz="4"/>
              <w:bottom w:val="single" w:color="BFC9D1" w:sz="4"/>
              <w:right w:val="single" w:color="BFC9D1" w:sz="4"/>
            </w:tcBorders>
            <w:shd w:fill="1F4E79" w:val="clear"/>
            <w:tcMar>
              <w:top w:type="dxa" w:w="80"/>
              <w:left w:type="dxa" w:w="140"/>
              <w:bottom w:type="dxa" w:w="80"/>
              <w:right w:type="dxa" w:w="140"/>
            </w:tcMar>
            <w:vAlign w:val="center"/>
          </w:tcPr>
          <w:p>
            <w:pPr>
              <w:spacing w:after="40" w:before="40" w:line="280"/>
              <w:jc w:val="left"/>
            </w:pPr>
            <w:r>
              <w:rPr>
                <w:rFonts w:ascii="Calibri" w:cs="Calibri" w:eastAsia="Calibri" w:hAnsi="Calibri"/>
                <w:b/>
                <w:bCs/>
                <w:color w:val="FFFFFF"/>
                <w:sz w:val="20"/>
                <w:szCs w:val="20"/>
              </w:rPr>
              <w:t xml:space="preserve">Expire après</w:t>
            </w:r>
          </w:p>
        </w:tc>
      </w:tr>
      <w:tr>
        <w:tc>
          <w:tcPr>
            <w:tcW w:type="dxa" w:w="56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Levée de fonds &gt;1M€</w:t>
            </w:r>
          </w:p>
        </w:tc>
        <w:tc>
          <w:tcPr>
            <w:tcW w:type="dxa" w:w="20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+25</w:t>
            </w:r>
          </w:p>
        </w:tc>
        <w:tc>
          <w:tcPr>
            <w:tcW w:type="dxa" w:w="2038"/>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180 jours</w:t>
            </w:r>
          </w:p>
        </w:tc>
      </w:tr>
      <w:tr>
        <w:tc>
          <w:tcPr>
            <w:tcW w:type="dxa" w:w="56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Recrutement actif (3+ offres)</w:t>
            </w:r>
          </w:p>
        </w:tc>
        <w:tc>
          <w:tcPr>
            <w:tcW w:type="dxa" w:w="20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+18</w:t>
            </w:r>
          </w:p>
        </w:tc>
        <w:tc>
          <w:tcPr>
            <w:tcW w:type="dxa" w:w="2038"/>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45 jours</w:t>
            </w:r>
          </w:p>
        </w:tc>
      </w:tr>
      <w:tr>
        <w:tc>
          <w:tcPr>
            <w:tcW w:type="dxa" w:w="56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Recrutement lié à notre ICP (ex : Head of Sales)</w:t>
            </w:r>
          </w:p>
        </w:tc>
        <w:tc>
          <w:tcPr>
            <w:tcW w:type="dxa" w:w="20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+20</w:t>
            </w:r>
          </w:p>
        </w:tc>
        <w:tc>
          <w:tcPr>
            <w:tcW w:type="dxa" w:w="2038"/>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60 jours</w:t>
            </w:r>
          </w:p>
        </w:tc>
      </w:tr>
      <w:tr>
        <w:tc>
          <w:tcPr>
            <w:tcW w:type="dxa" w:w="56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Ouverture d’établissement</w:t>
            </w:r>
          </w:p>
        </w:tc>
        <w:tc>
          <w:tcPr>
            <w:tcW w:type="dxa" w:w="20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+15</w:t>
            </w:r>
          </w:p>
        </w:tc>
        <w:tc>
          <w:tcPr>
            <w:tcW w:type="dxa" w:w="2038"/>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120 jours</w:t>
            </w:r>
          </w:p>
        </w:tc>
      </w:tr>
      <w:tr>
        <w:tc>
          <w:tcPr>
            <w:tcW w:type="dxa" w:w="56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Changement de dirigeant</w:t>
            </w:r>
          </w:p>
        </w:tc>
        <w:tc>
          <w:tcPr>
            <w:tcW w:type="dxa" w:w="20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+12</w:t>
            </w:r>
          </w:p>
        </w:tc>
        <w:tc>
          <w:tcPr>
            <w:tcW w:type="dxa" w:w="2038"/>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180 jours</w:t>
            </w:r>
          </w:p>
        </w:tc>
      </w:tr>
      <w:tr>
        <w:tc>
          <w:tcPr>
            <w:tcW w:type="dxa" w:w="56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Refonte de site</w:t>
            </w:r>
          </w:p>
        </w:tc>
        <w:tc>
          <w:tcPr>
            <w:tcW w:type="dxa" w:w="20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+10</w:t>
            </w:r>
          </w:p>
        </w:tc>
        <w:tc>
          <w:tcPr>
            <w:tcW w:type="dxa" w:w="2038"/>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90 jours</w:t>
            </w:r>
          </w:p>
        </w:tc>
      </w:tr>
      <w:tr>
        <w:tc>
          <w:tcPr>
            <w:tcW w:type="dxa" w:w="56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Nouveau dépôt marque INPI</w:t>
            </w:r>
          </w:p>
        </w:tc>
        <w:tc>
          <w:tcPr>
            <w:tcW w:type="dxa" w:w="20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+8</w:t>
            </w:r>
          </w:p>
        </w:tc>
        <w:tc>
          <w:tcPr>
            <w:tcW w:type="dxa" w:w="2038"/>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180 jours</w:t>
            </w:r>
          </w:p>
        </w:tc>
      </w:tr>
      <w:tr>
        <w:tc>
          <w:tcPr>
            <w:tcW w:type="dxa" w:w="56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Mention presse positive</w:t>
            </w:r>
          </w:p>
        </w:tc>
        <w:tc>
          <w:tcPr>
            <w:tcW w:type="dxa" w:w="20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+7</w:t>
            </w:r>
          </w:p>
        </w:tc>
        <w:tc>
          <w:tcPr>
            <w:tcW w:type="dxa" w:w="2038"/>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60 jours</w:t>
            </w:r>
          </w:p>
        </w:tc>
      </w:tr>
      <w:tr>
        <w:tc>
          <w:tcPr>
            <w:tcW w:type="dxa" w:w="56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Publication LinkedIn dirigeant récente</w:t>
            </w:r>
          </w:p>
        </w:tc>
        <w:tc>
          <w:tcPr>
            <w:tcW w:type="dxa" w:w="20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+5</w:t>
            </w:r>
          </w:p>
        </w:tc>
        <w:tc>
          <w:tcPr>
            <w:tcW w:type="dxa" w:w="2038"/>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14 jours</w:t>
            </w:r>
          </w:p>
        </w:tc>
      </w:tr>
      <w:tr>
        <w:tc>
          <w:tcPr>
            <w:tcW w:type="dxa" w:w="56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Signal négatif (PROCOL, liquidation)</w:t>
            </w:r>
          </w:p>
        </w:tc>
        <w:tc>
          <w:tcPr>
            <w:tcW w:type="dxa" w:w="20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-40</w:t>
            </w:r>
          </w:p>
        </w:tc>
        <w:tc>
          <w:tcPr>
            <w:tcW w:type="dxa" w:w="2038"/>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immédiat</w:t>
            </w:r>
          </w:p>
        </w:tc>
      </w:tr>
    </w:tbl>
    <w:p>
      <w:pPr>
        <w:pStyle w:val="Heading2"/>
        <w:spacing w:after="140" w:before="320"/>
      </w:pPr>
      <w:r>
        <w:rPr>
          <w:rFonts w:ascii="Calibri" w:cs="Calibri" w:eastAsia="Calibri" w:hAnsi="Calibri"/>
          <w:b/>
          <w:bCs/>
          <w:color w:val="1F4E79"/>
          <w:sz w:val="26"/>
          <w:szCs w:val="26"/>
        </w:rPr>
        <w:t xml:space="preserve">13.3 Explicabilité</w:t>
      </w:r>
    </w:p>
    <w:p>
      <w:pPr>
        <w:spacing w:after="100" w:before="60" w:line="300"/>
        <w:jc w:val="both"/>
      </w:pPr>
      <w:r>
        <w:rPr>
          <w:rFonts w:ascii="Calibri" w:cs="Calibri" w:eastAsia="Calibri" w:hAnsi="Calibri"/>
          <w:sz w:val="22"/>
          <w:szCs w:val="22"/>
        </w:rPr>
        <w:t xml:space="preserve">Chaque score est accompagné des 3 raisons principales lisibles, en langage naturel :</w:t>
      </w:r>
    </w:p>
    <w:p>
      <w:pPr>
        <w:pBdr>
          <w:top w:val="none" w:color="FFFFFF" w:sz="0"/>
          <w:left w:val="single" w:color="2E75B6" w:sz="18" w:space="12"/>
          <w:bottom w:val="none" w:color="FFFFFF" w:sz="0"/>
          <w:right w:val="none" w:color="FFFFFF" w:sz="0"/>
        </w:pBdr>
        <w:shd w:fill="E8EEF3" w:val="clear"/>
        <w:spacing w:after="200" w:before="200" w:line="320"/>
        <w:ind w:left="360" w:right="360"/>
      </w:pPr>
      <w:r>
        <w:rPr>
          <w:rFonts w:ascii="Calibri" w:cs="Calibri" w:eastAsia="Calibri" w:hAnsi="Calibri"/>
          <w:b/>
          <w:bCs/>
          <w:color w:val="1F4E79"/>
          <w:sz w:val="22"/>
          <w:szCs w:val="22"/>
        </w:rPr>
        <w:t xml:space="preserve">Exemple. </w:t>
      </w:r>
      <w:r>
        <w:rPr>
          <w:rFonts w:ascii="Calibri" w:cs="Calibri" w:eastAsia="Calibri" w:hAnsi="Calibri"/>
          <w:i/>
          <w:iCs/>
          <w:color w:val="1A1A1A"/>
          <w:sz w:val="22"/>
          <w:szCs w:val="22"/>
        </w:rPr>
        <w:t xml:space="preserve">Score 87/100 : l’entreprise a levé 2,5 M€ en mars 2026 (+25), recrute activement sur 4 postes tech (+18), et a refondu son site en janvier (+10).</w:t>
      </w:r>
    </w:p>
    <w:p>
      <w:pPr>
        <w:pStyle w:val="Heading2"/>
        <w:spacing w:after="140" w:before="320"/>
      </w:pPr>
      <w:r>
        <w:rPr>
          <w:rFonts w:ascii="Calibri" w:cs="Calibri" w:eastAsia="Calibri" w:hAnsi="Calibri"/>
          <w:b/>
          <w:bCs/>
          <w:color w:val="1F4E79"/>
          <w:sz w:val="26"/>
          <w:szCs w:val="26"/>
        </w:rPr>
        <w:t xml:space="preserve">13.4 Calibration par utilisateur</w:t>
      </w:r>
    </w:p>
    <w:p>
      <w:pPr>
        <w:spacing w:after="100" w:before="60" w:line="300"/>
        <w:jc w:val="both"/>
      </w:pPr>
      <w:r>
        <w:rPr>
          <w:rFonts w:ascii="Calibri" w:cs="Calibri" w:eastAsia="Calibri" w:hAnsi="Calibri"/>
          <w:sz w:val="22"/>
          <w:szCs w:val="22"/>
        </w:rPr>
        <w:t xml:space="preserve">L’utilisateur peut ajuster les poids des signaux selon son secteur. Les ajustements sont sauvegardés et partagés au niveau équipe.</w:t>
      </w:r>
    </w:p>
    <w:p>
      <w:pPr>
        <w:pStyle w:val="Heading2"/>
        <w:spacing w:after="140" w:before="320"/>
      </w:pPr>
      <w:r>
        <w:rPr>
          <w:rFonts w:ascii="Calibri" w:cs="Calibri" w:eastAsia="Calibri" w:hAnsi="Calibri"/>
          <w:b/>
          <w:bCs/>
          <w:color w:val="1F4E79"/>
          <w:sz w:val="26"/>
          <w:szCs w:val="26"/>
        </w:rPr>
        <w:t xml:space="preserve">13.5 Apprentissage continu</w:t>
      </w:r>
    </w:p>
    <w:p>
      <w:pPr>
        <w:pStyle w:val="ListParagraph"/>
        <w:numPr>
          <w:ilvl w:val="0"/>
          <w:numId w:val="2"/>
        </w:numPr>
        <w:spacing w:after="60" w:before="60" w:line="300"/>
      </w:pPr>
      <w:r>
        <w:rPr>
          <w:rFonts w:ascii="Calibri" w:cs="Calibri" w:eastAsia="Calibri" w:hAnsi="Calibri"/>
          <w:b/>
          <w:bCs/>
          <w:sz w:val="22"/>
          <w:szCs w:val="22"/>
        </w:rPr>
        <w:t xml:space="preserve">Feedback implicite. </w:t>
      </w:r>
      <w:r>
        <w:rPr>
          <w:rFonts w:ascii="Calibri" w:cs="Calibri" w:eastAsia="Calibri" w:hAnsi="Calibri"/>
          <w:sz w:val="22"/>
          <w:szCs w:val="22"/>
        </w:rPr>
        <w:t xml:space="preserve">Si un prospect convertit (statut « Won »), ses caractéristiques sont remontées dans le ML ICP.</w:t>
      </w:r>
    </w:p>
    <w:p>
      <w:pPr>
        <w:pStyle w:val="ListParagraph"/>
        <w:numPr>
          <w:ilvl w:val="0"/>
          <w:numId w:val="2"/>
        </w:numPr>
        <w:spacing w:after="60" w:before="60" w:line="300"/>
      </w:pPr>
      <w:r>
        <w:rPr>
          <w:rFonts w:ascii="Calibri" w:cs="Calibri" w:eastAsia="Calibri" w:hAnsi="Calibri"/>
          <w:b/>
          <w:bCs/>
          <w:sz w:val="22"/>
          <w:szCs w:val="22"/>
        </w:rPr>
        <w:t xml:space="preserve">Feedback explicite. </w:t>
      </w:r>
      <w:r>
        <w:rPr>
          <w:rFonts w:ascii="Calibri" w:cs="Calibri" w:eastAsia="Calibri" w:hAnsi="Calibri"/>
          <w:sz w:val="22"/>
          <w:szCs w:val="22"/>
        </w:rPr>
        <w:t xml:space="preserve">Boutons 👍 / 👎 sur chaque recommandation de score.</w:t>
      </w:r>
    </w:p>
    <w:p>
      <w:pPr>
        <w:pStyle w:val="ListParagraph"/>
        <w:numPr>
          <w:ilvl w:val="0"/>
          <w:numId w:val="2"/>
        </w:numPr>
        <w:spacing w:after="60" w:before="60" w:line="300"/>
      </w:pPr>
      <w:r>
        <w:rPr>
          <w:rFonts w:ascii="Calibri" w:cs="Calibri" w:eastAsia="Calibri" w:hAnsi="Calibri"/>
          <w:b/>
          <w:bCs/>
          <w:sz w:val="22"/>
          <w:szCs w:val="22"/>
        </w:rPr>
        <w:t xml:space="preserve">Ré-entraînement périodique. </w:t>
      </w:r>
      <w:r>
        <w:rPr>
          <w:rFonts w:ascii="Calibri" w:cs="Calibri" w:eastAsia="Calibri" w:hAnsi="Calibri"/>
          <w:sz w:val="22"/>
          <w:szCs w:val="22"/>
        </w:rPr>
        <w:t xml:space="preserve">Modèle ICP ré-entraîné chaque 2 semaines au niveau organisation.</w:t>
      </w:r>
    </w:p>
    <w:p>
      <w:pPr>
        <w:pStyle w:val="Heading1"/>
        <w:pageBreakBefore/>
        <w:pBdr>
          <w:top w:val="none" w:color="FFFFFF" w:sz="0"/>
          <w:left w:val="none" w:color="FFFFFF" w:sz="0"/>
          <w:bottom w:val="single" w:color="1F4E79" w:sz="12" w:space="6"/>
          <w:right w:val="none" w:color="FFFFFF" w:sz="0"/>
        </w:pBdr>
        <w:spacing w:after="200" w:before="400"/>
      </w:pPr>
      <w:r>
        <w:rPr>
          <w:rFonts w:ascii="Calibri" w:cs="Calibri" w:eastAsia="Calibri" w:hAnsi="Calibri"/>
          <w:b/>
          <w:bCs/>
          <w:color w:val="1F4E79"/>
          <w:sz w:val="36"/>
          <w:szCs w:val="36"/>
        </w:rPr>
        <w:t xml:space="preserve">14. Enrichissement multi-sources</w:t>
      </w:r>
    </w:p>
    <w:p>
      <w:pPr>
        <w:spacing w:after="100" w:before="60" w:line="300"/>
        <w:jc w:val="both"/>
      </w:pPr>
      <w:r>
        <w:rPr>
          <w:rFonts w:ascii="Calibri" w:cs="Calibri" w:eastAsia="Calibri" w:hAnsi="Calibri"/>
          <w:sz w:val="22"/>
          <w:szCs w:val="22"/>
        </w:rPr>
        <w:t xml:space="preserve">L’enrichissement est au cœur du passage à l’action. Il complète les données brutes avec ce dont un commercial a besoin pour personnaliser son approche.</w:t>
      </w:r>
    </w:p>
    <w:p>
      <w:pPr>
        <w:pStyle w:val="Heading2"/>
        <w:spacing w:after="140" w:before="320"/>
      </w:pPr>
      <w:r>
        <w:rPr>
          <w:rFonts w:ascii="Calibri" w:cs="Calibri" w:eastAsia="Calibri" w:hAnsi="Calibri"/>
          <w:b/>
          <w:bCs/>
          <w:color w:val="1F4E79"/>
          <w:sz w:val="26"/>
          <w:szCs w:val="26"/>
        </w:rPr>
        <w:t xml:space="preserve">14.1 Sources d’enrichissement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838"/>
      </w:tblGrid>
      <w:tr>
        <w:trPr>
          <w:tblHeader/>
        </w:trPr>
        <w:tc>
          <w:tcPr>
            <w:tcW w:type="dxa" w:w="2800"/>
            <w:tcBorders>
              <w:top w:val="single" w:color="BFC9D1" w:sz="4"/>
              <w:left w:val="single" w:color="BFC9D1" w:sz="4"/>
              <w:bottom w:val="single" w:color="BFC9D1" w:sz="4"/>
              <w:right w:val="single" w:color="BFC9D1" w:sz="4"/>
            </w:tcBorders>
            <w:shd w:fill="1F4E79" w:val="clear"/>
            <w:tcMar>
              <w:top w:type="dxa" w:w="80"/>
              <w:left w:type="dxa" w:w="140"/>
              <w:bottom w:type="dxa" w:w="80"/>
              <w:right w:type="dxa" w:w="140"/>
            </w:tcMar>
            <w:vAlign w:val="center"/>
          </w:tcPr>
          <w:p>
            <w:pPr>
              <w:spacing w:after="40" w:before="40" w:line="280"/>
              <w:jc w:val="left"/>
            </w:pPr>
            <w:r>
              <w:rPr>
                <w:rFonts w:ascii="Calibri" w:cs="Calibri" w:eastAsia="Calibri" w:hAnsi="Calibri"/>
                <w:b/>
                <w:bCs/>
                <w:color w:val="FFFFFF"/>
                <w:sz w:val="20"/>
                <w:szCs w:val="20"/>
              </w:rPr>
              <w:t xml:space="preserve">Source</w:t>
            </w:r>
          </w:p>
        </w:tc>
        <w:tc>
          <w:tcPr>
            <w:tcW w:type="dxa" w:w="4000"/>
            <w:tcBorders>
              <w:top w:val="single" w:color="BFC9D1" w:sz="4"/>
              <w:left w:val="single" w:color="BFC9D1" w:sz="4"/>
              <w:bottom w:val="single" w:color="BFC9D1" w:sz="4"/>
              <w:right w:val="single" w:color="BFC9D1" w:sz="4"/>
            </w:tcBorders>
            <w:shd w:fill="1F4E79" w:val="clear"/>
            <w:tcMar>
              <w:top w:type="dxa" w:w="80"/>
              <w:left w:type="dxa" w:w="140"/>
              <w:bottom w:type="dxa" w:w="80"/>
              <w:right w:type="dxa" w:w="140"/>
            </w:tcMar>
            <w:vAlign w:val="center"/>
          </w:tcPr>
          <w:p>
            <w:pPr>
              <w:spacing w:after="40" w:before="40" w:line="280"/>
              <w:jc w:val="left"/>
            </w:pPr>
            <w:r>
              <w:rPr>
                <w:rFonts w:ascii="Calibri" w:cs="Calibri" w:eastAsia="Calibri" w:hAnsi="Calibri"/>
                <w:b/>
                <w:bCs/>
                <w:color w:val="FFFFFF"/>
                <w:sz w:val="20"/>
                <w:szCs w:val="20"/>
              </w:rPr>
              <w:t xml:space="preserve">Données fournies</w:t>
            </w:r>
          </w:p>
        </w:tc>
        <w:tc>
          <w:tcPr>
            <w:tcW w:type="dxa" w:w="2838"/>
            <w:tcBorders>
              <w:top w:val="single" w:color="BFC9D1" w:sz="4"/>
              <w:left w:val="single" w:color="BFC9D1" w:sz="4"/>
              <w:bottom w:val="single" w:color="BFC9D1" w:sz="4"/>
              <w:right w:val="single" w:color="BFC9D1" w:sz="4"/>
            </w:tcBorders>
            <w:shd w:fill="1F4E79" w:val="clear"/>
            <w:tcMar>
              <w:top w:type="dxa" w:w="80"/>
              <w:left w:type="dxa" w:w="140"/>
              <w:bottom w:type="dxa" w:w="80"/>
              <w:right w:type="dxa" w:w="140"/>
            </w:tcMar>
            <w:vAlign w:val="center"/>
          </w:tcPr>
          <w:p>
            <w:pPr>
              <w:spacing w:after="40" w:before="40" w:line="280"/>
              <w:jc w:val="left"/>
            </w:pPr>
            <w:r>
              <w:rPr>
                <w:rFonts w:ascii="Calibri" w:cs="Calibri" w:eastAsia="Calibri" w:hAnsi="Calibri"/>
                <w:b/>
                <w:bCs/>
                <w:color w:val="FFFFFF"/>
                <w:sz w:val="20"/>
                <w:szCs w:val="20"/>
              </w:rPr>
              <w:t xml:space="preserve">Remarques</w:t>
            </w:r>
          </w:p>
        </w:tc>
      </w:tr>
      <w:tr>
        <w:tc>
          <w:tcPr>
            <w:tcW w:type="dxa" w:w="28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SIRENE (INSEE)</w:t>
            </w:r>
          </w:p>
        </w:tc>
        <w:tc>
          <w:tcPr>
            <w:tcW w:type="dxa" w:w="40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SIREN, NAF, effectif, adresse, dates</w:t>
            </w:r>
          </w:p>
        </w:tc>
        <w:tc>
          <w:tcPr>
            <w:tcW w:type="dxa" w:w="2838"/>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Gratuit, officiel, actualisé mensuel</w:t>
            </w:r>
          </w:p>
        </w:tc>
      </w:tr>
      <w:tr>
        <w:tc>
          <w:tcPr>
            <w:tcW w:type="dxa" w:w="28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Pappers</w:t>
            </w:r>
          </w:p>
        </w:tc>
        <w:tc>
          <w:tcPr>
            <w:tcW w:type="dxa" w:w="40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Dirigeants, CA, bilan, actionnariat, marques</w:t>
            </w:r>
          </w:p>
        </w:tc>
        <w:tc>
          <w:tcPr>
            <w:tcW w:type="dxa" w:w="2838"/>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API premium, très fiable</w:t>
            </w:r>
          </w:p>
        </w:tc>
      </w:tr>
      <w:tr>
        <w:tc>
          <w:tcPr>
            <w:tcW w:type="dxa" w:w="28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BODACC</w:t>
            </w:r>
          </w:p>
        </w:tc>
        <w:tc>
          <w:tcPr>
            <w:tcW w:type="dxa" w:w="40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Annonces légales, créations, cessions</w:t>
            </w:r>
          </w:p>
        </w:tc>
        <w:tc>
          <w:tcPr>
            <w:tcW w:type="dxa" w:w="2838"/>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Officiel, temps réel</w:t>
            </w:r>
          </w:p>
        </w:tc>
      </w:tr>
      <w:tr>
        <w:tc>
          <w:tcPr>
            <w:tcW w:type="dxa" w:w="28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INPI</w:t>
            </w:r>
          </w:p>
        </w:tc>
        <w:tc>
          <w:tcPr>
            <w:tcW w:type="dxa" w:w="40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Marques, brevets, signes distinctifs</w:t>
            </w:r>
          </w:p>
        </w:tc>
        <w:tc>
          <w:tcPr>
            <w:tcW w:type="dxa" w:w="2838"/>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Officiel</w:t>
            </w:r>
          </w:p>
        </w:tc>
      </w:tr>
      <w:tr>
        <w:tc>
          <w:tcPr>
            <w:tcW w:type="dxa" w:w="28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Google Places</w:t>
            </w:r>
          </w:p>
        </w:tc>
        <w:tc>
          <w:tcPr>
            <w:tcW w:type="dxa" w:w="40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Téléphone, site, horaires, note, photos</w:t>
            </w:r>
          </w:p>
        </w:tc>
        <w:tc>
          <w:tcPr>
            <w:tcW w:type="dxa" w:w="2838"/>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Payant par requête</w:t>
            </w:r>
          </w:p>
        </w:tc>
      </w:tr>
      <w:tr>
        <w:tc>
          <w:tcPr>
            <w:tcW w:type="dxa" w:w="28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France Travail API</w:t>
            </w:r>
          </w:p>
        </w:tc>
        <w:tc>
          <w:tcPr>
            <w:tcW w:type="dxa" w:w="40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Offres d’emploi, postes clés</w:t>
            </w:r>
          </w:p>
        </w:tc>
        <w:tc>
          <w:tcPr>
            <w:tcW w:type="dxa" w:w="2838"/>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Gratuit, officiel</w:t>
            </w:r>
          </w:p>
        </w:tc>
      </w:tr>
      <w:tr>
        <w:tc>
          <w:tcPr>
            <w:tcW w:type="dxa" w:w="28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LinkedIn (scraping ciblé + API partenaires)</w:t>
            </w:r>
          </w:p>
        </w:tc>
        <w:tc>
          <w:tcPr>
            <w:tcW w:type="dxa" w:w="40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Dirigeants, descriptions poste, posts récents</w:t>
            </w:r>
          </w:p>
        </w:tc>
        <w:tc>
          <w:tcPr>
            <w:tcW w:type="dxa" w:w="2838"/>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Respect des CGU, rate limited</w:t>
            </w:r>
          </w:p>
        </w:tc>
      </w:tr>
      <w:tr>
        <w:tc>
          <w:tcPr>
            <w:tcW w:type="dxa" w:w="28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Dropcontact / Kaspr / Hunter</w:t>
            </w:r>
          </w:p>
        </w:tc>
        <w:tc>
          <w:tcPr>
            <w:tcW w:type="dxa" w:w="40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Email nominatif vérifié</w:t>
            </w:r>
          </w:p>
        </w:tc>
        <w:tc>
          <w:tcPr>
            <w:tcW w:type="dxa" w:w="2838"/>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Fallback en cascade</w:t>
            </w:r>
          </w:p>
        </w:tc>
      </w:tr>
      <w:tr>
        <w:tc>
          <w:tcPr>
            <w:tcW w:type="dxa" w:w="28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BuiltWith / Wappalyzer</w:t>
            </w:r>
          </w:p>
        </w:tc>
        <w:tc>
          <w:tcPr>
            <w:tcW w:type="dxa" w:w="40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Stack tech détectée</w:t>
            </w:r>
          </w:p>
        </w:tc>
        <w:tc>
          <w:tcPr>
            <w:tcW w:type="dxa" w:w="2838"/>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Utile pour ICP tech</w:t>
            </w:r>
          </w:p>
        </w:tc>
      </w:tr>
      <w:tr>
        <w:tc>
          <w:tcPr>
            <w:tcW w:type="dxa" w:w="28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SimilarWeb (pro)</w:t>
            </w:r>
          </w:p>
        </w:tc>
        <w:tc>
          <w:tcPr>
            <w:tcW w:type="dxa" w:w="40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Trafic, pays, sources</w:t>
            </w:r>
          </w:p>
        </w:tc>
        <w:tc>
          <w:tcPr>
            <w:tcW w:type="dxa" w:w="2838"/>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Payant, utilisé pour gros comptes</w:t>
            </w:r>
          </w:p>
        </w:tc>
      </w:tr>
      <w:tr>
        <w:tc>
          <w:tcPr>
            <w:tcW w:type="dxa" w:w="28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Presse FR (RSS + GNews)</w:t>
            </w:r>
          </w:p>
        </w:tc>
        <w:tc>
          <w:tcPr>
            <w:tcW w:type="dxa" w:w="40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Articles récents</w:t>
            </w:r>
          </w:p>
        </w:tc>
        <w:tc>
          <w:tcPr>
            <w:tcW w:type="dxa" w:w="2838"/>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Utilisé pour contexte et signaux</w:t>
            </w:r>
          </w:p>
        </w:tc>
      </w:tr>
    </w:tbl>
    <w:p>
      <w:pPr>
        <w:pStyle w:val="Heading2"/>
        <w:spacing w:after="140" w:before="320"/>
      </w:pPr>
      <w:r>
        <w:rPr>
          <w:rFonts w:ascii="Calibri" w:cs="Calibri" w:eastAsia="Calibri" w:hAnsi="Calibri"/>
          <w:b/>
          <w:bCs/>
          <w:color w:val="1F4E79"/>
          <w:sz w:val="26"/>
          <w:szCs w:val="26"/>
        </w:rPr>
        <w:t xml:space="preserve">14.2 Cascade d’enrichissement email</w:t>
      </w:r>
    </w:p>
    <w:p>
      <w:pPr>
        <w:spacing w:after="100" w:before="60" w:line="300"/>
        <w:jc w:val="both"/>
      </w:pPr>
      <w:r>
        <w:rPr>
          <w:rFonts w:ascii="Calibri" w:cs="Calibri" w:eastAsia="Calibri" w:hAnsi="Calibri"/>
          <w:sz w:val="22"/>
          <w:szCs w:val="22"/>
        </w:rPr>
        <w:t xml:space="preserve">Pour garantir le meilleur taux de trouvaille au meilleur coût, MONV utilise une cascade d’appels :</w:t>
      </w:r>
    </w:p>
    <w:p>
      <w:pPr>
        <w:pStyle w:val="ListParagraph"/>
        <w:numPr>
          <w:ilvl w:val="0"/>
          <w:numId w:val="3"/>
        </w:numPr>
        <w:spacing w:after="60" w:before="60" w:line="300"/>
      </w:pPr>
      <w:r>
        <w:rPr>
          <w:rFonts w:ascii="Calibri" w:cs="Calibri" w:eastAsia="Calibri" w:hAnsi="Calibri"/>
          <w:sz w:val="22"/>
          <w:szCs w:val="22"/>
        </w:rPr>
        <w:t xml:space="preserve">Cache interne (a-t-on déjà trouvé cette personne ?).</w:t>
      </w:r>
    </w:p>
    <w:p>
      <w:pPr>
        <w:pStyle w:val="ListParagraph"/>
        <w:numPr>
          <w:ilvl w:val="0"/>
          <w:numId w:val="3"/>
        </w:numPr>
        <w:spacing w:after="60" w:before="60" w:line="300"/>
      </w:pPr>
      <w:r>
        <w:rPr>
          <w:rFonts w:ascii="Calibri" w:cs="Calibri" w:eastAsia="Calibri" w:hAnsi="Calibri"/>
          <w:sz w:val="22"/>
          <w:szCs w:val="22"/>
        </w:rPr>
        <w:t xml:space="preserve">Dropcontact (meilleure fiabilité France).</w:t>
      </w:r>
    </w:p>
    <w:p>
      <w:pPr>
        <w:pStyle w:val="ListParagraph"/>
        <w:numPr>
          <w:ilvl w:val="0"/>
          <w:numId w:val="3"/>
        </w:numPr>
        <w:spacing w:after="60" w:before="60" w:line="300"/>
      </w:pPr>
      <w:r>
        <w:rPr>
          <w:rFonts w:ascii="Calibri" w:cs="Calibri" w:eastAsia="Calibri" w:hAnsi="Calibri"/>
          <w:sz w:val="22"/>
          <w:szCs w:val="22"/>
        </w:rPr>
        <w:t xml:space="preserve">Kaspr (fallback FR).</w:t>
      </w:r>
    </w:p>
    <w:p>
      <w:pPr>
        <w:pStyle w:val="ListParagraph"/>
        <w:numPr>
          <w:ilvl w:val="0"/>
          <w:numId w:val="3"/>
        </w:numPr>
        <w:spacing w:after="60" w:before="60" w:line="300"/>
      </w:pPr>
      <w:r>
        <w:rPr>
          <w:rFonts w:ascii="Calibri" w:cs="Calibri" w:eastAsia="Calibri" w:hAnsi="Calibri"/>
          <w:sz w:val="22"/>
          <w:szCs w:val="22"/>
        </w:rPr>
        <w:t xml:space="preserve">Hunter (pattern entreprise).</w:t>
      </w:r>
    </w:p>
    <w:p>
      <w:pPr>
        <w:pStyle w:val="ListParagraph"/>
        <w:numPr>
          <w:ilvl w:val="0"/>
          <w:numId w:val="3"/>
        </w:numPr>
        <w:spacing w:after="60" w:before="60" w:line="300"/>
      </w:pPr>
      <w:r>
        <w:rPr>
          <w:rFonts w:ascii="Calibri" w:cs="Calibri" w:eastAsia="Calibri" w:hAnsi="Calibri"/>
          <w:sz w:val="22"/>
          <w:szCs w:val="22"/>
        </w:rPr>
        <w:t xml:space="preserve">Génération IA probabiliste + vérification SMTP (email_probable).</w:t>
      </w:r>
    </w:p>
    <w:p>
      <w:pPr>
        <w:pStyle w:val="ListParagraph"/>
        <w:numPr>
          <w:ilvl w:val="0"/>
          <w:numId w:val="3"/>
        </w:numPr>
        <w:spacing w:after="60" w:before="60" w:line="300"/>
      </w:pPr>
      <w:r>
        <w:rPr>
          <w:rFonts w:ascii="Calibri" w:cs="Calibri" w:eastAsia="Calibri" w:hAnsi="Calibri"/>
          <w:sz w:val="22"/>
          <w:szCs w:val="22"/>
        </w:rPr>
        <w:t xml:space="preserve">Si aucun trouvé → badge « Non trouvé » + suggestion d’approche alternative (LinkedIn direct).</w:t>
      </w:r>
    </w:p>
    <w:p>
      <w:pPr>
        <w:pStyle w:val="Heading2"/>
        <w:spacing w:after="140" w:before="320"/>
      </w:pPr>
      <w:r>
        <w:rPr>
          <w:rFonts w:ascii="Calibri" w:cs="Calibri" w:eastAsia="Calibri" w:hAnsi="Calibri"/>
          <w:b/>
          <w:bCs/>
          <w:color w:val="1F4E79"/>
          <w:sz w:val="26"/>
          <w:szCs w:val="26"/>
        </w:rPr>
        <w:t xml:space="preserve">14.3 Vérification et badges de confiance</w:t>
      </w:r>
    </w:p>
    <w:p>
      <w:pPr>
        <w:pStyle w:val="ListParagraph"/>
        <w:numPr>
          <w:ilvl w:val="0"/>
          <w:numId w:val="2"/>
        </w:numPr>
        <w:spacing w:after="60" w:before="60" w:line="300"/>
      </w:pPr>
      <w:r>
        <w:rPr>
          <w:rFonts w:ascii="Calibri" w:cs="Calibri" w:eastAsia="Calibri" w:hAnsi="Calibri"/>
          <w:b/>
          <w:bCs/>
          <w:sz w:val="22"/>
          <w:szCs w:val="22"/>
        </w:rPr>
        <w:t xml:space="preserve">Email vérifié. </w:t>
      </w:r>
      <w:r>
        <w:rPr>
          <w:rFonts w:ascii="Calibri" w:cs="Calibri" w:eastAsia="Calibri" w:hAnsi="Calibri"/>
          <w:sz w:val="22"/>
          <w:szCs w:val="22"/>
        </w:rPr>
        <w:t xml:space="preserve">SMTP vérifié &lt;30 jours, badge vert, délivrabilité estimée &gt;95 %.</w:t>
      </w:r>
    </w:p>
    <w:p>
      <w:pPr>
        <w:pStyle w:val="ListParagraph"/>
        <w:numPr>
          <w:ilvl w:val="0"/>
          <w:numId w:val="2"/>
        </w:numPr>
        <w:spacing w:after="60" w:before="60" w:line="300"/>
      </w:pPr>
      <w:r>
        <w:rPr>
          <w:rFonts w:ascii="Calibri" w:cs="Calibri" w:eastAsia="Calibri" w:hAnsi="Calibri"/>
          <w:b/>
          <w:bCs/>
          <w:sz w:val="22"/>
          <w:szCs w:val="22"/>
        </w:rPr>
        <w:t xml:space="preserve">Email probable. </w:t>
      </w:r>
      <w:r>
        <w:rPr>
          <w:rFonts w:ascii="Calibri" w:cs="Calibri" w:eastAsia="Calibri" w:hAnsi="Calibri"/>
          <w:sz w:val="22"/>
          <w:szCs w:val="22"/>
        </w:rPr>
        <w:t xml:space="preserve">Pattern déduit non vérifié, badge orange, délivrabilité &lt;80 %.</w:t>
      </w:r>
    </w:p>
    <w:p>
      <w:pPr>
        <w:pStyle w:val="ListParagraph"/>
        <w:numPr>
          <w:ilvl w:val="0"/>
          <w:numId w:val="2"/>
        </w:numPr>
        <w:spacing w:after="60" w:before="60" w:line="300"/>
      </w:pPr>
      <w:r>
        <w:rPr>
          <w:rFonts w:ascii="Calibri" w:cs="Calibri" w:eastAsia="Calibri" w:hAnsi="Calibri"/>
          <w:b/>
          <w:bCs/>
          <w:sz w:val="22"/>
          <w:szCs w:val="22"/>
        </w:rPr>
        <w:t xml:space="preserve">Email risqué. </w:t>
      </w:r>
      <w:r>
        <w:rPr>
          <w:rFonts w:ascii="Calibri" w:cs="Calibri" w:eastAsia="Calibri" w:hAnsi="Calibri"/>
          <w:sz w:val="22"/>
          <w:szCs w:val="22"/>
        </w:rPr>
        <w:t xml:space="preserve">Catch-all ou rebond précédent, badge rouge, non utilisé par défaut dans les séquences.</w:t>
      </w:r>
    </w:p>
    <w:p>
      <w:pPr>
        <w:pStyle w:val="ListParagraph"/>
        <w:numPr>
          <w:ilvl w:val="0"/>
          <w:numId w:val="2"/>
        </w:numPr>
        <w:spacing w:after="60" w:before="60" w:line="300"/>
      </w:pPr>
      <w:r>
        <w:rPr>
          <w:rFonts w:ascii="Calibri" w:cs="Calibri" w:eastAsia="Calibri" w:hAnsi="Calibri"/>
          <w:b/>
          <w:bCs/>
          <w:sz w:val="22"/>
          <w:szCs w:val="22"/>
        </w:rPr>
        <w:t xml:space="preserve">Téléphone vérifié. </w:t>
      </w:r>
      <w:r>
        <w:rPr>
          <w:rFonts w:ascii="Calibri" w:cs="Calibri" w:eastAsia="Calibri" w:hAnsi="Calibri"/>
          <w:sz w:val="22"/>
          <w:szCs w:val="22"/>
        </w:rPr>
        <w:t xml:space="preserve">Ping SIP ou consolidation multi-sources.</w:t>
      </w:r>
    </w:p>
    <w:p>
      <w:pPr>
        <w:pStyle w:val="Heading2"/>
        <w:spacing w:after="140" w:before="320"/>
      </w:pPr>
      <w:r>
        <w:rPr>
          <w:rFonts w:ascii="Calibri" w:cs="Calibri" w:eastAsia="Calibri" w:hAnsi="Calibri"/>
          <w:b/>
          <w:bCs/>
          <w:color w:val="1F4E79"/>
          <w:sz w:val="26"/>
          <w:szCs w:val="26"/>
        </w:rPr>
        <w:t xml:space="preserve">14.4 Coût et crédits</w:t>
      </w:r>
    </w:p>
    <w:p>
      <w:pPr>
        <w:pStyle w:val="ListParagraph"/>
        <w:numPr>
          <w:ilvl w:val="0"/>
          <w:numId w:val="2"/>
        </w:numPr>
        <w:spacing w:after="60" w:before="60" w:line="300"/>
      </w:pPr>
      <w:r>
        <w:rPr>
          <w:rFonts w:ascii="Calibri" w:cs="Calibri" w:eastAsia="Calibri" w:hAnsi="Calibri"/>
          <w:b/>
          <w:bCs/>
          <w:sz w:val="22"/>
          <w:szCs w:val="22"/>
        </w:rPr>
        <w:t xml:space="preserve">Transparence temps réel. </w:t>
      </w:r>
      <w:r>
        <w:rPr>
          <w:rFonts w:ascii="Calibri" w:cs="Calibri" w:eastAsia="Calibri" w:hAnsi="Calibri"/>
          <w:sz w:val="22"/>
          <w:szCs w:val="22"/>
        </w:rPr>
        <w:t xml:space="preserve">Avant chaque enrichissement, MONV affiche une estimation de coût (« Cela consommera 45 crédits »).</w:t>
      </w:r>
    </w:p>
    <w:p>
      <w:pPr>
        <w:pStyle w:val="ListParagraph"/>
        <w:numPr>
          <w:ilvl w:val="0"/>
          <w:numId w:val="2"/>
        </w:numPr>
        <w:spacing w:after="60" w:before="60" w:line="300"/>
      </w:pPr>
      <w:r>
        <w:rPr>
          <w:rFonts w:ascii="Calibri" w:cs="Calibri" w:eastAsia="Calibri" w:hAnsi="Calibri"/>
          <w:b/>
          <w:bCs/>
          <w:sz w:val="22"/>
          <w:szCs w:val="22"/>
        </w:rPr>
        <w:t xml:space="preserve">Paiement à l’usage seulement si succès. </w:t>
      </w:r>
      <w:r>
        <w:rPr>
          <w:rFonts w:ascii="Calibri" w:cs="Calibri" w:eastAsia="Calibri" w:hAnsi="Calibri"/>
          <w:sz w:val="22"/>
          <w:szCs w:val="22"/>
        </w:rPr>
        <w:t xml:space="preserve">Emails non trouvés → crédits non consommés.</w:t>
      </w:r>
    </w:p>
    <w:p>
      <w:pPr>
        <w:pStyle w:val="ListParagraph"/>
        <w:numPr>
          <w:ilvl w:val="0"/>
          <w:numId w:val="2"/>
        </w:numPr>
        <w:spacing w:after="60" w:before="60" w:line="300"/>
      </w:pPr>
      <w:r>
        <w:rPr>
          <w:rFonts w:ascii="Calibri" w:cs="Calibri" w:eastAsia="Calibri" w:hAnsi="Calibri"/>
          <w:b/>
          <w:bCs/>
          <w:sz w:val="22"/>
          <w:szCs w:val="22"/>
        </w:rPr>
        <w:t xml:space="preserve">Cache partagé organisation. </w:t>
      </w:r>
      <w:r>
        <w:rPr>
          <w:rFonts w:ascii="Calibri" w:cs="Calibri" w:eastAsia="Calibri" w:hAnsi="Calibri"/>
          <w:sz w:val="22"/>
          <w:szCs w:val="22"/>
        </w:rPr>
        <w:t xml:space="preserve">Si un collègue a déjà enrichi Jean Dupont, pas de double facturation dans les 30 jours.</w:t>
      </w:r>
    </w:p>
    <w:p>
      <w:pPr>
        <w:pStyle w:val="Heading1"/>
        <w:pageBreakBefore/>
        <w:pBdr>
          <w:top w:val="none" w:color="FFFFFF" w:sz="0"/>
          <w:left w:val="none" w:color="FFFFFF" w:sz="0"/>
          <w:bottom w:val="single" w:color="1F4E79" w:sz="12" w:space="6"/>
          <w:right w:val="none" w:color="FFFFFF" w:sz="0"/>
        </w:pBdr>
        <w:spacing w:after="200" w:before="400"/>
      </w:pPr>
      <w:r>
        <w:rPr>
          <w:rFonts w:ascii="Calibri" w:cs="Calibri" w:eastAsia="Calibri" w:hAnsi="Calibri"/>
          <w:b/>
          <w:bCs/>
          <w:color w:val="1F4E79"/>
          <w:sz w:val="36"/>
          <w:szCs w:val="36"/>
        </w:rPr>
        <w:t xml:space="preserve">15. Signaux d’intention (intent data)</w:t>
      </w:r>
    </w:p>
    <w:p>
      <w:pPr>
        <w:spacing w:after="100" w:before="60" w:line="300"/>
        <w:jc w:val="both"/>
      </w:pPr>
      <w:r>
        <w:rPr>
          <w:rFonts w:ascii="Calibri" w:cs="Calibri" w:eastAsia="Calibri" w:hAnsi="Calibri"/>
          <w:sz w:val="22"/>
          <w:szCs w:val="22"/>
        </w:rPr>
        <w:t xml:space="preserve">Le moteur de signaux est la brique qui transforme une liste statique en pipeline dynamique. Il tourne en continu en arrière-plan et alimente le score, les notifications et le feed.</w:t>
      </w:r>
    </w:p>
    <w:p>
      <w:pPr>
        <w:pStyle w:val="Heading2"/>
        <w:spacing w:after="140" w:before="320"/>
      </w:pPr>
      <w:r>
        <w:rPr>
          <w:rFonts w:ascii="Calibri" w:cs="Calibri" w:eastAsia="Calibri" w:hAnsi="Calibri"/>
          <w:b/>
          <w:bCs/>
          <w:color w:val="1F4E79"/>
          <w:sz w:val="26"/>
          <w:szCs w:val="26"/>
        </w:rPr>
        <w:t xml:space="preserve">15.1 Types de signaux trackés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3000"/>
        <w:gridCol w:w="1800"/>
        <w:gridCol w:w="2738"/>
      </w:tblGrid>
      <w:tr>
        <w:trPr>
          <w:tblHeader/>
        </w:trPr>
        <w:tc>
          <w:tcPr>
            <w:tcW w:type="dxa" w:w="2100"/>
            <w:tcBorders>
              <w:top w:val="single" w:color="BFC9D1" w:sz="4"/>
              <w:left w:val="single" w:color="BFC9D1" w:sz="4"/>
              <w:bottom w:val="single" w:color="BFC9D1" w:sz="4"/>
              <w:right w:val="single" w:color="BFC9D1" w:sz="4"/>
            </w:tcBorders>
            <w:shd w:fill="1F4E79" w:val="clear"/>
            <w:tcMar>
              <w:top w:type="dxa" w:w="80"/>
              <w:left w:type="dxa" w:w="140"/>
              <w:bottom w:type="dxa" w:w="80"/>
              <w:right w:type="dxa" w:w="140"/>
            </w:tcMar>
            <w:vAlign w:val="center"/>
          </w:tcPr>
          <w:p>
            <w:pPr>
              <w:spacing w:after="40" w:before="40" w:line="280"/>
              <w:jc w:val="left"/>
            </w:pPr>
            <w:r>
              <w:rPr>
                <w:rFonts w:ascii="Calibri" w:cs="Calibri" w:eastAsia="Calibri" w:hAnsi="Calibri"/>
                <w:b/>
                <w:bCs/>
                <w:color w:val="FFFFFF"/>
                <w:sz w:val="20"/>
                <w:szCs w:val="20"/>
              </w:rPr>
              <w:t xml:space="preserve">Type</w:t>
            </w:r>
          </w:p>
        </w:tc>
        <w:tc>
          <w:tcPr>
            <w:tcW w:type="dxa" w:w="3000"/>
            <w:tcBorders>
              <w:top w:val="single" w:color="BFC9D1" w:sz="4"/>
              <w:left w:val="single" w:color="BFC9D1" w:sz="4"/>
              <w:bottom w:val="single" w:color="BFC9D1" w:sz="4"/>
              <w:right w:val="single" w:color="BFC9D1" w:sz="4"/>
            </w:tcBorders>
            <w:shd w:fill="1F4E79" w:val="clear"/>
            <w:tcMar>
              <w:top w:type="dxa" w:w="80"/>
              <w:left w:type="dxa" w:w="140"/>
              <w:bottom w:type="dxa" w:w="80"/>
              <w:right w:type="dxa" w:w="140"/>
            </w:tcMar>
            <w:vAlign w:val="center"/>
          </w:tcPr>
          <w:p>
            <w:pPr>
              <w:spacing w:after="40" w:before="40" w:line="280"/>
              <w:jc w:val="left"/>
            </w:pPr>
            <w:r>
              <w:rPr>
                <w:rFonts w:ascii="Calibri" w:cs="Calibri" w:eastAsia="Calibri" w:hAnsi="Calibri"/>
                <w:b/>
                <w:bCs/>
                <w:color w:val="FFFFFF"/>
                <w:sz w:val="20"/>
                <w:szCs w:val="20"/>
              </w:rPr>
              <w:t xml:space="preserve">Source principale</w:t>
            </w:r>
          </w:p>
        </w:tc>
        <w:tc>
          <w:tcPr>
            <w:tcW w:type="dxa" w:w="1800"/>
            <w:tcBorders>
              <w:top w:val="single" w:color="BFC9D1" w:sz="4"/>
              <w:left w:val="single" w:color="BFC9D1" w:sz="4"/>
              <w:bottom w:val="single" w:color="BFC9D1" w:sz="4"/>
              <w:right w:val="single" w:color="BFC9D1" w:sz="4"/>
            </w:tcBorders>
            <w:shd w:fill="1F4E79" w:val="clear"/>
            <w:tcMar>
              <w:top w:type="dxa" w:w="80"/>
              <w:left w:type="dxa" w:w="140"/>
              <w:bottom w:type="dxa" w:w="80"/>
              <w:right w:type="dxa" w:w="140"/>
            </w:tcMar>
            <w:vAlign w:val="center"/>
          </w:tcPr>
          <w:p>
            <w:pPr>
              <w:spacing w:after="40" w:before="40" w:line="280"/>
              <w:jc w:val="left"/>
            </w:pPr>
            <w:r>
              <w:rPr>
                <w:rFonts w:ascii="Calibri" w:cs="Calibri" w:eastAsia="Calibri" w:hAnsi="Calibri"/>
                <w:b/>
                <w:bCs/>
                <w:color w:val="FFFFFF"/>
                <w:sz w:val="20"/>
                <w:szCs w:val="20"/>
              </w:rPr>
              <w:t xml:space="preserve">Rafraîchissement</w:t>
            </w:r>
          </w:p>
        </w:tc>
        <w:tc>
          <w:tcPr>
            <w:tcW w:type="dxa" w:w="2738"/>
            <w:tcBorders>
              <w:top w:val="single" w:color="BFC9D1" w:sz="4"/>
              <w:left w:val="single" w:color="BFC9D1" w:sz="4"/>
              <w:bottom w:val="single" w:color="BFC9D1" w:sz="4"/>
              <w:right w:val="single" w:color="BFC9D1" w:sz="4"/>
            </w:tcBorders>
            <w:shd w:fill="1F4E79" w:val="clear"/>
            <w:tcMar>
              <w:top w:type="dxa" w:w="80"/>
              <w:left w:type="dxa" w:w="140"/>
              <w:bottom w:type="dxa" w:w="80"/>
              <w:right w:type="dxa" w:w="140"/>
            </w:tcMar>
            <w:vAlign w:val="center"/>
          </w:tcPr>
          <w:p>
            <w:pPr>
              <w:spacing w:after="40" w:before="40" w:line="280"/>
              <w:jc w:val="left"/>
            </w:pPr>
            <w:r>
              <w:rPr>
                <w:rFonts w:ascii="Calibri" w:cs="Calibri" w:eastAsia="Calibri" w:hAnsi="Calibri"/>
                <w:b/>
                <w:bCs/>
                <w:color w:val="FFFFFF"/>
                <w:sz w:val="20"/>
                <w:szCs w:val="20"/>
              </w:rPr>
              <w:t xml:space="preserve">Use case</w:t>
            </w:r>
          </w:p>
        </w:tc>
      </w:tr>
      <w:tr>
        <w:tc>
          <w:tcPr>
            <w:tcW w:type="dxa" w:w="21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Recrutement (hiring)</w:t>
            </w:r>
          </w:p>
        </w:tc>
        <w:tc>
          <w:tcPr>
            <w:tcW w:type="dxa" w:w="30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France Travail + LinkedIn Jobs + APEC + Indeed</w:t>
            </w:r>
          </w:p>
        </w:tc>
        <w:tc>
          <w:tcPr>
            <w:tcW w:type="dxa" w:w="18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Quotidien</w:t>
            </w:r>
          </w:p>
        </w:tc>
        <w:tc>
          <w:tcPr>
            <w:tcW w:type="dxa" w:w="2738"/>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Entreprise en croissance, besoin d’outils</w:t>
            </w:r>
          </w:p>
        </w:tc>
      </w:tr>
      <w:tr>
        <w:tc>
          <w:tcPr>
            <w:tcW w:type="dxa" w:w="21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Financement</w:t>
            </w:r>
          </w:p>
        </w:tc>
        <w:tc>
          <w:tcPr>
            <w:tcW w:type="dxa" w:w="30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Pappers + presse tech + Crunchbase EU</w:t>
            </w:r>
          </w:p>
        </w:tc>
        <w:tc>
          <w:tcPr>
            <w:tcW w:type="dxa" w:w="18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Horaire</w:t>
            </w:r>
          </w:p>
        </w:tc>
        <w:tc>
          <w:tcPr>
            <w:tcW w:type="dxa" w:w="2738"/>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Budget frais → cycle achat rapide</w:t>
            </w:r>
          </w:p>
        </w:tc>
      </w:tr>
      <w:tr>
        <w:tc>
          <w:tcPr>
            <w:tcW w:type="dxa" w:w="21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Expansion géo</w:t>
            </w:r>
          </w:p>
        </w:tc>
        <w:tc>
          <w:tcPr>
            <w:tcW w:type="dxa" w:w="30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BODACC (ouverture établissement) + INSEE</w:t>
            </w:r>
          </w:p>
        </w:tc>
        <w:tc>
          <w:tcPr>
            <w:tcW w:type="dxa" w:w="18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Hebdo</w:t>
            </w:r>
          </w:p>
        </w:tc>
        <w:tc>
          <w:tcPr>
            <w:tcW w:type="dxa" w:w="2738"/>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Besoin logistique / implantation</w:t>
            </w:r>
          </w:p>
        </w:tc>
      </w:tr>
      <w:tr>
        <w:tc>
          <w:tcPr>
            <w:tcW w:type="dxa" w:w="21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Changement dirigeant</w:t>
            </w:r>
          </w:p>
        </w:tc>
        <w:tc>
          <w:tcPr>
            <w:tcW w:type="dxa" w:w="30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Pappers + BODACC + LinkedIn</w:t>
            </w:r>
          </w:p>
        </w:tc>
        <w:tc>
          <w:tcPr>
            <w:tcW w:type="dxa" w:w="18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Hebdo</w:t>
            </w:r>
          </w:p>
        </w:tc>
        <w:tc>
          <w:tcPr>
            <w:tcW w:type="dxa" w:w="2738"/>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Nouvelle équipe = nouveaux outils</w:t>
            </w:r>
          </w:p>
        </w:tc>
      </w:tr>
      <w:tr>
        <w:tc>
          <w:tcPr>
            <w:tcW w:type="dxa" w:w="21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Refonte digitale</w:t>
            </w:r>
          </w:p>
        </w:tc>
        <w:tc>
          <w:tcPr>
            <w:tcW w:type="dxa" w:w="30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Archive.org + BuiltWith diff</w:t>
            </w:r>
          </w:p>
        </w:tc>
        <w:tc>
          <w:tcPr>
            <w:tcW w:type="dxa" w:w="18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Hebdo</w:t>
            </w:r>
          </w:p>
        </w:tc>
        <w:tc>
          <w:tcPr>
            <w:tcW w:type="dxa" w:w="2738"/>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Phase d’ouverture au changement</w:t>
            </w:r>
          </w:p>
        </w:tc>
      </w:tr>
      <w:tr>
        <w:tc>
          <w:tcPr>
            <w:tcW w:type="dxa" w:w="21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Dépôt de marque</w:t>
            </w:r>
          </w:p>
        </w:tc>
        <w:tc>
          <w:tcPr>
            <w:tcW w:type="dxa" w:w="30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INPI BOPI</w:t>
            </w:r>
          </w:p>
        </w:tc>
        <w:tc>
          <w:tcPr>
            <w:tcW w:type="dxa" w:w="18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Hebdo</w:t>
            </w:r>
          </w:p>
        </w:tc>
        <w:tc>
          <w:tcPr>
            <w:tcW w:type="dxa" w:w="2738"/>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Lancement produit imminent</w:t>
            </w:r>
          </w:p>
        </w:tc>
      </w:tr>
      <w:tr>
        <w:tc>
          <w:tcPr>
            <w:tcW w:type="dxa" w:w="21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Articles de presse</w:t>
            </w:r>
          </w:p>
        </w:tc>
        <w:tc>
          <w:tcPr>
            <w:tcW w:type="dxa" w:w="30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GNews + RSS presse régionale FR</w:t>
            </w:r>
          </w:p>
        </w:tc>
        <w:tc>
          <w:tcPr>
            <w:tcW w:type="dxa" w:w="18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Temps réel</w:t>
            </w:r>
          </w:p>
        </w:tc>
        <w:tc>
          <w:tcPr>
            <w:tcW w:type="dxa" w:w="2738"/>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Prétexte d’accroche personnalisée</w:t>
            </w:r>
          </w:p>
        </w:tc>
      </w:tr>
      <w:tr>
        <w:tc>
          <w:tcPr>
            <w:tcW w:type="dxa" w:w="21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Publications LinkedIn dirigeants</w:t>
            </w:r>
          </w:p>
        </w:tc>
        <w:tc>
          <w:tcPr>
            <w:tcW w:type="dxa" w:w="30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LinkedIn API partenaires</w:t>
            </w:r>
          </w:p>
        </w:tc>
        <w:tc>
          <w:tcPr>
            <w:tcW w:type="dxa" w:w="18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Quotidien</w:t>
            </w:r>
          </w:p>
        </w:tc>
        <w:tc>
          <w:tcPr>
            <w:tcW w:type="dxa" w:w="2738"/>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Contexte conversationnel</w:t>
            </w:r>
          </w:p>
        </w:tc>
      </w:tr>
      <w:tr>
        <w:tc>
          <w:tcPr>
            <w:tcW w:type="dxa" w:w="21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Marchés publics (BOAMP)</w:t>
            </w:r>
          </w:p>
        </w:tc>
        <w:tc>
          <w:tcPr>
            <w:tcW w:type="dxa" w:w="30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data.gouv.fr</w:t>
            </w:r>
          </w:p>
        </w:tc>
        <w:tc>
          <w:tcPr>
            <w:tcW w:type="dxa" w:w="18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Quotidien</w:t>
            </w:r>
          </w:p>
        </w:tc>
        <w:tc>
          <w:tcPr>
            <w:tcW w:type="dxa" w:w="2738"/>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Service BtoG ou partenariats</w:t>
            </w:r>
          </w:p>
        </w:tc>
      </w:tr>
      <w:tr>
        <w:tc>
          <w:tcPr>
            <w:tcW w:type="dxa" w:w="21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Signaux négatifs</w:t>
            </w:r>
          </w:p>
        </w:tc>
        <w:tc>
          <w:tcPr>
            <w:tcW w:type="dxa" w:w="30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BODACC (PROCOL, liquidation)</w:t>
            </w:r>
          </w:p>
        </w:tc>
        <w:tc>
          <w:tcPr>
            <w:tcW w:type="dxa" w:w="18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Temps réel</w:t>
            </w:r>
          </w:p>
        </w:tc>
        <w:tc>
          <w:tcPr>
            <w:tcW w:type="dxa" w:w="2738"/>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Exclusion automatique</w:t>
            </w:r>
          </w:p>
        </w:tc>
      </w:tr>
    </w:tbl>
    <w:p>
      <w:pPr>
        <w:pStyle w:val="Heading2"/>
        <w:spacing w:after="140" w:before="320"/>
      </w:pPr>
      <w:r>
        <w:rPr>
          <w:rFonts w:ascii="Calibri" w:cs="Calibri" w:eastAsia="Calibri" w:hAnsi="Calibri"/>
          <w:b/>
          <w:bCs/>
          <w:color w:val="1F4E79"/>
          <w:sz w:val="26"/>
          <w:szCs w:val="26"/>
        </w:rPr>
        <w:t xml:space="preserve">15.2 Abonnements utilisateur</w:t>
      </w:r>
    </w:p>
    <w:p>
      <w:pPr>
        <w:spacing w:after="100" w:before="60" w:line="300"/>
        <w:jc w:val="both"/>
      </w:pPr>
      <w:r>
        <w:rPr>
          <w:rFonts w:ascii="Calibri" w:cs="Calibri" w:eastAsia="Calibri" w:hAnsi="Calibri"/>
          <w:sz w:val="22"/>
          <w:szCs w:val="22"/>
        </w:rPr>
        <w:t xml:space="preserve">L’utilisateur configure ses abonnements de signaux par liste ou par segment :</w:t>
      </w:r>
    </w:p>
    <w:p>
      <w:pPr>
        <w:pStyle w:val="ListParagraph"/>
        <w:numPr>
          <w:ilvl w:val="0"/>
          <w:numId w:val="2"/>
        </w:numPr>
        <w:spacing w:after="60" w:before="60" w:line="300"/>
      </w:pPr>
      <w:r>
        <w:rPr>
          <w:rFonts w:ascii="Calibri" w:cs="Calibri" w:eastAsia="Calibri" w:hAnsi="Calibri"/>
          <w:b/>
          <w:bCs/>
          <w:sz w:val="22"/>
          <w:szCs w:val="22"/>
        </w:rPr>
        <w:t xml:space="preserve">Par liste. </w:t>
      </w:r>
      <w:r>
        <w:rPr>
          <w:rFonts w:ascii="Calibri" w:cs="Calibri" w:eastAsia="Calibri" w:hAnsi="Calibri"/>
          <w:sz w:val="22"/>
          <w:szCs w:val="22"/>
        </w:rPr>
        <w:t xml:space="preserve">« Alerte-moi si un compte de ma liste Paris-tech recrute un DevOps. »</w:t>
      </w:r>
    </w:p>
    <w:p>
      <w:pPr>
        <w:pStyle w:val="ListParagraph"/>
        <w:numPr>
          <w:ilvl w:val="0"/>
          <w:numId w:val="2"/>
        </w:numPr>
        <w:spacing w:after="60" w:before="60" w:line="300"/>
      </w:pPr>
      <w:r>
        <w:rPr>
          <w:rFonts w:ascii="Calibri" w:cs="Calibri" w:eastAsia="Calibri" w:hAnsi="Calibri"/>
          <w:b/>
          <w:bCs/>
          <w:sz w:val="22"/>
          <w:szCs w:val="22"/>
        </w:rPr>
        <w:t xml:space="preserve">Par ICP. </w:t>
      </w:r>
      <w:r>
        <w:rPr>
          <w:rFonts w:ascii="Calibri" w:cs="Calibri" w:eastAsia="Calibri" w:hAnsi="Calibri"/>
          <w:sz w:val="22"/>
          <w:szCs w:val="22"/>
        </w:rPr>
        <w:t xml:space="preserve">« Alerte-moi dès qu’une PME tech lève entre 500k et 5 M€ en France. »</w:t>
      </w:r>
    </w:p>
    <w:p>
      <w:pPr>
        <w:pStyle w:val="ListParagraph"/>
        <w:numPr>
          <w:ilvl w:val="0"/>
          <w:numId w:val="2"/>
        </w:numPr>
        <w:spacing w:after="60" w:before="60" w:line="300"/>
      </w:pPr>
      <w:r>
        <w:rPr>
          <w:rFonts w:ascii="Calibri" w:cs="Calibri" w:eastAsia="Calibri" w:hAnsi="Calibri"/>
          <w:b/>
          <w:bCs/>
          <w:sz w:val="22"/>
          <w:szCs w:val="22"/>
        </w:rPr>
        <w:t xml:space="preserve">Par mot-clé. </w:t>
      </w:r>
      <w:r>
        <w:rPr>
          <w:rFonts w:ascii="Calibri" w:cs="Calibri" w:eastAsia="Calibri" w:hAnsi="Calibri"/>
          <w:sz w:val="22"/>
          <w:szCs w:val="22"/>
        </w:rPr>
        <w:t xml:space="preserve">« Alerte-moi si presse mentionne "expansion" pour une PME du secteur X. »</w:t>
      </w:r>
    </w:p>
    <w:p>
      <w:pPr>
        <w:pStyle w:val="Heading2"/>
        <w:spacing w:after="140" w:before="320"/>
      </w:pPr>
      <w:r>
        <w:rPr>
          <w:rFonts w:ascii="Calibri" w:cs="Calibri" w:eastAsia="Calibri" w:hAnsi="Calibri"/>
          <w:b/>
          <w:bCs/>
          <w:color w:val="1F4E79"/>
          <w:sz w:val="26"/>
          <w:szCs w:val="26"/>
        </w:rPr>
        <w:t xml:space="preserve">15.3 Canaux de notification</w:t>
      </w:r>
    </w:p>
    <w:p>
      <w:pPr>
        <w:pStyle w:val="ListParagraph"/>
        <w:numPr>
          <w:ilvl w:val="0"/>
          <w:numId w:val="2"/>
        </w:numPr>
        <w:spacing w:after="60" w:before="60" w:line="300"/>
      </w:pPr>
      <w:r>
        <w:rPr>
          <w:rFonts w:ascii="Calibri" w:cs="Calibri" w:eastAsia="Calibri" w:hAnsi="Calibri"/>
          <w:b/>
          <w:bCs/>
          <w:sz w:val="22"/>
          <w:szCs w:val="22"/>
        </w:rPr>
        <w:t xml:space="preserve">In-app (feed Signals + dot badge). </w:t>
      </w:r>
      <w:r>
        <w:rPr>
          <w:rFonts w:ascii="Calibri" w:cs="Calibri" w:eastAsia="Calibri" w:hAnsi="Calibri"/>
          <w:sz w:val="22"/>
          <w:szCs w:val="22"/>
        </w:rPr>
        <w:t xml:space="preserve">Toujours actif.</w:t>
      </w:r>
    </w:p>
    <w:p>
      <w:pPr>
        <w:pStyle w:val="ListParagraph"/>
        <w:numPr>
          <w:ilvl w:val="0"/>
          <w:numId w:val="2"/>
        </w:numPr>
        <w:spacing w:after="60" w:before="60" w:line="300"/>
      </w:pPr>
      <w:r>
        <w:rPr>
          <w:rFonts w:ascii="Calibri" w:cs="Calibri" w:eastAsia="Calibri" w:hAnsi="Calibri"/>
          <w:b/>
          <w:bCs/>
          <w:sz w:val="22"/>
          <w:szCs w:val="22"/>
        </w:rPr>
        <w:t xml:space="preserve">Email digest. </w:t>
      </w:r>
      <w:r>
        <w:rPr>
          <w:rFonts w:ascii="Calibri" w:cs="Calibri" w:eastAsia="Calibri" w:hAnsi="Calibri"/>
          <w:sz w:val="22"/>
          <w:szCs w:val="22"/>
        </w:rPr>
        <w:t xml:space="preserve">Quotidien, 07 h 00.</w:t>
      </w:r>
    </w:p>
    <w:p>
      <w:pPr>
        <w:pStyle w:val="ListParagraph"/>
        <w:numPr>
          <w:ilvl w:val="0"/>
          <w:numId w:val="2"/>
        </w:numPr>
        <w:spacing w:after="60" w:before="60" w:line="300"/>
      </w:pPr>
      <w:r>
        <w:rPr>
          <w:rFonts w:ascii="Calibri" w:cs="Calibri" w:eastAsia="Calibri" w:hAnsi="Calibri"/>
          <w:b/>
          <w:bCs/>
          <w:sz w:val="22"/>
          <w:szCs w:val="22"/>
        </w:rPr>
        <w:t xml:space="preserve">Slack. </w:t>
      </w:r>
      <w:r>
        <w:rPr>
          <w:rFonts w:ascii="Calibri" w:cs="Calibri" w:eastAsia="Calibri" w:hAnsi="Calibri"/>
          <w:sz w:val="22"/>
          <w:szCs w:val="22"/>
        </w:rPr>
        <w:t xml:space="preserve">Channel ou DM.</w:t>
      </w:r>
    </w:p>
    <w:p>
      <w:pPr>
        <w:pStyle w:val="ListParagraph"/>
        <w:numPr>
          <w:ilvl w:val="0"/>
          <w:numId w:val="2"/>
        </w:numPr>
        <w:spacing w:after="60" w:before="60" w:line="300"/>
      </w:pPr>
      <w:r>
        <w:rPr>
          <w:rFonts w:ascii="Calibri" w:cs="Calibri" w:eastAsia="Calibri" w:hAnsi="Calibri"/>
          <w:b/>
          <w:bCs/>
          <w:sz w:val="22"/>
          <w:szCs w:val="22"/>
        </w:rPr>
        <w:t xml:space="preserve">Push mobile. </w:t>
      </w:r>
      <w:r>
        <w:rPr>
          <w:rFonts w:ascii="Calibri" w:cs="Calibri" w:eastAsia="Calibri" w:hAnsi="Calibri"/>
          <w:sz w:val="22"/>
          <w:szCs w:val="22"/>
        </w:rPr>
        <w:t xml:space="preserve">Pour les signaux hot uniquement.</w:t>
      </w:r>
    </w:p>
    <w:p>
      <w:pPr>
        <w:pStyle w:val="ListParagraph"/>
        <w:numPr>
          <w:ilvl w:val="0"/>
          <w:numId w:val="2"/>
        </w:numPr>
        <w:spacing w:after="60" w:before="60" w:line="300"/>
      </w:pPr>
      <w:r>
        <w:rPr>
          <w:rFonts w:ascii="Calibri" w:cs="Calibri" w:eastAsia="Calibri" w:hAnsi="Calibri"/>
          <w:b/>
          <w:bCs/>
          <w:sz w:val="22"/>
          <w:szCs w:val="22"/>
        </w:rPr>
        <w:t xml:space="preserve">Webhooks. </w:t>
      </w:r>
      <w:r>
        <w:rPr>
          <w:rFonts w:ascii="Calibri" w:cs="Calibri" w:eastAsia="Calibri" w:hAnsi="Calibri"/>
          <w:sz w:val="22"/>
          <w:szCs w:val="22"/>
        </w:rPr>
        <w:t xml:space="preserve">Pour équipes devops ou intégrations custom.</w:t>
      </w:r>
    </w:p>
    <w:p>
      <w:pPr>
        <w:pStyle w:val="Heading1"/>
        <w:pageBreakBefore/>
        <w:pBdr>
          <w:top w:val="none" w:color="FFFFFF" w:sz="0"/>
          <w:left w:val="none" w:color="FFFFFF" w:sz="0"/>
          <w:bottom w:val="single" w:color="1F4E79" w:sz="12" w:space="6"/>
          <w:right w:val="none" w:color="FFFFFF" w:sz="0"/>
        </w:pBdr>
        <w:spacing w:after="200" w:before="400"/>
      </w:pPr>
      <w:r>
        <w:rPr>
          <w:rFonts w:ascii="Calibri" w:cs="Calibri" w:eastAsia="Calibri" w:hAnsi="Calibri"/>
          <w:b/>
          <w:bCs/>
          <w:color w:val="1F4E79"/>
          <w:sz w:val="36"/>
          <w:szCs w:val="36"/>
        </w:rPr>
        <w:t xml:space="preserve">16. Outreach et séquences multi-canal</w:t>
      </w:r>
    </w:p>
    <w:p>
      <w:pPr>
        <w:spacing w:after="100" w:before="60" w:line="300"/>
        <w:jc w:val="both"/>
      </w:pPr>
      <w:r>
        <w:rPr>
          <w:rFonts w:ascii="Calibri" w:cs="Calibri" w:eastAsia="Calibri" w:hAnsi="Calibri"/>
          <w:sz w:val="22"/>
          <w:szCs w:val="22"/>
        </w:rPr>
        <w:t xml:space="preserve">Module qui transforme la liste qualifiée en conversations réelles. Pensé pour être aussi simple qu’un outil mono-canal, mais aussi puissant qu’un LaGrowthMachine.</w:t>
      </w:r>
    </w:p>
    <w:p>
      <w:pPr>
        <w:pStyle w:val="Heading2"/>
        <w:spacing w:after="140" w:before="320"/>
      </w:pPr>
      <w:r>
        <w:rPr>
          <w:rFonts w:ascii="Calibri" w:cs="Calibri" w:eastAsia="Calibri" w:hAnsi="Calibri"/>
          <w:b/>
          <w:bCs/>
          <w:color w:val="1F4E79"/>
          <w:sz w:val="26"/>
          <w:szCs w:val="26"/>
        </w:rPr>
        <w:t xml:space="preserve">16.1 Canaux supportés au lancement</w:t>
      </w:r>
    </w:p>
    <w:p>
      <w:pPr>
        <w:pStyle w:val="ListParagraph"/>
        <w:numPr>
          <w:ilvl w:val="0"/>
          <w:numId w:val="2"/>
        </w:numPr>
        <w:spacing w:after="60" w:before="60" w:line="300"/>
      </w:pPr>
      <w:r>
        <w:rPr>
          <w:rFonts w:ascii="Calibri" w:cs="Calibri" w:eastAsia="Calibri" w:hAnsi="Calibri"/>
          <w:b/>
          <w:bCs/>
          <w:sz w:val="22"/>
          <w:szCs w:val="22"/>
        </w:rPr>
        <w:t xml:space="preserve">Email. </w:t>
      </w:r>
      <w:r>
        <w:rPr>
          <w:rFonts w:ascii="Calibri" w:cs="Calibri" w:eastAsia="Calibri" w:hAnsi="Calibri"/>
          <w:sz w:val="22"/>
          <w:szCs w:val="22"/>
        </w:rPr>
        <w:t xml:space="preserve">Via Gmail / Microsoft 365 (OAuth natif) ou SMTP dédié MONV.</w:t>
      </w:r>
    </w:p>
    <w:p>
      <w:pPr>
        <w:pStyle w:val="ListParagraph"/>
        <w:numPr>
          <w:ilvl w:val="0"/>
          <w:numId w:val="2"/>
        </w:numPr>
        <w:spacing w:after="60" w:before="60" w:line="300"/>
      </w:pPr>
      <w:r>
        <w:rPr>
          <w:rFonts w:ascii="Calibri" w:cs="Calibri" w:eastAsia="Calibri" w:hAnsi="Calibri"/>
          <w:b/>
          <w:bCs/>
          <w:sz w:val="22"/>
          <w:szCs w:val="22"/>
        </w:rPr>
        <w:t xml:space="preserve">LinkedIn. </w:t>
      </w:r>
      <w:r>
        <w:rPr>
          <w:rFonts w:ascii="Calibri" w:cs="Calibri" w:eastAsia="Calibri" w:hAnsi="Calibri"/>
          <w:sz w:val="22"/>
          <w:szCs w:val="22"/>
        </w:rPr>
        <w:t xml:space="preserve">Via extension Chrome MONV + API partenaires (respect CGU).</w:t>
      </w:r>
    </w:p>
    <w:p>
      <w:pPr>
        <w:pStyle w:val="ListParagraph"/>
        <w:numPr>
          <w:ilvl w:val="0"/>
          <w:numId w:val="2"/>
        </w:numPr>
        <w:spacing w:after="60" w:before="60" w:line="300"/>
      </w:pPr>
      <w:r>
        <w:rPr>
          <w:rFonts w:ascii="Calibri" w:cs="Calibri" w:eastAsia="Calibri" w:hAnsi="Calibri"/>
          <w:b/>
          <w:bCs/>
          <w:sz w:val="22"/>
          <w:szCs w:val="22"/>
        </w:rPr>
        <w:t xml:space="preserve">Téléphone. </w:t>
      </w:r>
      <w:r>
        <w:rPr>
          <w:rFonts w:ascii="Calibri" w:cs="Calibri" w:eastAsia="Calibri" w:hAnsi="Calibri"/>
          <w:sz w:val="22"/>
          <w:szCs w:val="22"/>
        </w:rPr>
        <w:t xml:space="preserve">Click-to-call Aircall / Ringover / Dialpad + notes d’appel IA.</w:t>
      </w:r>
    </w:p>
    <w:p>
      <w:pPr>
        <w:pStyle w:val="ListParagraph"/>
        <w:numPr>
          <w:ilvl w:val="0"/>
          <w:numId w:val="2"/>
        </w:numPr>
        <w:spacing w:after="60" w:before="60" w:line="300"/>
      </w:pPr>
      <w:r>
        <w:rPr>
          <w:rFonts w:ascii="Calibri" w:cs="Calibri" w:eastAsia="Calibri" w:hAnsi="Calibri"/>
          <w:b/>
          <w:bCs/>
          <w:sz w:val="22"/>
          <w:szCs w:val="22"/>
        </w:rPr>
        <w:t xml:space="preserve">SMS. </w:t>
      </w:r>
      <w:r>
        <w:rPr>
          <w:rFonts w:ascii="Calibri" w:cs="Calibri" w:eastAsia="Calibri" w:hAnsi="Calibri"/>
          <w:sz w:val="22"/>
          <w:szCs w:val="22"/>
        </w:rPr>
        <w:t xml:space="preserve">Via Twilio / OVH Telecom, pour relances courtes.</w:t>
      </w:r>
    </w:p>
    <w:p>
      <w:pPr>
        <w:pStyle w:val="ListParagraph"/>
        <w:numPr>
          <w:ilvl w:val="0"/>
          <w:numId w:val="2"/>
        </w:numPr>
        <w:spacing w:after="60" w:before="60" w:line="300"/>
      </w:pPr>
      <w:r>
        <w:rPr>
          <w:rFonts w:ascii="Calibri" w:cs="Calibri" w:eastAsia="Calibri" w:hAnsi="Calibri"/>
          <w:b/>
          <w:bCs/>
          <w:sz w:val="22"/>
          <w:szCs w:val="22"/>
        </w:rPr>
        <w:t xml:space="preserve">WhatsApp Business. </w:t>
      </w:r>
      <w:r>
        <w:rPr>
          <w:rFonts w:ascii="Calibri" w:cs="Calibri" w:eastAsia="Calibri" w:hAnsi="Calibri"/>
          <w:sz w:val="22"/>
          <w:szCs w:val="22"/>
        </w:rPr>
        <w:t xml:space="preserve">Pour secteurs où c’est pertinent (BTP, commerce).</w:t>
      </w:r>
    </w:p>
    <w:p>
      <w:pPr>
        <w:pStyle w:val="Heading2"/>
        <w:spacing w:after="140" w:before="320"/>
      </w:pPr>
      <w:r>
        <w:rPr>
          <w:rFonts w:ascii="Calibri" w:cs="Calibri" w:eastAsia="Calibri" w:hAnsi="Calibri"/>
          <w:b/>
          <w:bCs/>
          <w:color w:val="1F4E79"/>
          <w:sz w:val="26"/>
          <w:szCs w:val="26"/>
        </w:rPr>
        <w:t xml:space="preserve">16.2 Templates et personnalisation IA</w:t>
      </w:r>
    </w:p>
    <w:p>
      <w:pPr>
        <w:spacing w:after="100" w:before="60" w:line="300"/>
        <w:jc w:val="both"/>
      </w:pPr>
      <w:r>
        <w:rPr>
          <w:rFonts w:ascii="Calibri" w:cs="Calibri" w:eastAsia="Calibri" w:hAnsi="Calibri"/>
          <w:sz w:val="22"/>
          <w:szCs w:val="22"/>
        </w:rPr>
        <w:t xml:space="preserve">Chaque template de séquence supporte deux niveaux de personnalisation :</w:t>
      </w:r>
    </w:p>
    <w:p>
      <w:pPr>
        <w:pStyle w:val="ListParagraph"/>
        <w:numPr>
          <w:ilvl w:val="0"/>
          <w:numId w:val="2"/>
        </w:numPr>
        <w:spacing w:after="60" w:before="60" w:line="300"/>
      </w:pPr>
      <w:r>
        <w:rPr>
          <w:rFonts w:ascii="Calibri" w:cs="Calibri" w:eastAsia="Calibri" w:hAnsi="Calibri"/>
          <w:b/>
          <w:bCs/>
          <w:sz w:val="22"/>
          <w:szCs w:val="22"/>
        </w:rPr>
        <w:t xml:space="preserve">Niveau 1 — Variables. </w:t>
      </w:r>
      <w:r>
        <w:rPr>
          <w:rFonts w:ascii="Calibri" w:cs="Calibri" w:eastAsia="Calibri" w:hAnsi="Calibri"/>
          <w:sz w:val="22"/>
          <w:szCs w:val="22"/>
        </w:rPr>
        <w:t xml:space="preserve">{{first_name}}, {{account.name}}, {{account.city}}, {{signal.latest.title}}.</w:t>
      </w:r>
    </w:p>
    <w:p>
      <w:pPr>
        <w:pStyle w:val="ListParagraph"/>
        <w:numPr>
          <w:ilvl w:val="0"/>
          <w:numId w:val="2"/>
        </w:numPr>
        <w:spacing w:after="60" w:before="60" w:line="300"/>
      </w:pPr>
      <w:r>
        <w:rPr>
          <w:rFonts w:ascii="Calibri" w:cs="Calibri" w:eastAsia="Calibri" w:hAnsi="Calibri"/>
          <w:b/>
          <w:bCs/>
          <w:sz w:val="22"/>
          <w:szCs w:val="22"/>
        </w:rPr>
        <w:t xml:space="preserve">Niveau 2 — Prompts IA. </w:t>
      </w:r>
      <w:r>
        <w:rPr>
          <w:rFonts w:ascii="Calibri" w:cs="Calibri" w:eastAsia="Calibri" w:hAnsi="Calibri"/>
          <w:sz w:val="22"/>
          <w:szCs w:val="22"/>
        </w:rPr>
        <w:t xml:space="preserve">« Écris une première phrase qui fait référence au dernier post LinkedIn de {{contact.name}} » → l’IA génère la phrase par prospect à l’envoi.</w:t>
      </w:r>
    </w:p>
    <w:p>
      <w:pPr>
        <w:pStyle w:val="Heading2"/>
        <w:spacing w:after="140" w:before="320"/>
      </w:pPr>
      <w:r>
        <w:rPr>
          <w:rFonts w:ascii="Calibri" w:cs="Calibri" w:eastAsia="Calibri" w:hAnsi="Calibri"/>
          <w:b/>
          <w:bCs/>
          <w:color w:val="1F4E79"/>
          <w:sz w:val="26"/>
          <w:szCs w:val="26"/>
        </w:rPr>
        <w:t xml:space="preserve">16.3 Exemple de séquence type (freelance)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4000"/>
        <w:gridCol w:w="3038"/>
      </w:tblGrid>
      <w:tr>
        <w:trPr>
          <w:tblHeader/>
        </w:trPr>
        <w:tc>
          <w:tcPr>
            <w:tcW w:type="dxa" w:w="1000"/>
            <w:tcBorders>
              <w:top w:val="single" w:color="BFC9D1" w:sz="4"/>
              <w:left w:val="single" w:color="BFC9D1" w:sz="4"/>
              <w:bottom w:val="single" w:color="BFC9D1" w:sz="4"/>
              <w:right w:val="single" w:color="BFC9D1" w:sz="4"/>
            </w:tcBorders>
            <w:shd w:fill="1F4E79" w:val="clear"/>
            <w:tcMar>
              <w:top w:type="dxa" w:w="80"/>
              <w:left w:type="dxa" w:w="140"/>
              <w:bottom w:type="dxa" w:w="80"/>
              <w:right w:type="dxa" w:w="140"/>
            </w:tcMar>
            <w:vAlign w:val="center"/>
          </w:tcPr>
          <w:p>
            <w:pPr>
              <w:spacing w:after="40" w:before="40" w:line="280"/>
              <w:jc w:val="left"/>
            </w:pPr>
            <w:r>
              <w:rPr>
                <w:rFonts w:ascii="Calibri" w:cs="Calibri" w:eastAsia="Calibri" w:hAnsi="Calibri"/>
                <w:b/>
                <w:bCs/>
                <w:color w:val="FFFFFF"/>
                <w:sz w:val="20"/>
                <w:szCs w:val="20"/>
              </w:rPr>
              <w:t xml:space="preserve">Jour</w:t>
            </w:r>
          </w:p>
        </w:tc>
        <w:tc>
          <w:tcPr>
            <w:tcW w:type="dxa" w:w="1600"/>
            <w:tcBorders>
              <w:top w:val="single" w:color="BFC9D1" w:sz="4"/>
              <w:left w:val="single" w:color="BFC9D1" w:sz="4"/>
              <w:bottom w:val="single" w:color="BFC9D1" w:sz="4"/>
              <w:right w:val="single" w:color="BFC9D1" w:sz="4"/>
            </w:tcBorders>
            <w:shd w:fill="1F4E79" w:val="clear"/>
            <w:tcMar>
              <w:top w:type="dxa" w:w="80"/>
              <w:left w:type="dxa" w:w="140"/>
              <w:bottom w:type="dxa" w:w="80"/>
              <w:right w:type="dxa" w:w="140"/>
            </w:tcMar>
            <w:vAlign w:val="center"/>
          </w:tcPr>
          <w:p>
            <w:pPr>
              <w:spacing w:after="40" w:before="40" w:line="280"/>
              <w:jc w:val="left"/>
            </w:pPr>
            <w:r>
              <w:rPr>
                <w:rFonts w:ascii="Calibri" w:cs="Calibri" w:eastAsia="Calibri" w:hAnsi="Calibri"/>
                <w:b/>
                <w:bCs/>
                <w:color w:val="FFFFFF"/>
                <w:sz w:val="20"/>
                <w:szCs w:val="20"/>
              </w:rPr>
              <w:t xml:space="preserve">Canal</w:t>
            </w:r>
          </w:p>
        </w:tc>
        <w:tc>
          <w:tcPr>
            <w:tcW w:type="dxa" w:w="4000"/>
            <w:tcBorders>
              <w:top w:val="single" w:color="BFC9D1" w:sz="4"/>
              <w:left w:val="single" w:color="BFC9D1" w:sz="4"/>
              <w:bottom w:val="single" w:color="BFC9D1" w:sz="4"/>
              <w:right w:val="single" w:color="BFC9D1" w:sz="4"/>
            </w:tcBorders>
            <w:shd w:fill="1F4E79" w:val="clear"/>
            <w:tcMar>
              <w:top w:type="dxa" w:w="80"/>
              <w:left w:type="dxa" w:w="140"/>
              <w:bottom w:type="dxa" w:w="80"/>
              <w:right w:type="dxa" w:w="140"/>
            </w:tcMar>
            <w:vAlign w:val="center"/>
          </w:tcPr>
          <w:p>
            <w:pPr>
              <w:spacing w:after="40" w:before="40" w:line="280"/>
              <w:jc w:val="left"/>
            </w:pPr>
            <w:r>
              <w:rPr>
                <w:rFonts w:ascii="Calibri" w:cs="Calibri" w:eastAsia="Calibri" w:hAnsi="Calibri"/>
                <w:b/>
                <w:bCs/>
                <w:color w:val="FFFFFF"/>
                <w:sz w:val="20"/>
                <w:szCs w:val="20"/>
              </w:rPr>
              <w:t xml:space="preserve">Contenu</w:t>
            </w:r>
          </w:p>
        </w:tc>
        <w:tc>
          <w:tcPr>
            <w:tcW w:type="dxa" w:w="3038"/>
            <w:tcBorders>
              <w:top w:val="single" w:color="BFC9D1" w:sz="4"/>
              <w:left w:val="single" w:color="BFC9D1" w:sz="4"/>
              <w:bottom w:val="single" w:color="BFC9D1" w:sz="4"/>
              <w:right w:val="single" w:color="BFC9D1" w:sz="4"/>
            </w:tcBorders>
            <w:shd w:fill="1F4E79" w:val="clear"/>
            <w:tcMar>
              <w:top w:type="dxa" w:w="80"/>
              <w:left w:type="dxa" w:w="140"/>
              <w:bottom w:type="dxa" w:w="80"/>
              <w:right w:type="dxa" w:w="140"/>
            </w:tcMar>
            <w:vAlign w:val="center"/>
          </w:tcPr>
          <w:p>
            <w:pPr>
              <w:spacing w:after="40" w:before="40" w:line="280"/>
              <w:jc w:val="left"/>
            </w:pPr>
            <w:r>
              <w:rPr>
                <w:rFonts w:ascii="Calibri" w:cs="Calibri" w:eastAsia="Calibri" w:hAnsi="Calibri"/>
                <w:b/>
                <w:bCs/>
                <w:color w:val="FFFFFF"/>
                <w:sz w:val="20"/>
                <w:szCs w:val="20"/>
              </w:rPr>
              <w:t xml:space="preserve">Conditions d’arrêt</w:t>
            </w:r>
          </w:p>
        </w:tc>
      </w:tr>
      <w:tr>
        <w:tc>
          <w:tcPr>
            <w:tcW w:type="dxa" w:w="10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J+0</w:t>
            </w:r>
          </w:p>
        </w:tc>
        <w:tc>
          <w:tcPr>
            <w:tcW w:type="dxa" w:w="16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Email</w:t>
            </w:r>
          </w:p>
        </w:tc>
        <w:tc>
          <w:tcPr>
            <w:tcW w:type="dxa" w:w="40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Premier contact 6 lignes + signal perso IA</w:t>
            </w:r>
          </w:p>
        </w:tc>
        <w:tc>
          <w:tcPr>
            <w:tcW w:type="dxa" w:w="3038"/>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replied / opted_out / booked</w:t>
            </w:r>
          </w:p>
        </w:tc>
      </w:tr>
      <w:tr>
        <w:tc>
          <w:tcPr>
            <w:tcW w:type="dxa" w:w="10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J+2</w:t>
            </w:r>
          </w:p>
        </w:tc>
        <w:tc>
          <w:tcPr>
            <w:tcW w:type="dxa" w:w="16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LinkedIn</w:t>
            </w:r>
          </w:p>
        </w:tc>
        <w:tc>
          <w:tcPr>
            <w:tcW w:type="dxa" w:w="40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Demande de connexion avec note courte</w:t>
            </w:r>
          </w:p>
        </w:tc>
        <w:tc>
          <w:tcPr>
            <w:tcW w:type="dxa" w:w="3038"/>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accepted</w:t>
            </w:r>
          </w:p>
        </w:tc>
      </w:tr>
      <w:tr>
        <w:tc>
          <w:tcPr>
            <w:tcW w:type="dxa" w:w="10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J+4</w:t>
            </w:r>
          </w:p>
        </w:tc>
        <w:tc>
          <w:tcPr>
            <w:tcW w:type="dxa" w:w="16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Email</w:t>
            </w:r>
          </w:p>
        </w:tc>
        <w:tc>
          <w:tcPr>
            <w:tcW w:type="dxa" w:w="40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Relance 3 lignes + ressource utile</w:t>
            </w:r>
          </w:p>
        </w:tc>
        <w:tc>
          <w:tcPr>
            <w:tcW w:type="dxa" w:w="3038"/>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replied / opted_out</w:t>
            </w:r>
          </w:p>
        </w:tc>
      </w:tr>
      <w:tr>
        <w:tc>
          <w:tcPr>
            <w:tcW w:type="dxa" w:w="10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J+7</w:t>
            </w:r>
          </w:p>
        </w:tc>
        <w:tc>
          <w:tcPr>
            <w:tcW w:type="dxa" w:w="16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Téléphone</w:t>
            </w:r>
          </w:p>
        </w:tc>
        <w:tc>
          <w:tcPr>
            <w:tcW w:type="dxa" w:w="40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Appel warm-up (si signal chaud)</w:t>
            </w:r>
          </w:p>
        </w:tc>
        <w:tc>
          <w:tcPr>
            <w:tcW w:type="dxa" w:w="3038"/>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parlé / refus</w:t>
            </w:r>
          </w:p>
        </w:tc>
      </w:tr>
      <w:tr>
        <w:tc>
          <w:tcPr>
            <w:tcW w:type="dxa" w:w="10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J+10</w:t>
            </w:r>
          </w:p>
        </w:tc>
        <w:tc>
          <w:tcPr>
            <w:tcW w:type="dxa" w:w="16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Email</w:t>
            </w:r>
          </w:p>
        </w:tc>
        <w:tc>
          <w:tcPr>
            <w:tcW w:type="dxa" w:w="40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Dernier email « break-up »</w:t>
            </w:r>
          </w:p>
        </w:tc>
        <w:tc>
          <w:tcPr>
            <w:tcW w:type="dxa" w:w="3038"/>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replied / closed_lost</w:t>
            </w:r>
          </w:p>
        </w:tc>
      </w:tr>
    </w:tbl>
    <w:p>
      <w:pPr>
        <w:pStyle w:val="Heading2"/>
        <w:spacing w:after="140" w:before="320"/>
      </w:pPr>
      <w:r>
        <w:rPr>
          <w:rFonts w:ascii="Calibri" w:cs="Calibri" w:eastAsia="Calibri" w:hAnsi="Calibri"/>
          <w:b/>
          <w:bCs/>
          <w:color w:val="1F4E79"/>
          <w:sz w:val="26"/>
          <w:szCs w:val="26"/>
        </w:rPr>
        <w:t xml:space="preserve">16.4 Délivrabilité et garde-fous</w:t>
      </w:r>
    </w:p>
    <w:p>
      <w:pPr>
        <w:pStyle w:val="ListParagraph"/>
        <w:numPr>
          <w:ilvl w:val="0"/>
          <w:numId w:val="2"/>
        </w:numPr>
        <w:spacing w:after="60" w:before="60" w:line="300"/>
      </w:pPr>
      <w:r>
        <w:rPr>
          <w:rFonts w:ascii="Calibri" w:cs="Calibri" w:eastAsia="Calibri" w:hAnsi="Calibri"/>
          <w:b/>
          <w:bCs/>
          <w:sz w:val="22"/>
          <w:szCs w:val="22"/>
        </w:rPr>
        <w:t xml:space="preserve">Warmup automatique. </w:t>
      </w:r>
      <w:r>
        <w:rPr>
          <w:rFonts w:ascii="Calibri" w:cs="Calibri" w:eastAsia="Calibri" w:hAnsi="Calibri"/>
          <w:sz w:val="22"/>
          <w:szCs w:val="22"/>
        </w:rPr>
        <w:t xml:space="preserve">Chaque adresse d’expédition nouvelle est chauffée 4-6 semaines avant d’être utilisée à cadence normale.</w:t>
      </w:r>
    </w:p>
    <w:p>
      <w:pPr>
        <w:pStyle w:val="ListParagraph"/>
        <w:numPr>
          <w:ilvl w:val="0"/>
          <w:numId w:val="2"/>
        </w:numPr>
        <w:spacing w:after="60" w:before="60" w:line="300"/>
      </w:pPr>
      <w:r>
        <w:rPr>
          <w:rFonts w:ascii="Calibri" w:cs="Calibri" w:eastAsia="Calibri" w:hAnsi="Calibri"/>
          <w:b/>
          <w:bCs/>
          <w:sz w:val="22"/>
          <w:szCs w:val="22"/>
        </w:rPr>
        <w:t xml:space="preserve">Cadences intelligentes. </w:t>
      </w:r>
      <w:r>
        <w:rPr>
          <w:rFonts w:ascii="Calibri" w:cs="Calibri" w:eastAsia="Calibri" w:hAnsi="Calibri"/>
          <w:sz w:val="22"/>
          <w:szCs w:val="22"/>
        </w:rPr>
        <w:t xml:space="preserve">Débit variable selon jour/heure, plafonds par domaine destination (pas 100 envois vers @acme.com le même jour).</w:t>
      </w:r>
    </w:p>
    <w:p>
      <w:pPr>
        <w:pStyle w:val="ListParagraph"/>
        <w:numPr>
          <w:ilvl w:val="0"/>
          <w:numId w:val="2"/>
        </w:numPr>
        <w:spacing w:after="60" w:before="60" w:line="300"/>
      </w:pPr>
      <w:r>
        <w:rPr>
          <w:rFonts w:ascii="Calibri" w:cs="Calibri" w:eastAsia="Calibri" w:hAnsi="Calibri"/>
          <w:b/>
          <w:bCs/>
          <w:sz w:val="22"/>
          <w:szCs w:val="22"/>
        </w:rPr>
        <w:t xml:space="preserve">Anti-spam IA. </w:t>
      </w:r>
      <w:r>
        <w:rPr>
          <w:rFonts w:ascii="Calibri" w:cs="Calibri" w:eastAsia="Calibri" w:hAnsi="Calibri"/>
          <w:sz w:val="22"/>
          <w:szCs w:val="22"/>
        </w:rPr>
        <w:t xml:space="preserve">Chaque email est scanné avant envoi : contenu jugé spammy → suggestion d’amélioration.</w:t>
      </w:r>
    </w:p>
    <w:p>
      <w:pPr>
        <w:pStyle w:val="ListParagraph"/>
        <w:numPr>
          <w:ilvl w:val="0"/>
          <w:numId w:val="2"/>
        </w:numPr>
        <w:spacing w:after="60" w:before="60" w:line="300"/>
      </w:pPr>
      <w:r>
        <w:rPr>
          <w:rFonts w:ascii="Calibri" w:cs="Calibri" w:eastAsia="Calibri" w:hAnsi="Calibri"/>
          <w:b/>
          <w:bCs/>
          <w:sz w:val="22"/>
          <w:szCs w:val="22"/>
        </w:rPr>
        <w:t xml:space="preserve">Vérification opt-out. </w:t>
      </w:r>
      <w:r>
        <w:rPr>
          <w:rFonts w:ascii="Calibri" w:cs="Calibri" w:eastAsia="Calibri" w:hAnsi="Calibri"/>
          <w:sz w:val="22"/>
          <w:szCs w:val="22"/>
        </w:rPr>
        <w:t xml:space="preserve">Lien unsubscribe obligatoire, registre des refus partagé organisation.</w:t>
      </w:r>
    </w:p>
    <w:p>
      <w:pPr>
        <w:pStyle w:val="ListParagraph"/>
        <w:numPr>
          <w:ilvl w:val="0"/>
          <w:numId w:val="2"/>
        </w:numPr>
        <w:spacing w:after="60" w:before="60" w:line="300"/>
      </w:pPr>
      <w:r>
        <w:rPr>
          <w:rFonts w:ascii="Calibri" w:cs="Calibri" w:eastAsia="Calibri" w:hAnsi="Calibri"/>
          <w:b/>
          <w:bCs/>
          <w:sz w:val="22"/>
          <w:szCs w:val="22"/>
        </w:rPr>
        <w:t xml:space="preserve">Limitation d’ouverture par IP. </w:t>
      </w:r>
      <w:r>
        <w:rPr>
          <w:rFonts w:ascii="Calibri" w:cs="Calibri" w:eastAsia="Calibri" w:hAnsi="Calibri"/>
          <w:sz w:val="22"/>
          <w:szCs w:val="22"/>
        </w:rPr>
        <w:t xml:space="preserve">Bloque l’envoi depuis IP blacklistée ou non warmée.</w:t>
      </w:r>
    </w:p>
    <w:p>
      <w:pPr>
        <w:pStyle w:val="Heading2"/>
        <w:spacing w:after="140" w:before="320"/>
      </w:pPr>
      <w:r>
        <w:rPr>
          <w:rFonts w:ascii="Calibri" w:cs="Calibri" w:eastAsia="Calibri" w:hAnsi="Calibri"/>
          <w:b/>
          <w:bCs/>
          <w:color w:val="1F4E79"/>
          <w:sz w:val="26"/>
          <w:szCs w:val="26"/>
        </w:rPr>
        <w:t xml:space="preserve">16.5 Tracking et attribution</w:t>
      </w:r>
    </w:p>
    <w:p>
      <w:pPr>
        <w:pStyle w:val="ListParagraph"/>
        <w:numPr>
          <w:ilvl w:val="0"/>
          <w:numId w:val="2"/>
        </w:numPr>
        <w:spacing w:after="60" w:before="60" w:line="300"/>
      </w:pPr>
      <w:r>
        <w:rPr>
          <w:rFonts w:ascii="Calibri" w:cs="Calibri" w:eastAsia="Calibri" w:hAnsi="Calibri"/>
          <w:b/>
          <w:bCs/>
          <w:sz w:val="22"/>
          <w:szCs w:val="22"/>
        </w:rPr>
        <w:t xml:space="preserve">Open tracking. </w:t>
      </w:r>
      <w:r>
        <w:rPr>
          <w:rFonts w:ascii="Calibri" w:cs="Calibri" w:eastAsia="Calibri" w:hAnsi="Calibri"/>
          <w:sz w:val="22"/>
          <w:szCs w:val="22"/>
        </w:rPr>
        <w:t xml:space="preserve">Option par séquence (on/off), pixel MONV + fallback link click.</w:t>
      </w:r>
    </w:p>
    <w:p>
      <w:pPr>
        <w:pStyle w:val="ListParagraph"/>
        <w:numPr>
          <w:ilvl w:val="0"/>
          <w:numId w:val="2"/>
        </w:numPr>
        <w:spacing w:after="60" w:before="60" w:line="300"/>
      </w:pPr>
      <w:r>
        <w:rPr>
          <w:rFonts w:ascii="Calibri" w:cs="Calibri" w:eastAsia="Calibri" w:hAnsi="Calibri"/>
          <w:b/>
          <w:bCs/>
          <w:sz w:val="22"/>
          <w:szCs w:val="22"/>
        </w:rPr>
        <w:t xml:space="preserve">Click tracking. </w:t>
      </w:r>
      <w:r>
        <w:rPr>
          <w:rFonts w:ascii="Calibri" w:cs="Calibri" w:eastAsia="Calibri" w:hAnsi="Calibri"/>
          <w:sz w:val="22"/>
          <w:szCs w:val="22"/>
        </w:rPr>
        <w:t xml:space="preserve">Sur liens personnalisés.</w:t>
      </w:r>
    </w:p>
    <w:p>
      <w:pPr>
        <w:pStyle w:val="ListParagraph"/>
        <w:numPr>
          <w:ilvl w:val="0"/>
          <w:numId w:val="2"/>
        </w:numPr>
        <w:spacing w:after="60" w:before="60" w:line="300"/>
      </w:pPr>
      <w:r>
        <w:rPr>
          <w:rFonts w:ascii="Calibri" w:cs="Calibri" w:eastAsia="Calibri" w:hAnsi="Calibri"/>
          <w:b/>
          <w:bCs/>
          <w:sz w:val="22"/>
          <w:szCs w:val="22"/>
        </w:rPr>
        <w:t xml:space="preserve">Reply detection. </w:t>
      </w:r>
      <w:r>
        <w:rPr>
          <w:rFonts w:ascii="Calibri" w:cs="Calibri" w:eastAsia="Calibri" w:hAnsi="Calibri"/>
          <w:sz w:val="22"/>
          <w:szCs w:val="22"/>
        </w:rPr>
        <w:t xml:space="preserve">IA classifie chaque réponse (intéressé / objection / opt-out).</w:t>
      </w:r>
    </w:p>
    <w:p>
      <w:pPr>
        <w:pStyle w:val="ListParagraph"/>
        <w:numPr>
          <w:ilvl w:val="0"/>
          <w:numId w:val="2"/>
        </w:numPr>
        <w:spacing w:after="60" w:before="60" w:line="300"/>
      </w:pPr>
      <w:r>
        <w:rPr>
          <w:rFonts w:ascii="Calibri" w:cs="Calibri" w:eastAsia="Calibri" w:hAnsi="Calibri"/>
          <w:b/>
          <w:bCs/>
          <w:sz w:val="22"/>
          <w:szCs w:val="22"/>
        </w:rPr>
        <w:t xml:space="preserve">Meeting attribution. </w:t>
      </w:r>
      <w:r>
        <w:rPr>
          <w:rFonts w:ascii="Calibri" w:cs="Calibri" w:eastAsia="Calibri" w:hAnsi="Calibri"/>
          <w:sz w:val="22"/>
          <w:szCs w:val="22"/>
        </w:rPr>
        <w:t xml:space="preserve">Lien Calendly/Cal.com MONV → meeting booké = attribué à la séquence.</w:t>
      </w:r>
    </w:p>
    <w:p>
      <w:pPr>
        <w:pStyle w:val="ListParagraph"/>
        <w:numPr>
          <w:ilvl w:val="0"/>
          <w:numId w:val="2"/>
        </w:numPr>
        <w:spacing w:after="60" w:before="60" w:line="300"/>
      </w:pPr>
      <w:r>
        <w:rPr>
          <w:rFonts w:ascii="Calibri" w:cs="Calibri" w:eastAsia="Calibri" w:hAnsi="Calibri"/>
          <w:b/>
          <w:bCs/>
          <w:sz w:val="22"/>
          <w:szCs w:val="22"/>
        </w:rPr>
        <w:t xml:space="preserve">Revenue attribution. </w:t>
      </w:r>
      <w:r>
        <w:rPr>
          <w:rFonts w:ascii="Calibri" w:cs="Calibri" w:eastAsia="Calibri" w:hAnsi="Calibri"/>
          <w:sz w:val="22"/>
          <w:szCs w:val="22"/>
        </w:rPr>
        <w:t xml:space="preserve">Si CRM connecté, MONV remonte quand un prospect devient Won + montant.</w:t>
      </w:r>
    </w:p>
    <w:p>
      <w:pPr>
        <w:pStyle w:val="Heading1"/>
        <w:pageBreakBefore/>
        <w:pBdr>
          <w:top w:val="none" w:color="FFFFFF" w:sz="0"/>
          <w:left w:val="none" w:color="FFFFFF" w:sz="0"/>
          <w:bottom w:val="single" w:color="1F4E79" w:sz="12" w:space="6"/>
          <w:right w:val="none" w:color="FFFFFF" w:sz="0"/>
        </w:pBdr>
        <w:spacing w:after="200" w:before="400"/>
      </w:pPr>
      <w:r>
        <w:rPr>
          <w:rFonts w:ascii="Calibri" w:cs="Calibri" w:eastAsia="Calibri" w:hAnsi="Calibri"/>
          <w:b/>
          <w:bCs/>
          <w:color w:val="1F4E79"/>
          <w:sz w:val="36"/>
          <w:szCs w:val="36"/>
        </w:rPr>
        <w:t xml:space="preserve">17. Mini-CRM intégré</w:t>
      </w:r>
    </w:p>
    <w:p>
      <w:pPr>
        <w:spacing w:after="100" w:before="60" w:line="300"/>
        <w:jc w:val="both"/>
      </w:pPr>
      <w:r>
        <w:rPr>
          <w:rFonts w:ascii="Calibri" w:cs="Calibri" w:eastAsia="Calibri" w:hAnsi="Calibri"/>
          <w:sz w:val="22"/>
          <w:szCs w:val="22"/>
        </w:rPr>
        <w:t xml:space="preserve">Le mini-CRM sert à gérer la phase post-contact sans quitter MONV. Il reste délibérément léger : il ne vise pas à remplacer HubSpot ou Salesforce, mais à être le CRM par défaut des utilisateurs qui n’en ont pas, et à synchroniser parfaitement avec les CRM sérieux pour ceux qui en ont un.</w:t>
      </w:r>
    </w:p>
    <w:p>
      <w:pPr>
        <w:pStyle w:val="Heading2"/>
        <w:spacing w:after="140" w:before="320"/>
      </w:pPr>
      <w:r>
        <w:rPr>
          <w:rFonts w:ascii="Calibri" w:cs="Calibri" w:eastAsia="Calibri" w:hAnsi="Calibri"/>
          <w:b/>
          <w:bCs/>
          <w:color w:val="1F4E79"/>
          <w:sz w:val="26"/>
          <w:szCs w:val="26"/>
        </w:rPr>
        <w:t xml:space="preserve">17.1 Statuts par défaut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4038"/>
      </w:tblGrid>
      <w:tr>
        <w:trPr>
          <w:tblHeader/>
        </w:trPr>
        <w:tc>
          <w:tcPr>
            <w:tcW w:type="dxa" w:w="1600"/>
            <w:tcBorders>
              <w:top w:val="single" w:color="BFC9D1" w:sz="4"/>
              <w:left w:val="single" w:color="BFC9D1" w:sz="4"/>
              <w:bottom w:val="single" w:color="BFC9D1" w:sz="4"/>
              <w:right w:val="single" w:color="BFC9D1" w:sz="4"/>
            </w:tcBorders>
            <w:shd w:fill="1F4E79" w:val="clear"/>
            <w:tcMar>
              <w:top w:type="dxa" w:w="80"/>
              <w:left w:type="dxa" w:w="140"/>
              <w:bottom w:type="dxa" w:w="80"/>
              <w:right w:type="dxa" w:w="140"/>
            </w:tcMar>
            <w:vAlign w:val="center"/>
          </w:tcPr>
          <w:p>
            <w:pPr>
              <w:spacing w:after="40" w:before="40" w:line="280"/>
              <w:jc w:val="left"/>
            </w:pPr>
            <w:r>
              <w:rPr>
                <w:rFonts w:ascii="Calibri" w:cs="Calibri" w:eastAsia="Calibri" w:hAnsi="Calibri"/>
                <w:b/>
                <w:bCs/>
                <w:color w:val="FFFFFF"/>
                <w:sz w:val="20"/>
                <w:szCs w:val="20"/>
              </w:rPr>
              <w:t xml:space="preserve">Statut</w:t>
            </w:r>
          </w:p>
        </w:tc>
        <w:tc>
          <w:tcPr>
            <w:tcW w:type="dxa" w:w="4000"/>
            <w:tcBorders>
              <w:top w:val="single" w:color="BFC9D1" w:sz="4"/>
              <w:left w:val="single" w:color="BFC9D1" w:sz="4"/>
              <w:bottom w:val="single" w:color="BFC9D1" w:sz="4"/>
              <w:right w:val="single" w:color="BFC9D1" w:sz="4"/>
            </w:tcBorders>
            <w:shd w:fill="1F4E79" w:val="clear"/>
            <w:tcMar>
              <w:top w:type="dxa" w:w="80"/>
              <w:left w:type="dxa" w:w="140"/>
              <w:bottom w:type="dxa" w:w="80"/>
              <w:right w:type="dxa" w:w="140"/>
            </w:tcMar>
            <w:vAlign w:val="center"/>
          </w:tcPr>
          <w:p>
            <w:pPr>
              <w:spacing w:after="40" w:before="40" w:line="280"/>
              <w:jc w:val="left"/>
            </w:pPr>
            <w:r>
              <w:rPr>
                <w:rFonts w:ascii="Calibri" w:cs="Calibri" w:eastAsia="Calibri" w:hAnsi="Calibri"/>
                <w:b/>
                <w:bCs/>
                <w:color w:val="FFFFFF"/>
                <w:sz w:val="20"/>
                <w:szCs w:val="20"/>
              </w:rPr>
              <w:t xml:space="preserve">Description</w:t>
            </w:r>
          </w:p>
        </w:tc>
        <w:tc>
          <w:tcPr>
            <w:tcW w:type="dxa" w:w="4038"/>
            <w:tcBorders>
              <w:top w:val="single" w:color="BFC9D1" w:sz="4"/>
              <w:left w:val="single" w:color="BFC9D1" w:sz="4"/>
              <w:bottom w:val="single" w:color="BFC9D1" w:sz="4"/>
              <w:right w:val="single" w:color="BFC9D1" w:sz="4"/>
            </w:tcBorders>
            <w:shd w:fill="1F4E79" w:val="clear"/>
            <w:tcMar>
              <w:top w:type="dxa" w:w="80"/>
              <w:left w:type="dxa" w:w="140"/>
              <w:bottom w:type="dxa" w:w="80"/>
              <w:right w:type="dxa" w:w="140"/>
            </w:tcMar>
            <w:vAlign w:val="center"/>
          </w:tcPr>
          <w:p>
            <w:pPr>
              <w:spacing w:after="40" w:before="40" w:line="280"/>
              <w:jc w:val="left"/>
            </w:pPr>
            <w:r>
              <w:rPr>
                <w:rFonts w:ascii="Calibri" w:cs="Calibri" w:eastAsia="Calibri" w:hAnsi="Calibri"/>
                <w:b/>
                <w:bCs/>
                <w:color w:val="FFFFFF"/>
                <w:sz w:val="20"/>
                <w:szCs w:val="20"/>
              </w:rPr>
              <w:t xml:space="preserve">Transition automatique</w:t>
            </w:r>
          </w:p>
        </w:tc>
      </w:tr>
      <w:tr>
        <w:tc>
          <w:tcPr>
            <w:tcW w:type="dxa" w:w="16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New</w:t>
            </w:r>
          </w:p>
        </w:tc>
        <w:tc>
          <w:tcPr>
            <w:tcW w:type="dxa" w:w="40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Prospect découvert, non qualifié</w:t>
            </w:r>
          </w:p>
        </w:tc>
        <w:tc>
          <w:tcPr>
            <w:tcW w:type="dxa" w:w="4038"/>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Manuel</w:t>
            </w:r>
          </w:p>
        </w:tc>
      </w:tr>
      <w:tr>
        <w:tc>
          <w:tcPr>
            <w:tcW w:type="dxa" w:w="16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Qualified</w:t>
            </w:r>
          </w:p>
        </w:tc>
        <w:tc>
          <w:tcPr>
            <w:tcW w:type="dxa" w:w="40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Prospect qualifié ICP, non contacté</w:t>
            </w:r>
          </w:p>
        </w:tc>
        <w:tc>
          <w:tcPr>
            <w:tcW w:type="dxa" w:w="4038"/>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Manuel ou via scoring &gt;70</w:t>
            </w:r>
          </w:p>
        </w:tc>
      </w:tr>
      <w:tr>
        <w:tc>
          <w:tcPr>
            <w:tcW w:type="dxa" w:w="16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Contacted</w:t>
            </w:r>
          </w:p>
        </w:tc>
        <w:tc>
          <w:tcPr>
            <w:tcW w:type="dxa" w:w="40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Premier contact envoyé</w:t>
            </w:r>
          </w:p>
        </w:tc>
        <w:tc>
          <w:tcPr>
            <w:tcW w:type="dxa" w:w="4038"/>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Auto sur premier send</w:t>
            </w:r>
          </w:p>
        </w:tc>
      </w:tr>
      <w:tr>
        <w:tc>
          <w:tcPr>
            <w:tcW w:type="dxa" w:w="16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Replied</w:t>
            </w:r>
          </w:p>
        </w:tc>
        <w:tc>
          <w:tcPr>
            <w:tcW w:type="dxa" w:w="40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Prospect a répondu</w:t>
            </w:r>
          </w:p>
        </w:tc>
        <w:tc>
          <w:tcPr>
            <w:tcW w:type="dxa" w:w="4038"/>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Auto sur reply detect</w:t>
            </w:r>
          </w:p>
        </w:tc>
      </w:tr>
      <w:tr>
        <w:tc>
          <w:tcPr>
            <w:tcW w:type="dxa" w:w="16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Meeting</w:t>
            </w:r>
          </w:p>
        </w:tc>
        <w:tc>
          <w:tcPr>
            <w:tcW w:type="dxa" w:w="40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Rendez-vous confirmé</w:t>
            </w:r>
          </w:p>
        </w:tc>
        <w:tc>
          <w:tcPr>
            <w:tcW w:type="dxa" w:w="4038"/>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Auto sur booking calendrier</w:t>
            </w:r>
          </w:p>
        </w:tc>
      </w:tr>
      <w:tr>
        <w:tc>
          <w:tcPr>
            <w:tcW w:type="dxa" w:w="16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Won</w:t>
            </w:r>
          </w:p>
        </w:tc>
        <w:tc>
          <w:tcPr>
            <w:tcW w:type="dxa" w:w="40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Client gagné</w:t>
            </w:r>
          </w:p>
        </w:tc>
        <w:tc>
          <w:tcPr>
            <w:tcW w:type="dxa" w:w="4038"/>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Manuel ou via CRM sync</w:t>
            </w:r>
          </w:p>
        </w:tc>
      </w:tr>
      <w:tr>
        <w:tc>
          <w:tcPr>
            <w:tcW w:type="dxa" w:w="16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Lost</w:t>
            </w:r>
          </w:p>
        </w:tc>
        <w:tc>
          <w:tcPr>
            <w:tcW w:type="dxa" w:w="40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Perdu (objection, pas intéressé)</w:t>
            </w:r>
          </w:p>
        </w:tc>
        <w:tc>
          <w:tcPr>
            <w:tcW w:type="dxa" w:w="4038"/>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Manuel ou auto après 30 j sans réponse</w:t>
            </w:r>
          </w:p>
        </w:tc>
      </w:tr>
      <w:tr>
        <w:tc>
          <w:tcPr>
            <w:tcW w:type="dxa" w:w="16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Nurture</w:t>
            </w:r>
          </w:p>
        </w:tc>
        <w:tc>
          <w:tcPr>
            <w:tcW w:type="dxa" w:w="40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À recontacter plus tard</w:t>
            </w:r>
          </w:p>
        </w:tc>
        <w:tc>
          <w:tcPr>
            <w:tcW w:type="dxa" w:w="4038"/>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Manuel avec date programmée</w:t>
            </w:r>
          </w:p>
        </w:tc>
      </w:tr>
    </w:tbl>
    <w:p>
      <w:pPr>
        <w:pStyle w:val="Heading2"/>
        <w:spacing w:after="140" w:before="320"/>
      </w:pPr>
      <w:r>
        <w:rPr>
          <w:rFonts w:ascii="Calibri" w:cs="Calibri" w:eastAsia="Calibri" w:hAnsi="Calibri"/>
          <w:b/>
          <w:bCs/>
          <w:color w:val="1F4E79"/>
          <w:sz w:val="26"/>
          <w:szCs w:val="26"/>
        </w:rPr>
        <w:t xml:space="preserve">17.2 Fiche prospect détaillée</w:t>
      </w:r>
    </w:p>
    <w:p>
      <w:pPr>
        <w:pBdr>
          <w:top w:val="single" w:color="BFC9D1" w:sz="4" w:space="6"/>
          <w:left w:val="single" w:color="BFC9D1" w:sz="4" w:space="6"/>
          <w:bottom w:val="single" w:color="BFC9D1" w:sz="4" w:space="6"/>
          <w:right w:val="single" w:color="BFC9D1" w:sz="4" w:space="6"/>
        </w:pBdr>
        <w:shd w:fill="F5F5F5" w:val="clear"/>
        <w:spacing w:after="140" w:before="140" w:line="260"/>
      </w:pPr>
      <w:r>
        <w:rPr>
          <w:rFonts w:ascii="Consolas" w:cs="Consolas" w:eastAsia="Consolas" w:hAnsi="Consolas"/>
          <w:color w:val="2D2D2D"/>
          <w:sz w:val="18"/>
          <w:szCs w:val="18"/>
        </w:rPr>
        <w:t xml:space="preserve">+---------------------------------------------------------+</w:t>
      </w:r>
      <w:r>
        <w:br/>
      </w:r>
      <w:r>
        <w:rPr>
          <w:rFonts w:ascii="Consolas" w:cs="Consolas" w:eastAsia="Consolas" w:hAnsi="Consolas"/>
          <w:color w:val="2D2D2D"/>
          <w:sz w:val="18"/>
          <w:szCs w:val="18"/>
        </w:rPr>
        <w:t xml:space="preserve">| ACME CORP      Score 87 🔥  [Statut: Contacted] ▼        |</w:t>
      </w:r>
      <w:r>
        <w:br/>
      </w:r>
      <w:r>
        <w:rPr>
          <w:rFonts w:ascii="Consolas" w:cs="Consolas" w:eastAsia="Consolas" w:hAnsi="Consolas"/>
          <w:color w:val="2D2D2D"/>
          <w:sz w:val="18"/>
          <w:szCs w:val="18"/>
        </w:rPr>
        <w:t xml:space="preserve">| Agence web • Lyon • 12 salariés • CA 1,8 M€             |</w:t>
      </w:r>
      <w:r>
        <w:br/>
      </w:r>
      <w:r>
        <w:rPr>
          <w:rFonts w:ascii="Consolas" w:cs="Consolas" w:eastAsia="Consolas" w:hAnsi="Consolas"/>
          <w:color w:val="2D2D2D"/>
          <w:sz w:val="18"/>
          <w:szCs w:val="18"/>
        </w:rPr>
        <w:t xml:space="preserve">|                                                         |</w:t>
      </w:r>
      <w:r>
        <w:br/>
      </w:r>
      <w:r>
        <w:rPr>
          <w:rFonts w:ascii="Consolas" w:cs="Consolas" w:eastAsia="Consolas" w:hAnsi="Consolas"/>
          <w:color w:val="2D2D2D"/>
          <w:sz w:val="18"/>
          <w:szCs w:val="18"/>
        </w:rPr>
        <w:t xml:space="preserve">| [Timeline] [Contacts] [Signaux] [Notes] [Tasks]         |</w:t>
      </w:r>
      <w:r>
        <w:br/>
      </w:r>
      <w:r>
        <w:rPr>
          <w:rFonts w:ascii="Consolas" w:cs="Consolas" w:eastAsia="Consolas" w:hAnsi="Consolas"/>
          <w:color w:val="2D2D2D"/>
          <w:sz w:val="18"/>
          <w:szCs w:val="18"/>
        </w:rPr>
        <w:t xml:space="preserve">|                                                         |</w:t>
      </w:r>
      <w:r>
        <w:br/>
      </w:r>
      <w:r>
        <w:rPr>
          <w:rFonts w:ascii="Consolas" w:cs="Consolas" w:eastAsia="Consolas" w:hAnsi="Consolas"/>
          <w:color w:val="2D2D2D"/>
          <w:sz w:val="18"/>
          <w:szCs w:val="18"/>
        </w:rPr>
        <w:t xml:space="preserve">| Timeline unifiée :                                      |</w:t>
      </w:r>
      <w:r>
        <w:br/>
      </w:r>
      <w:r>
        <w:rPr>
          <w:rFonts w:ascii="Consolas" w:cs="Consolas" w:eastAsia="Consolas" w:hAnsi="Consolas"/>
          <w:color w:val="2D2D2D"/>
          <w:sz w:val="18"/>
          <w:szCs w:val="18"/>
        </w:rPr>
        <w:t xml:space="preserve">|   22/04   Email envoyé — "Suite au recrutement de..."   |</w:t>
      </w:r>
      <w:r>
        <w:br/>
      </w:r>
      <w:r>
        <w:rPr>
          <w:rFonts w:ascii="Consolas" w:cs="Consolas" w:eastAsia="Consolas" w:hAnsi="Consolas"/>
          <w:color w:val="2D2D2D"/>
          <w:sz w:val="18"/>
          <w:szCs w:val="18"/>
        </w:rPr>
        <w:t xml:space="preserve">|   22/04   🟢 Email ouvert (Paris, 14 h 21)              |</w:t>
      </w:r>
      <w:r>
        <w:br/>
      </w:r>
      <w:r>
        <w:rPr>
          <w:rFonts w:ascii="Consolas" w:cs="Consolas" w:eastAsia="Consolas" w:hAnsi="Consolas"/>
          <w:color w:val="2D2D2D"/>
          <w:sz w:val="18"/>
          <w:szCs w:val="18"/>
        </w:rPr>
        <w:t xml:space="preserve">|   21/04   Signal : recrutement 3 devs (LinkedIn)        |</w:t>
      </w:r>
      <w:r>
        <w:br/>
      </w:r>
      <w:r>
        <w:rPr>
          <w:rFonts w:ascii="Consolas" w:cs="Consolas" w:eastAsia="Consolas" w:hAnsi="Consolas"/>
          <w:color w:val="2D2D2D"/>
          <w:sz w:val="18"/>
          <w:szCs w:val="18"/>
        </w:rPr>
        <w:t xml:space="preserve">|   20/04   Enrichi (email nominatif vérifié)             |</w:t>
      </w:r>
      <w:r>
        <w:br/>
      </w:r>
      <w:r>
        <w:rPr>
          <w:rFonts w:ascii="Consolas" w:cs="Consolas" w:eastAsia="Consolas" w:hAnsi="Consolas"/>
          <w:color w:val="2D2D2D"/>
          <w:sz w:val="18"/>
          <w:szCs w:val="18"/>
        </w:rPr>
        <w:t xml:space="preserve">|   18/04   Ajouté à la liste "PME tech Rhône"            |</w:t>
      </w:r>
      <w:r>
        <w:br/>
      </w:r>
      <w:r>
        <w:rPr>
          <w:rFonts w:ascii="Consolas" w:cs="Consolas" w:eastAsia="Consolas" w:hAnsi="Consolas"/>
          <w:color w:val="2D2D2D"/>
          <w:sz w:val="18"/>
          <w:szCs w:val="18"/>
        </w:rPr>
        <w:t xml:space="preserve">|                                                         |</w:t>
      </w:r>
      <w:r>
        <w:br/>
      </w:r>
      <w:r>
        <w:rPr>
          <w:rFonts w:ascii="Consolas" w:cs="Consolas" w:eastAsia="Consolas" w:hAnsi="Consolas"/>
          <w:color w:val="2D2D2D"/>
          <w:sz w:val="18"/>
          <w:szCs w:val="18"/>
        </w:rPr>
        <w:t xml:space="preserve">| Contacts :                                              |</w:t>
      </w:r>
      <w:r>
        <w:br/>
      </w:r>
      <w:r>
        <w:rPr>
          <w:rFonts w:ascii="Consolas" w:cs="Consolas" w:eastAsia="Consolas" w:hAnsi="Consolas"/>
          <w:color w:val="2D2D2D"/>
          <w:sz w:val="18"/>
          <w:szCs w:val="18"/>
        </w:rPr>
        <w:t xml:space="preserve">|   Jean Dupont     — CTO   📧 jean@acme.fr  📞 +33...    |</w:t>
      </w:r>
      <w:r>
        <w:br/>
      </w:r>
      <w:r>
        <w:rPr>
          <w:rFonts w:ascii="Consolas" w:cs="Consolas" w:eastAsia="Consolas" w:hAnsi="Consolas"/>
          <w:color w:val="2D2D2D"/>
          <w:sz w:val="18"/>
          <w:szCs w:val="18"/>
        </w:rPr>
        <w:t xml:space="preserve">|   Sophie Martin   — CEO   📧 ...                        |</w:t>
      </w:r>
      <w:r>
        <w:br/>
      </w:r>
      <w:r>
        <w:rPr>
          <w:rFonts w:ascii="Consolas" w:cs="Consolas" w:eastAsia="Consolas" w:hAnsi="Consolas"/>
          <w:color w:val="2D2D2D"/>
          <w:sz w:val="18"/>
          <w:szCs w:val="18"/>
        </w:rPr>
        <w:t xml:space="preserve">+---------------------------------------------------------+</w:t>
      </w:r>
    </w:p>
    <w:p>
      <w:pPr>
        <w:pStyle w:val="Heading2"/>
        <w:spacing w:after="140" w:before="320"/>
      </w:pPr>
      <w:r>
        <w:rPr>
          <w:rFonts w:ascii="Calibri" w:cs="Calibri" w:eastAsia="Calibri" w:hAnsi="Calibri"/>
          <w:b/>
          <w:bCs/>
          <w:color w:val="1F4E79"/>
          <w:sz w:val="26"/>
          <w:szCs w:val="26"/>
        </w:rPr>
        <w:t xml:space="preserve">17.3 Tâches et relances</w:t>
      </w:r>
    </w:p>
    <w:p>
      <w:pPr>
        <w:pStyle w:val="ListParagraph"/>
        <w:numPr>
          <w:ilvl w:val="0"/>
          <w:numId w:val="2"/>
        </w:numPr>
        <w:spacing w:after="60" w:before="60" w:line="300"/>
      </w:pPr>
      <w:r>
        <w:rPr>
          <w:rFonts w:ascii="Calibri" w:cs="Calibri" w:eastAsia="Calibri" w:hAnsi="Calibri"/>
          <w:b/>
          <w:bCs/>
          <w:sz w:val="22"/>
          <w:szCs w:val="22"/>
        </w:rPr>
        <w:t xml:space="preserve">Tâches manuelles. </w:t>
      </w:r>
      <w:r>
        <w:rPr>
          <w:rFonts w:ascii="Calibri" w:cs="Calibri" w:eastAsia="Calibri" w:hAnsi="Calibri"/>
          <w:sz w:val="22"/>
          <w:szCs w:val="22"/>
        </w:rPr>
        <w:t xml:space="preserve">Types : appeler, relancer email, préparer proposition, envoyer contrat.</w:t>
      </w:r>
    </w:p>
    <w:p>
      <w:pPr>
        <w:pStyle w:val="ListParagraph"/>
        <w:numPr>
          <w:ilvl w:val="0"/>
          <w:numId w:val="2"/>
        </w:numPr>
        <w:spacing w:after="60" w:before="60" w:line="300"/>
      </w:pPr>
      <w:r>
        <w:rPr>
          <w:rFonts w:ascii="Calibri" w:cs="Calibri" w:eastAsia="Calibri" w:hAnsi="Calibri"/>
          <w:b/>
          <w:bCs/>
          <w:sz w:val="22"/>
          <w:szCs w:val="22"/>
        </w:rPr>
        <w:t xml:space="preserve">Relances automatiques. </w:t>
      </w:r>
      <w:r>
        <w:rPr>
          <w:rFonts w:ascii="Calibri" w:cs="Calibri" w:eastAsia="Calibri" w:hAnsi="Calibri"/>
          <w:sz w:val="22"/>
          <w:szCs w:val="22"/>
        </w:rPr>
        <w:t xml:space="preserve">Programmées par séquence ou manuellement (« Rappeler dans 3 jours »).</w:t>
      </w:r>
    </w:p>
    <w:p>
      <w:pPr>
        <w:pStyle w:val="ListParagraph"/>
        <w:numPr>
          <w:ilvl w:val="0"/>
          <w:numId w:val="2"/>
        </w:numPr>
        <w:spacing w:after="60" w:before="60" w:line="300"/>
      </w:pPr>
      <w:r>
        <w:rPr>
          <w:rFonts w:ascii="Calibri" w:cs="Calibri" w:eastAsia="Calibri" w:hAnsi="Calibri"/>
          <w:b/>
          <w:bCs/>
          <w:sz w:val="22"/>
          <w:szCs w:val="22"/>
        </w:rPr>
        <w:t xml:space="preserve">Rappels. </w:t>
      </w:r>
      <w:r>
        <w:rPr>
          <w:rFonts w:ascii="Calibri" w:cs="Calibri" w:eastAsia="Calibri" w:hAnsi="Calibri"/>
          <w:sz w:val="22"/>
          <w:szCs w:val="22"/>
        </w:rPr>
        <w:t xml:space="preserve">In-app, email, Slack, push.</w:t>
      </w:r>
    </w:p>
    <w:p>
      <w:pPr>
        <w:pStyle w:val="Heading2"/>
        <w:spacing w:after="140" w:before="320"/>
      </w:pPr>
      <w:r>
        <w:rPr>
          <w:rFonts w:ascii="Calibri" w:cs="Calibri" w:eastAsia="Calibri" w:hAnsi="Calibri"/>
          <w:b/>
          <w:bCs/>
          <w:color w:val="1F4E79"/>
          <w:sz w:val="26"/>
          <w:szCs w:val="26"/>
        </w:rPr>
        <w:t xml:space="preserve">17.4 Notes d’appel IA</w:t>
      </w:r>
    </w:p>
    <w:p>
      <w:pPr>
        <w:spacing w:after="100" w:before="60" w:line="300"/>
        <w:jc w:val="both"/>
      </w:pPr>
      <w:r>
        <w:rPr>
          <w:rFonts w:ascii="Calibri" w:cs="Calibri" w:eastAsia="Calibri" w:hAnsi="Calibri"/>
          <w:sz w:val="22"/>
          <w:szCs w:val="22"/>
        </w:rPr>
        <w:t xml:space="preserve">MONV propose un compagnon d’appel :</w:t>
      </w:r>
    </w:p>
    <w:p>
      <w:pPr>
        <w:pStyle w:val="ListParagraph"/>
        <w:numPr>
          <w:ilvl w:val="0"/>
          <w:numId w:val="2"/>
        </w:numPr>
        <w:spacing w:after="60" w:before="60" w:line="300"/>
      </w:pPr>
      <w:r>
        <w:rPr>
          <w:rFonts w:ascii="Calibri" w:cs="Calibri" w:eastAsia="Calibri" w:hAnsi="Calibri"/>
          <w:b/>
          <w:bCs/>
          <w:sz w:val="22"/>
          <w:szCs w:val="22"/>
        </w:rPr>
        <w:t xml:space="preserve">Enregistrement optionnel. </w:t>
      </w:r>
      <w:r>
        <w:rPr>
          <w:rFonts w:ascii="Calibri" w:cs="Calibri" w:eastAsia="Calibri" w:hAnsi="Calibri"/>
          <w:sz w:val="22"/>
          <w:szCs w:val="22"/>
        </w:rPr>
        <w:t xml:space="preserve">Avec consentement explicite de l’interlocuteur (conformité France).</w:t>
      </w:r>
    </w:p>
    <w:p>
      <w:pPr>
        <w:pStyle w:val="ListParagraph"/>
        <w:numPr>
          <w:ilvl w:val="0"/>
          <w:numId w:val="2"/>
        </w:numPr>
        <w:spacing w:after="60" w:before="60" w:line="300"/>
      </w:pPr>
      <w:r>
        <w:rPr>
          <w:rFonts w:ascii="Calibri" w:cs="Calibri" w:eastAsia="Calibri" w:hAnsi="Calibri"/>
          <w:b/>
          <w:bCs/>
          <w:sz w:val="22"/>
          <w:szCs w:val="22"/>
        </w:rPr>
        <w:t xml:space="preserve">Transcription + résumé. </w:t>
      </w:r>
      <w:r>
        <w:rPr>
          <w:rFonts w:ascii="Calibri" w:cs="Calibri" w:eastAsia="Calibri" w:hAnsi="Calibri"/>
          <w:sz w:val="22"/>
          <w:szCs w:val="22"/>
        </w:rPr>
        <w:t xml:space="preserve">Via Whisper ou équivalent, résumé IA structuré (contexte, douleurs, next step).</w:t>
      </w:r>
    </w:p>
    <w:p>
      <w:pPr>
        <w:pStyle w:val="ListParagraph"/>
        <w:numPr>
          <w:ilvl w:val="0"/>
          <w:numId w:val="2"/>
        </w:numPr>
        <w:spacing w:after="60" w:before="60" w:line="300"/>
      </w:pPr>
      <w:r>
        <w:rPr>
          <w:rFonts w:ascii="Calibri" w:cs="Calibri" w:eastAsia="Calibri" w:hAnsi="Calibri"/>
          <w:b/>
          <w:bCs/>
          <w:sz w:val="22"/>
          <w:szCs w:val="22"/>
        </w:rPr>
        <w:t xml:space="preserve">Extraction d’actions. </w:t>
      </w:r>
      <w:r>
        <w:rPr>
          <w:rFonts w:ascii="Calibri" w:cs="Calibri" w:eastAsia="Calibri" w:hAnsi="Calibri"/>
          <w:sz w:val="22"/>
          <w:szCs w:val="22"/>
        </w:rPr>
        <w:t xml:space="preserve">L’IA crée automatiquement les tâches et met à jour le statut du prospect.</w:t>
      </w:r>
    </w:p>
    <w:p>
      <w:pPr>
        <w:pStyle w:val="Heading1"/>
        <w:pageBreakBefore/>
        <w:pBdr>
          <w:top w:val="none" w:color="FFFFFF" w:sz="0"/>
          <w:left w:val="none" w:color="FFFFFF" w:sz="0"/>
          <w:bottom w:val="single" w:color="1F4E79" w:sz="12" w:space="6"/>
          <w:right w:val="none" w:color="FFFFFF" w:sz="0"/>
        </w:pBdr>
        <w:spacing w:after="200" w:before="400"/>
      </w:pPr>
      <w:r>
        <w:rPr>
          <w:rFonts w:ascii="Calibri" w:cs="Calibri" w:eastAsia="Calibri" w:hAnsi="Calibri"/>
          <w:b/>
          <w:bCs/>
          <w:color w:val="1F4E79"/>
          <w:sz w:val="36"/>
          <w:szCs w:val="36"/>
        </w:rPr>
        <w:t xml:space="preserve">18. Automatisations et workflows</w:t>
      </w:r>
    </w:p>
    <w:p>
      <w:pPr>
        <w:spacing w:after="100" w:before="60" w:line="300"/>
        <w:jc w:val="both"/>
      </w:pPr>
      <w:r>
        <w:rPr>
          <w:rFonts w:ascii="Calibri" w:cs="Calibri" w:eastAsia="Calibri" w:hAnsi="Calibri"/>
          <w:sz w:val="22"/>
          <w:szCs w:val="22"/>
        </w:rPr>
        <w:t xml:space="preserve">Un moteur d’automatisations déclaratif permet à l’utilisateur de mettre en place des workflows sans code.</w:t>
      </w:r>
    </w:p>
    <w:p>
      <w:pPr>
        <w:pStyle w:val="Heading2"/>
        <w:spacing w:after="140" w:before="320"/>
      </w:pPr>
      <w:r>
        <w:rPr>
          <w:rFonts w:ascii="Calibri" w:cs="Calibri" w:eastAsia="Calibri" w:hAnsi="Calibri"/>
          <w:b/>
          <w:bCs/>
          <w:color w:val="1F4E79"/>
          <w:sz w:val="26"/>
          <w:szCs w:val="26"/>
        </w:rPr>
        <w:t xml:space="preserve">18.1 Triggers disponibles</w:t>
      </w:r>
    </w:p>
    <w:p>
      <w:pPr>
        <w:pStyle w:val="ListParagraph"/>
        <w:numPr>
          <w:ilvl w:val="0"/>
          <w:numId w:val="2"/>
        </w:numPr>
        <w:spacing w:after="60" w:before="60" w:line="300"/>
      </w:pPr>
      <w:r>
        <w:rPr>
          <w:rFonts w:ascii="Calibri" w:cs="Calibri" w:eastAsia="Calibri" w:hAnsi="Calibri"/>
          <w:b/>
          <w:bCs/>
          <w:sz w:val="22"/>
          <w:szCs w:val="22"/>
        </w:rPr>
        <w:t xml:space="preserve">Signal détecté. </w:t>
      </w:r>
      <w:r>
        <w:rPr>
          <w:rFonts w:ascii="Calibri" w:cs="Calibri" w:eastAsia="Calibri" w:hAnsi="Calibri"/>
          <w:sz w:val="22"/>
          <w:szCs w:val="22"/>
        </w:rPr>
        <w:t xml:space="preserve">Type + conditions sur le compte.</w:t>
      </w:r>
    </w:p>
    <w:p>
      <w:pPr>
        <w:pStyle w:val="ListParagraph"/>
        <w:numPr>
          <w:ilvl w:val="0"/>
          <w:numId w:val="2"/>
        </w:numPr>
        <w:spacing w:after="60" w:before="60" w:line="300"/>
      </w:pPr>
      <w:r>
        <w:rPr>
          <w:rFonts w:ascii="Calibri" w:cs="Calibri" w:eastAsia="Calibri" w:hAnsi="Calibri"/>
          <w:b/>
          <w:bCs/>
          <w:sz w:val="22"/>
          <w:szCs w:val="22"/>
        </w:rPr>
        <w:t xml:space="preserve">Prospect entre dans une liste. </w:t>
      </w:r>
      <w:r>
        <w:rPr>
          <w:rFonts w:ascii="Calibri" w:cs="Calibri" w:eastAsia="Calibri" w:hAnsi="Calibri"/>
          <w:sz w:val="22"/>
          <w:szCs w:val="22"/>
        </w:rPr>
        <w:t xml:space="preserve">Statique ou dynamique.</w:t>
      </w:r>
    </w:p>
    <w:p>
      <w:pPr>
        <w:pStyle w:val="ListParagraph"/>
        <w:numPr>
          <w:ilvl w:val="0"/>
          <w:numId w:val="2"/>
        </w:numPr>
        <w:spacing w:after="60" w:before="60" w:line="300"/>
      </w:pPr>
      <w:r>
        <w:rPr>
          <w:rFonts w:ascii="Calibri" w:cs="Calibri" w:eastAsia="Calibri" w:hAnsi="Calibri"/>
          <w:b/>
          <w:bCs/>
          <w:sz w:val="22"/>
          <w:szCs w:val="22"/>
        </w:rPr>
        <w:t xml:space="preserve">Changement de statut. </w:t>
      </w:r>
      <w:r>
        <w:rPr>
          <w:rFonts w:ascii="Calibri" w:cs="Calibri" w:eastAsia="Calibri" w:hAnsi="Calibri"/>
          <w:sz w:val="22"/>
          <w:szCs w:val="22"/>
        </w:rPr>
        <w:t xml:space="preserve">From → To.</w:t>
      </w:r>
    </w:p>
    <w:p>
      <w:pPr>
        <w:pStyle w:val="ListParagraph"/>
        <w:numPr>
          <w:ilvl w:val="0"/>
          <w:numId w:val="2"/>
        </w:numPr>
        <w:spacing w:after="60" w:before="60" w:line="300"/>
      </w:pPr>
      <w:r>
        <w:rPr>
          <w:rFonts w:ascii="Calibri" w:cs="Calibri" w:eastAsia="Calibri" w:hAnsi="Calibri"/>
          <w:b/>
          <w:bCs/>
          <w:sz w:val="22"/>
          <w:szCs w:val="22"/>
        </w:rPr>
        <w:t xml:space="preserve">Réponse reçue. </w:t>
      </w:r>
      <w:r>
        <w:rPr>
          <w:rFonts w:ascii="Calibri" w:cs="Calibri" w:eastAsia="Calibri" w:hAnsi="Calibri"/>
          <w:sz w:val="22"/>
          <w:szCs w:val="22"/>
        </w:rPr>
        <w:t xml:space="preserve">Classification : intéressé / objection / opt-out.</w:t>
      </w:r>
    </w:p>
    <w:p>
      <w:pPr>
        <w:pStyle w:val="ListParagraph"/>
        <w:numPr>
          <w:ilvl w:val="0"/>
          <w:numId w:val="2"/>
        </w:numPr>
        <w:spacing w:after="60" w:before="60" w:line="300"/>
      </w:pPr>
      <w:r>
        <w:rPr>
          <w:rFonts w:ascii="Calibri" w:cs="Calibri" w:eastAsia="Calibri" w:hAnsi="Calibri"/>
          <w:b/>
          <w:bCs/>
          <w:sz w:val="22"/>
          <w:szCs w:val="22"/>
        </w:rPr>
        <w:t xml:space="preserve">Fit Score franchit un seuil. </w:t>
      </w:r>
      <w:r>
        <w:rPr>
          <w:rFonts w:ascii="Calibri" w:cs="Calibri" w:eastAsia="Calibri" w:hAnsi="Calibri"/>
          <w:sz w:val="22"/>
          <w:szCs w:val="22"/>
        </w:rPr>
        <w:t xml:space="preserve">&gt; 80 par exemple.</w:t>
      </w:r>
    </w:p>
    <w:p>
      <w:pPr>
        <w:pStyle w:val="ListParagraph"/>
        <w:numPr>
          <w:ilvl w:val="0"/>
          <w:numId w:val="2"/>
        </w:numPr>
        <w:spacing w:after="60" w:before="60" w:line="300"/>
      </w:pPr>
      <w:r>
        <w:rPr>
          <w:rFonts w:ascii="Calibri" w:cs="Calibri" w:eastAsia="Calibri" w:hAnsi="Calibri"/>
          <w:b/>
          <w:bCs/>
          <w:sz w:val="22"/>
          <w:szCs w:val="22"/>
        </w:rPr>
        <w:t xml:space="preserve">Temps écoulé depuis dernière activité. </w:t>
      </w:r>
      <w:r>
        <w:rPr>
          <w:rFonts w:ascii="Calibri" w:cs="Calibri" w:eastAsia="Calibri" w:hAnsi="Calibri"/>
          <w:sz w:val="22"/>
          <w:szCs w:val="22"/>
        </w:rPr>
        <w:t xml:space="preserve">&gt; 14 jours.</w:t>
      </w:r>
    </w:p>
    <w:p>
      <w:pPr>
        <w:pStyle w:val="ListParagraph"/>
        <w:numPr>
          <w:ilvl w:val="0"/>
          <w:numId w:val="2"/>
        </w:numPr>
        <w:spacing w:after="60" w:before="60" w:line="300"/>
      </w:pPr>
      <w:r>
        <w:rPr>
          <w:rFonts w:ascii="Calibri" w:cs="Calibri" w:eastAsia="Calibri" w:hAnsi="Calibri"/>
          <w:b/>
          <w:bCs/>
          <w:sz w:val="22"/>
          <w:szCs w:val="22"/>
        </w:rPr>
        <w:t xml:space="preserve">Événement CRM externe. </w:t>
      </w:r>
      <w:r>
        <w:rPr>
          <w:rFonts w:ascii="Calibri" w:cs="Calibri" w:eastAsia="Calibri" w:hAnsi="Calibri"/>
          <w:sz w:val="22"/>
          <w:szCs w:val="22"/>
        </w:rPr>
        <w:t xml:space="preserve">Via webhook.</w:t>
      </w:r>
    </w:p>
    <w:p>
      <w:pPr>
        <w:pStyle w:val="Heading2"/>
        <w:spacing w:after="140" w:before="320"/>
      </w:pPr>
      <w:r>
        <w:rPr>
          <w:rFonts w:ascii="Calibri" w:cs="Calibri" w:eastAsia="Calibri" w:hAnsi="Calibri"/>
          <w:b/>
          <w:bCs/>
          <w:color w:val="1F4E79"/>
          <w:sz w:val="26"/>
          <w:szCs w:val="26"/>
        </w:rPr>
        <w:t xml:space="preserve">18.2 Actions disponibles</w:t>
      </w:r>
    </w:p>
    <w:p>
      <w:pPr>
        <w:pStyle w:val="ListParagraph"/>
        <w:numPr>
          <w:ilvl w:val="0"/>
          <w:numId w:val="2"/>
        </w:numPr>
        <w:spacing w:after="60" w:before="60" w:line="300"/>
      </w:pPr>
      <w:r>
        <w:rPr>
          <w:rFonts w:ascii="Calibri" w:cs="Calibri" w:eastAsia="Calibri" w:hAnsi="Calibri"/>
          <w:b/>
          <w:bCs/>
          <w:sz w:val="22"/>
          <w:szCs w:val="22"/>
        </w:rPr>
        <w:t xml:space="preserve">Ajouter à séquence. </w:t>
      </w:r>
      <w:r>
        <w:rPr>
          <w:rFonts w:ascii="Calibri" w:cs="Calibri" w:eastAsia="Calibri" w:hAnsi="Calibri"/>
          <w:sz w:val="22"/>
          <w:szCs w:val="22"/>
        </w:rPr>
        <w:t xml:space="preserve">Avec ou sans confirmation humaine.</w:t>
      </w:r>
    </w:p>
    <w:p>
      <w:pPr>
        <w:pStyle w:val="ListParagraph"/>
        <w:numPr>
          <w:ilvl w:val="0"/>
          <w:numId w:val="2"/>
        </w:numPr>
        <w:spacing w:after="60" w:before="60" w:line="300"/>
      </w:pPr>
      <w:r>
        <w:rPr>
          <w:rFonts w:ascii="Calibri" w:cs="Calibri" w:eastAsia="Calibri" w:hAnsi="Calibri"/>
          <w:b/>
          <w:bCs/>
          <w:sz w:val="22"/>
          <w:szCs w:val="22"/>
        </w:rPr>
        <w:t xml:space="preserve">Enrichir. </w:t>
      </w:r>
      <w:r>
        <w:rPr>
          <w:rFonts w:ascii="Calibri" w:cs="Calibri" w:eastAsia="Calibri" w:hAnsi="Calibri"/>
          <w:sz w:val="22"/>
          <w:szCs w:val="22"/>
        </w:rPr>
        <w:t xml:space="preserve">Lancer cascade d’enrichissement.</w:t>
      </w:r>
    </w:p>
    <w:p>
      <w:pPr>
        <w:pStyle w:val="ListParagraph"/>
        <w:numPr>
          <w:ilvl w:val="0"/>
          <w:numId w:val="2"/>
        </w:numPr>
        <w:spacing w:after="60" w:before="60" w:line="300"/>
      </w:pPr>
      <w:r>
        <w:rPr>
          <w:rFonts w:ascii="Calibri" w:cs="Calibri" w:eastAsia="Calibri" w:hAnsi="Calibri"/>
          <w:b/>
          <w:bCs/>
          <w:sz w:val="22"/>
          <w:szCs w:val="22"/>
        </w:rPr>
        <w:t xml:space="preserve">Changer statut. </w:t>
      </w:r>
      <w:r>
        <w:rPr>
          <w:rFonts w:ascii="Calibri" w:cs="Calibri" w:eastAsia="Calibri" w:hAnsi="Calibri"/>
          <w:sz w:val="22"/>
          <w:szCs w:val="22"/>
        </w:rPr>
        <w:t xml:space="preserve">Ou ajouter un tag.</w:t>
      </w:r>
    </w:p>
    <w:p>
      <w:pPr>
        <w:pStyle w:val="ListParagraph"/>
        <w:numPr>
          <w:ilvl w:val="0"/>
          <w:numId w:val="2"/>
        </w:numPr>
        <w:spacing w:after="60" w:before="60" w:line="300"/>
      </w:pPr>
      <w:r>
        <w:rPr>
          <w:rFonts w:ascii="Calibri" w:cs="Calibri" w:eastAsia="Calibri" w:hAnsi="Calibri"/>
          <w:b/>
          <w:bCs/>
          <w:sz w:val="22"/>
          <w:szCs w:val="22"/>
        </w:rPr>
        <w:t xml:space="preserve">Assigner à un commercial. </w:t>
      </w:r>
      <w:r>
        <w:rPr>
          <w:rFonts w:ascii="Calibri" w:cs="Calibri" w:eastAsia="Calibri" w:hAnsi="Calibri"/>
          <w:sz w:val="22"/>
          <w:szCs w:val="22"/>
        </w:rPr>
        <w:t xml:space="preserve">Round-robin ou règles (secteur, zone).</w:t>
      </w:r>
    </w:p>
    <w:p>
      <w:pPr>
        <w:pStyle w:val="ListParagraph"/>
        <w:numPr>
          <w:ilvl w:val="0"/>
          <w:numId w:val="2"/>
        </w:numPr>
        <w:spacing w:after="60" w:before="60" w:line="300"/>
      </w:pPr>
      <w:r>
        <w:rPr>
          <w:rFonts w:ascii="Calibri" w:cs="Calibri" w:eastAsia="Calibri" w:hAnsi="Calibri"/>
          <w:b/>
          <w:bCs/>
          <w:sz w:val="22"/>
          <w:szCs w:val="22"/>
        </w:rPr>
        <w:t xml:space="preserve">Notifier. </w:t>
      </w:r>
      <w:r>
        <w:rPr>
          <w:rFonts w:ascii="Calibri" w:cs="Calibri" w:eastAsia="Calibri" w:hAnsi="Calibri"/>
          <w:sz w:val="22"/>
          <w:szCs w:val="22"/>
        </w:rPr>
        <w:t xml:space="preserve">Slack, email, push, webhook.</w:t>
      </w:r>
    </w:p>
    <w:p>
      <w:pPr>
        <w:pStyle w:val="ListParagraph"/>
        <w:numPr>
          <w:ilvl w:val="0"/>
          <w:numId w:val="2"/>
        </w:numPr>
        <w:spacing w:after="60" w:before="60" w:line="300"/>
      </w:pPr>
      <w:r>
        <w:rPr>
          <w:rFonts w:ascii="Calibri" w:cs="Calibri" w:eastAsia="Calibri" w:hAnsi="Calibri"/>
          <w:b/>
          <w:bCs/>
          <w:sz w:val="22"/>
          <w:szCs w:val="22"/>
        </w:rPr>
        <w:t xml:space="preserve">Créer tâche. </w:t>
      </w:r>
      <w:r>
        <w:rPr>
          <w:rFonts w:ascii="Calibri" w:cs="Calibri" w:eastAsia="Calibri" w:hAnsi="Calibri"/>
          <w:sz w:val="22"/>
          <w:szCs w:val="22"/>
        </w:rPr>
        <w:t xml:space="preserve">Avec due_date et responsable.</w:t>
      </w:r>
    </w:p>
    <w:p>
      <w:pPr>
        <w:pStyle w:val="ListParagraph"/>
        <w:numPr>
          <w:ilvl w:val="0"/>
          <w:numId w:val="2"/>
        </w:numPr>
        <w:spacing w:after="60" w:before="60" w:line="300"/>
      </w:pPr>
      <w:r>
        <w:rPr>
          <w:rFonts w:ascii="Calibri" w:cs="Calibri" w:eastAsia="Calibri" w:hAnsi="Calibri"/>
          <w:b/>
          <w:bCs/>
          <w:sz w:val="22"/>
          <w:szCs w:val="22"/>
        </w:rPr>
        <w:t xml:space="preserve">Exporter vers CRM externe. </w:t>
      </w:r>
      <w:r>
        <w:rPr>
          <w:rFonts w:ascii="Calibri" w:cs="Calibri" w:eastAsia="Calibri" w:hAnsi="Calibri"/>
          <w:sz w:val="22"/>
          <w:szCs w:val="22"/>
        </w:rPr>
        <w:t xml:space="preserve">HubSpot, Salesforce, Pipedrive.</w:t>
      </w:r>
    </w:p>
    <w:p>
      <w:pPr>
        <w:pStyle w:val="Heading2"/>
        <w:spacing w:after="140" w:before="320"/>
      </w:pPr>
      <w:r>
        <w:rPr>
          <w:rFonts w:ascii="Calibri" w:cs="Calibri" w:eastAsia="Calibri" w:hAnsi="Calibri"/>
          <w:b/>
          <w:bCs/>
          <w:color w:val="1F4E79"/>
          <w:sz w:val="26"/>
          <w:szCs w:val="26"/>
        </w:rPr>
        <w:t xml:space="preserve">18.3 Exemples de workflows prêts à l’emploi</w:t>
      </w:r>
    </w:p>
    <w:p>
      <w:pPr>
        <w:pStyle w:val="ListParagraph"/>
        <w:numPr>
          <w:ilvl w:val="0"/>
          <w:numId w:val="2"/>
        </w:numPr>
        <w:spacing w:after="60" w:before="60" w:line="300"/>
      </w:pPr>
      <w:r>
        <w:rPr>
          <w:rFonts w:ascii="Calibri" w:cs="Calibri" w:eastAsia="Calibri" w:hAnsi="Calibri"/>
          <w:b/>
          <w:bCs/>
          <w:sz w:val="22"/>
          <w:szCs w:val="22"/>
        </w:rPr>
        <w:t xml:space="preserve">Hot lead rerouting. </w:t>
      </w:r>
      <w:r>
        <w:rPr>
          <w:rFonts w:ascii="Calibri" w:cs="Calibri" w:eastAsia="Calibri" w:hAnsi="Calibri"/>
          <w:sz w:val="22"/>
          <w:szCs w:val="22"/>
        </w:rPr>
        <w:t xml:space="preserve">Si un prospect ouvre un email 3 fois en 24 h → assigner au commercial et créer tâche « Appeler dans la journée ».</w:t>
      </w:r>
    </w:p>
    <w:p>
      <w:pPr>
        <w:pStyle w:val="ListParagraph"/>
        <w:numPr>
          <w:ilvl w:val="0"/>
          <w:numId w:val="2"/>
        </w:numPr>
        <w:spacing w:after="60" w:before="60" w:line="300"/>
      </w:pPr>
      <w:r>
        <w:rPr>
          <w:rFonts w:ascii="Calibri" w:cs="Calibri" w:eastAsia="Calibri" w:hAnsi="Calibri"/>
          <w:b/>
          <w:bCs/>
          <w:sz w:val="22"/>
          <w:szCs w:val="22"/>
        </w:rPr>
        <w:t xml:space="preserve">Signal-driven reach. </w:t>
      </w:r>
      <w:r>
        <w:rPr>
          <w:rFonts w:ascii="Calibri" w:cs="Calibri" w:eastAsia="Calibri" w:hAnsi="Calibri"/>
          <w:sz w:val="22"/>
          <w:szCs w:val="22"/>
        </w:rPr>
        <w:t xml:space="preserve">Si un compte lève des fonds et qu’il est dans ma liste ICP → enrichir + démarrer séquence « Funding Congrats ».</w:t>
      </w:r>
    </w:p>
    <w:p>
      <w:pPr>
        <w:pStyle w:val="ListParagraph"/>
        <w:numPr>
          <w:ilvl w:val="0"/>
          <w:numId w:val="2"/>
        </w:numPr>
        <w:spacing w:after="60" w:before="60" w:line="300"/>
      </w:pPr>
      <w:r>
        <w:rPr>
          <w:rFonts w:ascii="Calibri" w:cs="Calibri" w:eastAsia="Calibri" w:hAnsi="Calibri"/>
          <w:b/>
          <w:bCs/>
          <w:sz w:val="22"/>
          <w:szCs w:val="22"/>
        </w:rPr>
        <w:t xml:space="preserve">Nurture recycling. </w:t>
      </w:r>
      <w:r>
        <w:rPr>
          <w:rFonts w:ascii="Calibri" w:cs="Calibri" w:eastAsia="Calibri" w:hAnsi="Calibri"/>
          <w:sz w:val="22"/>
          <w:szCs w:val="22"/>
        </w:rPr>
        <w:t xml:space="preserve">Si un prospect reste sans réponse 21 jours → passer à statut Nurture + mettre en file relance 90 j.</w:t>
      </w:r>
    </w:p>
    <w:p>
      <w:pPr>
        <w:pStyle w:val="ListParagraph"/>
        <w:numPr>
          <w:ilvl w:val="0"/>
          <w:numId w:val="2"/>
        </w:numPr>
        <w:spacing w:after="60" w:before="60" w:line="300"/>
      </w:pPr>
      <w:r>
        <w:rPr>
          <w:rFonts w:ascii="Calibri" w:cs="Calibri" w:eastAsia="Calibri" w:hAnsi="Calibri"/>
          <w:b/>
          <w:bCs/>
          <w:sz w:val="22"/>
          <w:szCs w:val="22"/>
        </w:rPr>
        <w:t xml:space="preserve">CRM parity. </w:t>
      </w:r>
      <w:r>
        <w:rPr>
          <w:rFonts w:ascii="Calibri" w:cs="Calibri" w:eastAsia="Calibri" w:hAnsi="Calibri"/>
          <w:sz w:val="22"/>
          <w:szCs w:val="22"/>
        </w:rPr>
        <w:t xml:space="preserve">Synchroniser toutes les 5 min HubSpot ↔ MONV pour statuts, notes, tâches.</w:t>
      </w:r>
    </w:p>
    <w:p>
      <w:pPr>
        <w:pStyle w:val="Heading1"/>
        <w:pageBreakBefore/>
        <w:pBdr>
          <w:top w:val="none" w:color="FFFFFF" w:sz="0"/>
          <w:left w:val="none" w:color="FFFFFF" w:sz="0"/>
          <w:bottom w:val="single" w:color="1F4E79" w:sz="12" w:space="6"/>
          <w:right w:val="none" w:color="FFFFFF" w:sz="0"/>
        </w:pBdr>
        <w:spacing w:after="200" w:before="400"/>
      </w:pPr>
      <w:r>
        <w:rPr>
          <w:rFonts w:ascii="Calibri" w:cs="Calibri" w:eastAsia="Calibri" w:hAnsi="Calibri"/>
          <w:b/>
          <w:bCs/>
          <w:color w:val="1F4E79"/>
          <w:sz w:val="36"/>
          <w:szCs w:val="36"/>
        </w:rPr>
        <w:t xml:space="preserve">19. IA et agents MONV</w:t>
      </w:r>
    </w:p>
    <w:p>
      <w:pPr>
        <w:spacing w:after="100" w:before="60" w:line="300"/>
        <w:jc w:val="both"/>
      </w:pPr>
      <w:r>
        <w:rPr>
          <w:rFonts w:ascii="Calibri" w:cs="Calibri" w:eastAsia="Calibri" w:hAnsi="Calibri"/>
          <w:sz w:val="22"/>
          <w:szCs w:val="22"/>
        </w:rPr>
        <w:t xml:space="preserve">L’IA est le fil conducteur de tout le produit. Deux niveaux : le Copilot (assistant omniprésent) et l’Auto-Pilot (agent autonome supervisé).</w:t>
      </w:r>
    </w:p>
    <w:p>
      <w:pPr>
        <w:pStyle w:val="Heading2"/>
        <w:spacing w:after="140" w:before="320"/>
      </w:pPr>
      <w:r>
        <w:rPr>
          <w:rFonts w:ascii="Calibri" w:cs="Calibri" w:eastAsia="Calibri" w:hAnsi="Calibri"/>
          <w:b/>
          <w:bCs/>
          <w:color w:val="1F4E79"/>
          <w:sz w:val="26"/>
          <w:szCs w:val="26"/>
        </w:rPr>
        <w:t xml:space="preserve">19.1 Copilot (niveau 1 — toujours actif)</w:t>
      </w:r>
    </w:p>
    <w:p>
      <w:pPr>
        <w:pStyle w:val="ListParagraph"/>
        <w:numPr>
          <w:ilvl w:val="0"/>
          <w:numId w:val="2"/>
        </w:numPr>
        <w:spacing w:after="60" w:before="60" w:line="300"/>
      </w:pPr>
      <w:r>
        <w:rPr>
          <w:rFonts w:ascii="Calibri" w:cs="Calibri" w:eastAsia="Calibri" w:hAnsi="Calibri"/>
          <w:b/>
          <w:bCs/>
          <w:sz w:val="22"/>
          <w:szCs w:val="22"/>
        </w:rPr>
        <w:t xml:space="preserve">Barre de commande universelle (Ctrl+K). </w:t>
      </w:r>
      <w:r>
        <w:rPr>
          <w:rFonts w:ascii="Calibri" w:cs="Calibri" w:eastAsia="Calibri" w:hAnsi="Calibri"/>
          <w:sz w:val="22"/>
          <w:szCs w:val="22"/>
        </w:rPr>
        <w:t xml:space="preserve">Accessible partout : « trouve-moi », « enrichis », « lance la séquence », « montre-moi les leads chauds ».</w:t>
      </w:r>
    </w:p>
    <w:p>
      <w:pPr>
        <w:pStyle w:val="ListParagraph"/>
        <w:numPr>
          <w:ilvl w:val="0"/>
          <w:numId w:val="2"/>
        </w:numPr>
        <w:spacing w:after="60" w:before="60" w:line="300"/>
      </w:pPr>
      <w:r>
        <w:rPr>
          <w:rFonts w:ascii="Calibri" w:cs="Calibri" w:eastAsia="Calibri" w:hAnsi="Calibri"/>
          <w:b/>
          <w:bCs/>
          <w:sz w:val="22"/>
          <w:szCs w:val="22"/>
        </w:rPr>
        <w:t xml:space="preserve">Suggestions contextuelles. </w:t>
      </w:r>
      <w:r>
        <w:rPr>
          <w:rFonts w:ascii="Calibri" w:cs="Calibri" w:eastAsia="Calibri" w:hAnsi="Calibri"/>
          <w:sz w:val="22"/>
          <w:szCs w:val="22"/>
        </w:rPr>
        <w:t xml:space="preserve">Sur une fiche prospect : « Rédiger un email basé sur le signal recrutement », « Trouver le DAF ».</w:t>
      </w:r>
    </w:p>
    <w:p>
      <w:pPr>
        <w:pStyle w:val="ListParagraph"/>
        <w:numPr>
          <w:ilvl w:val="0"/>
          <w:numId w:val="2"/>
        </w:numPr>
        <w:spacing w:after="60" w:before="60" w:line="300"/>
      </w:pPr>
      <w:r>
        <w:rPr>
          <w:rFonts w:ascii="Calibri" w:cs="Calibri" w:eastAsia="Calibri" w:hAnsi="Calibri"/>
          <w:b/>
          <w:bCs/>
          <w:sz w:val="22"/>
          <w:szCs w:val="22"/>
        </w:rPr>
        <w:t xml:space="preserve">Explication des scores. </w:t>
      </w:r>
      <w:r>
        <w:rPr>
          <w:rFonts w:ascii="Calibri" w:cs="Calibri" w:eastAsia="Calibri" w:hAnsi="Calibri"/>
          <w:sz w:val="22"/>
          <w:szCs w:val="22"/>
        </w:rPr>
        <w:t xml:space="preserve">Clic sur un score : explication en langage naturel + possibilité de contester.</w:t>
      </w:r>
    </w:p>
    <w:p>
      <w:pPr>
        <w:pStyle w:val="ListParagraph"/>
        <w:numPr>
          <w:ilvl w:val="0"/>
          <w:numId w:val="2"/>
        </w:numPr>
        <w:spacing w:after="60" w:before="60" w:line="300"/>
      </w:pPr>
      <w:r>
        <w:rPr>
          <w:rFonts w:ascii="Calibri" w:cs="Calibri" w:eastAsia="Calibri" w:hAnsi="Calibri"/>
          <w:b/>
          <w:bCs/>
          <w:sz w:val="22"/>
          <w:szCs w:val="22"/>
        </w:rPr>
        <w:t xml:space="preserve">Récapitulatif de session. </w:t>
      </w:r>
      <w:r>
        <w:rPr>
          <w:rFonts w:ascii="Calibri" w:cs="Calibri" w:eastAsia="Calibri" w:hAnsi="Calibri"/>
          <w:sz w:val="22"/>
          <w:szCs w:val="22"/>
        </w:rPr>
        <w:t xml:space="preserve">Fin de journée : « Aujourd’hui, 42 prospects contactés, 3 réponses chaudes ; voici les 3 prochaines actions ».</w:t>
      </w:r>
    </w:p>
    <w:p>
      <w:pPr>
        <w:pStyle w:val="Heading2"/>
        <w:spacing w:after="140" w:before="320"/>
      </w:pPr>
      <w:r>
        <w:rPr>
          <w:rFonts w:ascii="Calibri" w:cs="Calibri" w:eastAsia="Calibri" w:hAnsi="Calibri"/>
          <w:b/>
          <w:bCs/>
          <w:color w:val="1F4E79"/>
          <w:sz w:val="26"/>
          <w:szCs w:val="26"/>
        </w:rPr>
        <w:t xml:space="preserve">19.2 Auto-Pilot (niveau 2 — sur activation explicite)</w:t>
      </w:r>
    </w:p>
    <w:p>
      <w:pPr>
        <w:spacing w:after="100" w:before="60" w:line="300"/>
        <w:jc w:val="both"/>
      </w:pPr>
      <w:r>
        <w:rPr>
          <w:rFonts w:ascii="Calibri" w:cs="Calibri" w:eastAsia="Calibri" w:hAnsi="Calibri"/>
          <w:sz w:val="22"/>
          <w:szCs w:val="22"/>
        </w:rPr>
        <w:t xml:space="preserve">L’Auto-Pilot est un mode agent où l’IA enchaîne des étapes complètes sous supervision. Exemple de cycle autonome :</w:t>
      </w:r>
    </w:p>
    <w:p>
      <w:pPr>
        <w:pStyle w:val="ListParagraph"/>
        <w:numPr>
          <w:ilvl w:val="0"/>
          <w:numId w:val="3"/>
        </w:numPr>
        <w:spacing w:after="60" w:before="60" w:line="300"/>
      </w:pPr>
      <w:r>
        <w:rPr>
          <w:rFonts w:ascii="Calibri" w:cs="Calibri" w:eastAsia="Calibri" w:hAnsi="Calibri"/>
          <w:sz w:val="22"/>
          <w:szCs w:val="22"/>
        </w:rPr>
        <w:t xml:space="preserve">Scanne les signaux du jour.</w:t>
      </w:r>
    </w:p>
    <w:p>
      <w:pPr>
        <w:pStyle w:val="ListParagraph"/>
        <w:numPr>
          <w:ilvl w:val="0"/>
          <w:numId w:val="3"/>
        </w:numPr>
        <w:spacing w:after="60" w:before="60" w:line="300"/>
      </w:pPr>
      <w:r>
        <w:rPr>
          <w:rFonts w:ascii="Calibri" w:cs="Calibri" w:eastAsia="Calibri" w:hAnsi="Calibri"/>
          <w:sz w:val="22"/>
          <w:szCs w:val="22"/>
        </w:rPr>
        <w:t xml:space="preserve">Identifie 20 prospects correspondant à l’ICP.</w:t>
      </w:r>
    </w:p>
    <w:p>
      <w:pPr>
        <w:pStyle w:val="ListParagraph"/>
        <w:numPr>
          <w:ilvl w:val="0"/>
          <w:numId w:val="3"/>
        </w:numPr>
        <w:spacing w:after="60" w:before="60" w:line="300"/>
      </w:pPr>
      <w:r>
        <w:rPr>
          <w:rFonts w:ascii="Calibri" w:cs="Calibri" w:eastAsia="Calibri" w:hAnsi="Calibri"/>
          <w:sz w:val="22"/>
          <w:szCs w:val="22"/>
        </w:rPr>
        <w:t xml:space="preserve">Enrichit les contacts (avec budget de crédits prédéfini).</w:t>
      </w:r>
    </w:p>
    <w:p>
      <w:pPr>
        <w:pStyle w:val="ListParagraph"/>
        <w:numPr>
          <w:ilvl w:val="0"/>
          <w:numId w:val="3"/>
        </w:numPr>
        <w:spacing w:after="60" w:before="60" w:line="300"/>
      </w:pPr>
      <w:r>
        <w:rPr>
          <w:rFonts w:ascii="Calibri" w:cs="Calibri" w:eastAsia="Calibri" w:hAnsi="Calibri"/>
          <w:sz w:val="22"/>
          <w:szCs w:val="22"/>
        </w:rPr>
        <w:t xml:space="preserve">Rédige les premiers emails personnalisés.</w:t>
      </w:r>
    </w:p>
    <w:p>
      <w:pPr>
        <w:pStyle w:val="ListParagraph"/>
        <w:numPr>
          <w:ilvl w:val="0"/>
          <w:numId w:val="3"/>
        </w:numPr>
        <w:spacing w:after="60" w:before="60" w:line="300"/>
      </w:pPr>
      <w:r>
        <w:rPr>
          <w:rFonts w:ascii="Calibri" w:cs="Calibri" w:eastAsia="Calibri" w:hAnsi="Calibri"/>
          <w:sz w:val="22"/>
          <w:szCs w:val="22"/>
        </w:rPr>
        <w:t xml:space="preserve">Soumet un récapitulatif pour validation humaine.</w:t>
      </w:r>
    </w:p>
    <w:p>
      <w:pPr>
        <w:pStyle w:val="ListParagraph"/>
        <w:numPr>
          <w:ilvl w:val="0"/>
          <w:numId w:val="3"/>
        </w:numPr>
        <w:spacing w:after="60" w:before="60" w:line="300"/>
      </w:pPr>
      <w:r>
        <w:rPr>
          <w:rFonts w:ascii="Calibri" w:cs="Calibri" w:eastAsia="Calibri" w:hAnsi="Calibri"/>
          <w:sz w:val="22"/>
          <w:szCs w:val="22"/>
        </w:rPr>
        <w:t xml:space="preserve">Sur validation, envoie et programme les relances.</w:t>
      </w:r>
    </w:p>
    <w:p>
      <w:pPr>
        <w:spacing w:after="100" w:before="60" w:line="300"/>
        <w:jc w:val="both"/>
      </w:pPr>
      <w:r>
        <w:rPr>
          <w:rFonts w:ascii="Calibri" w:cs="Calibri" w:eastAsia="Calibri" w:hAnsi="Calibri"/>
          <w:sz w:val="22"/>
          <w:szCs w:val="22"/>
        </w:rPr>
        <w:t xml:space="preserve">L’Auto-Pilot respecte toujours une règle « human in the loop » avant la première action irréversible (envoi, suppression, export).</w:t>
      </w:r>
    </w:p>
    <w:p>
      <w:pPr>
        <w:pStyle w:val="Heading2"/>
        <w:spacing w:after="140" w:before="320"/>
      </w:pPr>
      <w:r>
        <w:rPr>
          <w:rFonts w:ascii="Calibri" w:cs="Calibri" w:eastAsia="Calibri" w:hAnsi="Calibri"/>
          <w:b/>
          <w:bCs/>
          <w:color w:val="1F4E79"/>
          <w:sz w:val="26"/>
          <w:szCs w:val="26"/>
        </w:rPr>
        <w:t xml:space="preserve">19.3 Garde-fous IA</w:t>
      </w:r>
    </w:p>
    <w:p>
      <w:pPr>
        <w:pStyle w:val="ListParagraph"/>
        <w:numPr>
          <w:ilvl w:val="0"/>
          <w:numId w:val="2"/>
        </w:numPr>
        <w:spacing w:after="60" w:before="60" w:line="300"/>
      </w:pPr>
      <w:r>
        <w:rPr>
          <w:rFonts w:ascii="Calibri" w:cs="Calibri" w:eastAsia="Calibri" w:hAnsi="Calibri"/>
          <w:b/>
          <w:bCs/>
          <w:sz w:val="22"/>
          <w:szCs w:val="22"/>
        </w:rPr>
        <w:t xml:space="preserve">Budget crédits. </w:t>
      </w:r>
      <w:r>
        <w:rPr>
          <w:rFonts w:ascii="Calibri" w:cs="Calibri" w:eastAsia="Calibri" w:hAnsi="Calibri"/>
          <w:sz w:val="22"/>
          <w:szCs w:val="22"/>
        </w:rPr>
        <w:t xml:space="preserve">Plafond quotidien configurable, Auto-Pilot s’arrête avant dépassement.</w:t>
      </w:r>
    </w:p>
    <w:p>
      <w:pPr>
        <w:pStyle w:val="ListParagraph"/>
        <w:numPr>
          <w:ilvl w:val="0"/>
          <w:numId w:val="2"/>
        </w:numPr>
        <w:spacing w:after="60" w:before="60" w:line="300"/>
      </w:pPr>
      <w:r>
        <w:rPr>
          <w:rFonts w:ascii="Calibri" w:cs="Calibri" w:eastAsia="Calibri" w:hAnsi="Calibri"/>
          <w:b/>
          <w:bCs/>
          <w:sz w:val="22"/>
          <w:szCs w:val="22"/>
        </w:rPr>
        <w:t xml:space="preserve">Tonalité éditable. </w:t>
      </w:r>
      <w:r>
        <w:rPr>
          <w:rFonts w:ascii="Calibri" w:cs="Calibri" w:eastAsia="Calibri" w:hAnsi="Calibri"/>
          <w:sz w:val="22"/>
          <w:szCs w:val="22"/>
        </w:rPr>
        <w:t xml:space="preserve">Profil de voix utilisateur (voix TPE / voix enterprise / voix tech).</w:t>
      </w:r>
    </w:p>
    <w:p>
      <w:pPr>
        <w:pStyle w:val="ListParagraph"/>
        <w:numPr>
          <w:ilvl w:val="0"/>
          <w:numId w:val="2"/>
        </w:numPr>
        <w:spacing w:after="60" w:before="60" w:line="300"/>
      </w:pPr>
      <w:r>
        <w:rPr>
          <w:rFonts w:ascii="Calibri" w:cs="Calibri" w:eastAsia="Calibri" w:hAnsi="Calibri"/>
          <w:b/>
          <w:bCs/>
          <w:sz w:val="22"/>
          <w:szCs w:val="22"/>
        </w:rPr>
        <w:t xml:space="preserve">Filtre anti-spam / RGPD. </w:t>
      </w:r>
      <w:r>
        <w:rPr>
          <w:rFonts w:ascii="Calibri" w:cs="Calibri" w:eastAsia="Calibri" w:hAnsi="Calibri"/>
          <w:sz w:val="22"/>
          <w:szCs w:val="22"/>
        </w:rPr>
        <w:t xml:space="preserve">L’IA refuse de produire des contenus non conformes, alerte l’utilisateur.</w:t>
      </w:r>
    </w:p>
    <w:p>
      <w:pPr>
        <w:pStyle w:val="ListParagraph"/>
        <w:numPr>
          <w:ilvl w:val="0"/>
          <w:numId w:val="2"/>
        </w:numPr>
        <w:spacing w:after="60" w:before="60" w:line="300"/>
      </w:pPr>
      <w:r>
        <w:rPr>
          <w:rFonts w:ascii="Calibri" w:cs="Calibri" w:eastAsia="Calibri" w:hAnsi="Calibri"/>
          <w:b/>
          <w:bCs/>
          <w:sz w:val="22"/>
          <w:szCs w:val="22"/>
        </w:rPr>
        <w:t xml:space="preserve">Explicabilité obligatoire. </w:t>
      </w:r>
      <w:r>
        <w:rPr>
          <w:rFonts w:ascii="Calibri" w:cs="Calibri" w:eastAsia="Calibri" w:hAnsi="Calibri"/>
          <w:sz w:val="22"/>
          <w:szCs w:val="22"/>
        </w:rPr>
        <w:t xml:space="preserve">Chaque action autonome est loggée avec sa justification.</w:t>
      </w:r>
    </w:p>
    <w:p>
      <w:pPr>
        <w:pStyle w:val="ListParagraph"/>
        <w:numPr>
          <w:ilvl w:val="0"/>
          <w:numId w:val="2"/>
        </w:numPr>
        <w:spacing w:after="60" w:before="60" w:line="300"/>
      </w:pPr>
      <w:r>
        <w:rPr>
          <w:rFonts w:ascii="Calibri" w:cs="Calibri" w:eastAsia="Calibri" w:hAnsi="Calibri"/>
          <w:b/>
          <w:bCs/>
          <w:sz w:val="22"/>
          <w:szCs w:val="22"/>
        </w:rPr>
        <w:t xml:space="preserve">Override humain. </w:t>
      </w:r>
      <w:r>
        <w:rPr>
          <w:rFonts w:ascii="Calibri" w:cs="Calibri" w:eastAsia="Calibri" w:hAnsi="Calibri"/>
          <w:sz w:val="22"/>
          <w:szCs w:val="22"/>
        </w:rPr>
        <w:t xml:space="preserve">Boutons « Stop Auto-Pilot » et « Annuler les 10 dernières actions » toujours visibles.</w:t>
      </w:r>
    </w:p>
    <w:p>
      <w:pPr>
        <w:pStyle w:val="Heading2"/>
        <w:spacing w:after="140" w:before="320"/>
      </w:pPr>
      <w:r>
        <w:rPr>
          <w:rFonts w:ascii="Calibri" w:cs="Calibri" w:eastAsia="Calibri" w:hAnsi="Calibri"/>
          <w:b/>
          <w:bCs/>
          <w:color w:val="1F4E79"/>
          <w:sz w:val="26"/>
          <w:szCs w:val="26"/>
        </w:rPr>
        <w:t xml:space="preserve">19.4 Modèles et routing</w:t>
      </w:r>
    </w:p>
    <w:p>
      <w:pPr>
        <w:pStyle w:val="ListParagraph"/>
        <w:numPr>
          <w:ilvl w:val="0"/>
          <w:numId w:val="2"/>
        </w:numPr>
        <w:spacing w:after="60" w:before="60" w:line="300"/>
      </w:pPr>
      <w:r>
        <w:rPr>
          <w:rFonts w:ascii="Calibri" w:cs="Calibri" w:eastAsia="Calibri" w:hAnsi="Calibri"/>
          <w:b/>
          <w:bCs/>
          <w:sz w:val="22"/>
          <w:szCs w:val="22"/>
        </w:rPr>
        <w:t xml:space="preserve">Routeur multi-modèle. </w:t>
      </w:r>
      <w:r>
        <w:rPr>
          <w:rFonts w:ascii="Calibri" w:cs="Calibri" w:eastAsia="Calibri" w:hAnsi="Calibri"/>
          <w:sz w:val="22"/>
          <w:szCs w:val="22"/>
        </w:rPr>
        <w:t xml:space="preserve">Tâches simples (classification, extraction) → petits modèles rapides / pas chers. Tâches complexes (rédaction personnalisée, planning) → grands modèles.</w:t>
      </w:r>
    </w:p>
    <w:p>
      <w:pPr>
        <w:pStyle w:val="ListParagraph"/>
        <w:numPr>
          <w:ilvl w:val="0"/>
          <w:numId w:val="2"/>
        </w:numPr>
        <w:spacing w:after="60" w:before="60" w:line="300"/>
      </w:pPr>
      <w:r>
        <w:rPr>
          <w:rFonts w:ascii="Calibri" w:cs="Calibri" w:eastAsia="Calibri" w:hAnsi="Calibri"/>
          <w:b/>
          <w:bCs/>
          <w:sz w:val="22"/>
          <w:szCs w:val="22"/>
        </w:rPr>
        <w:t xml:space="preserve">Modèles utilisés. </w:t>
      </w:r>
      <w:r>
        <w:rPr>
          <w:rFonts w:ascii="Calibri" w:cs="Calibri" w:eastAsia="Calibri" w:hAnsi="Calibri"/>
          <w:sz w:val="22"/>
          <w:szCs w:val="22"/>
        </w:rPr>
        <w:t xml:space="preserve">Claude Opus 4 (rédaction, reasoning), GPT-5 (fallback), Mistral Large 3 (spécifique FR).</w:t>
      </w:r>
    </w:p>
    <w:p>
      <w:pPr>
        <w:pStyle w:val="ListParagraph"/>
        <w:numPr>
          <w:ilvl w:val="0"/>
          <w:numId w:val="2"/>
        </w:numPr>
        <w:spacing w:after="60" w:before="60" w:line="300"/>
      </w:pPr>
      <w:r>
        <w:rPr>
          <w:rFonts w:ascii="Calibri" w:cs="Calibri" w:eastAsia="Calibri" w:hAnsi="Calibri"/>
          <w:b/>
          <w:bCs/>
          <w:sz w:val="22"/>
          <w:szCs w:val="22"/>
        </w:rPr>
        <w:t xml:space="preserve">Fine-tuning léger. </w:t>
      </w:r>
      <w:r>
        <w:rPr>
          <w:rFonts w:ascii="Calibri" w:cs="Calibri" w:eastAsia="Calibri" w:hAnsi="Calibri"/>
          <w:sz w:val="22"/>
          <w:szCs w:val="22"/>
        </w:rPr>
        <w:t xml:space="preserve">Adapteurs LoRA sur corpus d’emails français B2B pour optimiser la voix.</w:t>
      </w:r>
    </w:p>
    <w:p>
      <w:pPr>
        <w:pStyle w:val="Heading1"/>
        <w:pageBreakBefore/>
        <w:pBdr>
          <w:top w:val="none" w:color="FFFFFF" w:sz="0"/>
          <w:left w:val="none" w:color="FFFFFF" w:sz="0"/>
          <w:bottom w:val="single" w:color="1F4E79" w:sz="12" w:space="6"/>
          <w:right w:val="none" w:color="FFFFFF" w:sz="0"/>
        </w:pBdr>
        <w:spacing w:after="200" w:before="400"/>
      </w:pPr>
      <w:r>
        <w:rPr>
          <w:rFonts w:ascii="Calibri" w:cs="Calibri" w:eastAsia="Calibri" w:hAnsi="Calibri"/>
          <w:b/>
          <w:bCs/>
          <w:color w:val="1F4E79"/>
          <w:sz w:val="36"/>
          <w:szCs w:val="36"/>
        </w:rPr>
        <w:t xml:space="preserve">20. Intégrations et API</w:t>
      </w:r>
    </w:p>
    <w:p>
      <w:pPr>
        <w:spacing w:after="100" w:before="60" w:line="300"/>
        <w:jc w:val="both"/>
      </w:pPr>
      <w:r>
        <w:rPr>
          <w:rFonts w:ascii="Calibri" w:cs="Calibri" w:eastAsia="Calibri" w:hAnsi="Calibri"/>
          <w:sz w:val="22"/>
          <w:szCs w:val="22"/>
        </w:rPr>
        <w:t xml:space="preserve">Pour être adopté largement, MONV doit s’insérer dans l’écosystème existant de l’utilisateur.</w:t>
      </w:r>
    </w:p>
    <w:p>
      <w:pPr>
        <w:pStyle w:val="Heading2"/>
        <w:spacing w:after="140" w:before="320"/>
      </w:pPr>
      <w:r>
        <w:rPr>
          <w:rFonts w:ascii="Calibri" w:cs="Calibri" w:eastAsia="Calibri" w:hAnsi="Calibri"/>
          <w:b/>
          <w:bCs/>
          <w:color w:val="1F4E79"/>
          <w:sz w:val="26"/>
          <w:szCs w:val="26"/>
        </w:rPr>
        <w:t xml:space="preserve">20.1 Intégrations natives au lancement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5800"/>
        <w:gridCol w:w="1238"/>
      </w:tblGrid>
      <w:tr>
        <w:trPr>
          <w:tblHeader/>
        </w:trPr>
        <w:tc>
          <w:tcPr>
            <w:tcW w:type="dxa" w:w="2600"/>
            <w:tcBorders>
              <w:top w:val="single" w:color="BFC9D1" w:sz="4"/>
              <w:left w:val="single" w:color="BFC9D1" w:sz="4"/>
              <w:bottom w:val="single" w:color="BFC9D1" w:sz="4"/>
              <w:right w:val="single" w:color="BFC9D1" w:sz="4"/>
            </w:tcBorders>
            <w:shd w:fill="1F4E79" w:val="clear"/>
            <w:tcMar>
              <w:top w:type="dxa" w:w="80"/>
              <w:left w:type="dxa" w:w="140"/>
              <w:bottom w:type="dxa" w:w="80"/>
              <w:right w:type="dxa" w:w="140"/>
            </w:tcMar>
            <w:vAlign w:val="center"/>
          </w:tcPr>
          <w:p>
            <w:pPr>
              <w:spacing w:after="40" w:before="40" w:line="280"/>
              <w:jc w:val="left"/>
            </w:pPr>
            <w:r>
              <w:rPr>
                <w:rFonts w:ascii="Calibri" w:cs="Calibri" w:eastAsia="Calibri" w:hAnsi="Calibri"/>
                <w:b/>
                <w:bCs/>
                <w:color w:val="FFFFFF"/>
                <w:sz w:val="20"/>
                <w:szCs w:val="20"/>
              </w:rPr>
              <w:t xml:space="preserve">Catégorie</w:t>
            </w:r>
          </w:p>
        </w:tc>
        <w:tc>
          <w:tcPr>
            <w:tcW w:type="dxa" w:w="5800"/>
            <w:tcBorders>
              <w:top w:val="single" w:color="BFC9D1" w:sz="4"/>
              <w:left w:val="single" w:color="BFC9D1" w:sz="4"/>
              <w:bottom w:val="single" w:color="BFC9D1" w:sz="4"/>
              <w:right w:val="single" w:color="BFC9D1" w:sz="4"/>
            </w:tcBorders>
            <w:shd w:fill="1F4E79" w:val="clear"/>
            <w:tcMar>
              <w:top w:type="dxa" w:w="80"/>
              <w:left w:type="dxa" w:w="140"/>
              <w:bottom w:type="dxa" w:w="80"/>
              <w:right w:type="dxa" w:w="140"/>
            </w:tcMar>
            <w:vAlign w:val="center"/>
          </w:tcPr>
          <w:p>
            <w:pPr>
              <w:spacing w:after="40" w:before="40" w:line="280"/>
              <w:jc w:val="left"/>
            </w:pPr>
            <w:r>
              <w:rPr>
                <w:rFonts w:ascii="Calibri" w:cs="Calibri" w:eastAsia="Calibri" w:hAnsi="Calibri"/>
                <w:b/>
                <w:bCs/>
                <w:color w:val="FFFFFF"/>
                <w:sz w:val="20"/>
                <w:szCs w:val="20"/>
              </w:rPr>
              <w:t xml:space="preserve">Outils supportés</w:t>
            </w:r>
          </w:p>
        </w:tc>
        <w:tc>
          <w:tcPr>
            <w:tcW w:type="dxa" w:w="1238"/>
            <w:tcBorders>
              <w:top w:val="single" w:color="BFC9D1" w:sz="4"/>
              <w:left w:val="single" w:color="BFC9D1" w:sz="4"/>
              <w:bottom w:val="single" w:color="BFC9D1" w:sz="4"/>
              <w:right w:val="single" w:color="BFC9D1" w:sz="4"/>
            </w:tcBorders>
            <w:shd w:fill="1F4E79" w:val="clear"/>
            <w:tcMar>
              <w:top w:type="dxa" w:w="80"/>
              <w:left w:type="dxa" w:w="140"/>
              <w:bottom w:type="dxa" w:w="80"/>
              <w:right w:type="dxa" w:w="140"/>
            </w:tcMar>
            <w:vAlign w:val="center"/>
          </w:tcPr>
          <w:p>
            <w:pPr>
              <w:spacing w:after="40" w:before="40" w:line="280"/>
              <w:jc w:val="left"/>
            </w:pPr>
            <w:r>
              <w:rPr>
                <w:rFonts w:ascii="Calibri" w:cs="Calibri" w:eastAsia="Calibri" w:hAnsi="Calibri"/>
                <w:b/>
                <w:bCs/>
                <w:color w:val="FFFFFF"/>
                <w:sz w:val="20"/>
                <w:szCs w:val="20"/>
              </w:rPr>
              <w:t xml:space="preserve">Priorité</w:t>
            </w:r>
          </w:p>
        </w:tc>
      </w:tr>
      <w:tr>
        <w:tc>
          <w:tcPr>
            <w:tcW w:type="dxa" w:w="26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CRM</w:t>
            </w:r>
          </w:p>
        </w:tc>
        <w:tc>
          <w:tcPr>
            <w:tcW w:type="dxa" w:w="58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HubSpot, Pipedrive, Salesforce, Folk, Attio, Notion Database</w:t>
            </w:r>
          </w:p>
        </w:tc>
        <w:tc>
          <w:tcPr>
            <w:tcW w:type="dxa" w:w="1238"/>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P0</w:t>
            </w:r>
          </w:p>
        </w:tc>
      </w:tr>
      <w:tr>
        <w:tc>
          <w:tcPr>
            <w:tcW w:type="dxa" w:w="26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Email</w:t>
            </w:r>
          </w:p>
        </w:tc>
        <w:tc>
          <w:tcPr>
            <w:tcW w:type="dxa" w:w="58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Gmail (OAuth), Microsoft 365 (OAuth), SMTP custom</w:t>
            </w:r>
          </w:p>
        </w:tc>
        <w:tc>
          <w:tcPr>
            <w:tcW w:type="dxa" w:w="1238"/>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P0</w:t>
            </w:r>
          </w:p>
        </w:tc>
      </w:tr>
      <w:tr>
        <w:tc>
          <w:tcPr>
            <w:tcW w:type="dxa" w:w="26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Calendrier</w:t>
            </w:r>
          </w:p>
        </w:tc>
        <w:tc>
          <w:tcPr>
            <w:tcW w:type="dxa" w:w="58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Google Calendar, Outlook, Cal.com, Calendly</w:t>
            </w:r>
          </w:p>
        </w:tc>
        <w:tc>
          <w:tcPr>
            <w:tcW w:type="dxa" w:w="1238"/>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P0</w:t>
            </w:r>
          </w:p>
        </w:tc>
      </w:tr>
      <w:tr>
        <w:tc>
          <w:tcPr>
            <w:tcW w:type="dxa" w:w="26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Téléphonie</w:t>
            </w:r>
          </w:p>
        </w:tc>
        <w:tc>
          <w:tcPr>
            <w:tcW w:type="dxa" w:w="58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Aircall, Ringover, Dialpad, OnOff</w:t>
            </w:r>
          </w:p>
        </w:tc>
        <w:tc>
          <w:tcPr>
            <w:tcW w:type="dxa" w:w="1238"/>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P1</w:t>
            </w:r>
          </w:p>
        </w:tc>
      </w:tr>
      <w:tr>
        <w:tc>
          <w:tcPr>
            <w:tcW w:type="dxa" w:w="26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Chat</w:t>
            </w:r>
          </w:p>
        </w:tc>
        <w:tc>
          <w:tcPr>
            <w:tcW w:type="dxa" w:w="58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Slack, Microsoft Teams, Discord</w:t>
            </w:r>
          </w:p>
        </w:tc>
        <w:tc>
          <w:tcPr>
            <w:tcW w:type="dxa" w:w="1238"/>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P1</w:t>
            </w:r>
          </w:p>
        </w:tc>
      </w:tr>
      <w:tr>
        <w:tc>
          <w:tcPr>
            <w:tcW w:type="dxa" w:w="26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Automation</w:t>
            </w:r>
          </w:p>
        </w:tc>
        <w:tc>
          <w:tcPr>
            <w:tcW w:type="dxa" w:w="58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Zapier, Make, n8n, Pipedream</w:t>
            </w:r>
          </w:p>
        </w:tc>
        <w:tc>
          <w:tcPr>
            <w:tcW w:type="dxa" w:w="1238"/>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P1</w:t>
            </w:r>
          </w:p>
        </w:tc>
      </w:tr>
      <w:tr>
        <w:tc>
          <w:tcPr>
            <w:tcW w:type="dxa" w:w="26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Enrichissement complémentaire</w:t>
            </w:r>
          </w:p>
        </w:tc>
        <w:tc>
          <w:tcPr>
            <w:tcW w:type="dxa" w:w="58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Dropcontact, Kaspr, Hunter, Societeinfo</w:t>
            </w:r>
          </w:p>
        </w:tc>
        <w:tc>
          <w:tcPr>
            <w:tcW w:type="dxa" w:w="1238"/>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P0</w:t>
            </w:r>
          </w:p>
        </w:tc>
      </w:tr>
      <w:tr>
        <w:tc>
          <w:tcPr>
            <w:tcW w:type="dxa" w:w="26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SSO</w:t>
            </w:r>
          </w:p>
        </w:tc>
        <w:tc>
          <w:tcPr>
            <w:tcW w:type="dxa" w:w="58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Google, Microsoft, Okta, OneLogin (WorkOS)</w:t>
            </w:r>
          </w:p>
        </w:tc>
        <w:tc>
          <w:tcPr>
            <w:tcW w:type="dxa" w:w="1238"/>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P1</w:t>
            </w:r>
          </w:p>
        </w:tc>
      </w:tr>
      <w:tr>
        <w:tc>
          <w:tcPr>
            <w:tcW w:type="dxa" w:w="26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BI / data</w:t>
            </w:r>
          </w:p>
        </w:tc>
        <w:tc>
          <w:tcPr>
            <w:tcW w:type="dxa" w:w="58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Webhooks, Segment, RudderStack, Fivetran (connecteur)</w:t>
            </w:r>
          </w:p>
        </w:tc>
        <w:tc>
          <w:tcPr>
            <w:tcW w:type="dxa" w:w="1238"/>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P2</w:t>
            </w:r>
          </w:p>
        </w:tc>
      </w:tr>
      <w:tr>
        <w:tc>
          <w:tcPr>
            <w:tcW w:type="dxa" w:w="26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Réseau pro</w:t>
            </w:r>
          </w:p>
        </w:tc>
        <w:tc>
          <w:tcPr>
            <w:tcW w:type="dxa" w:w="58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LinkedIn (extension Chrome MONV + API partenaires)</w:t>
            </w:r>
          </w:p>
        </w:tc>
        <w:tc>
          <w:tcPr>
            <w:tcW w:type="dxa" w:w="1238"/>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P0</w:t>
            </w:r>
          </w:p>
        </w:tc>
      </w:tr>
    </w:tbl>
    <w:p>
      <w:pPr>
        <w:pStyle w:val="Heading2"/>
        <w:spacing w:after="140" w:before="320"/>
      </w:pPr>
      <w:r>
        <w:rPr>
          <w:rFonts w:ascii="Calibri" w:cs="Calibri" w:eastAsia="Calibri" w:hAnsi="Calibri"/>
          <w:b/>
          <w:bCs/>
          <w:color w:val="1F4E79"/>
          <w:sz w:val="26"/>
          <w:szCs w:val="26"/>
        </w:rPr>
        <w:t xml:space="preserve">20.2 API publique MONV</w:t>
      </w:r>
    </w:p>
    <w:p>
      <w:pPr>
        <w:spacing w:after="100" w:before="60" w:line="300"/>
        <w:jc w:val="both"/>
      </w:pPr>
      <w:r>
        <w:rPr>
          <w:rFonts w:ascii="Calibri" w:cs="Calibri" w:eastAsia="Calibri" w:hAnsi="Calibri"/>
          <w:sz w:val="22"/>
          <w:szCs w:val="22"/>
        </w:rPr>
        <w:t xml:space="preserve">API REST + SDK TypeScript + webhooks pour les intégrateurs.</w:t>
      </w:r>
    </w:p>
    <w:p>
      <w:pPr>
        <w:pStyle w:val="ListParagraph"/>
        <w:numPr>
          <w:ilvl w:val="0"/>
          <w:numId w:val="2"/>
        </w:numPr>
        <w:spacing w:after="60" w:before="60" w:line="300"/>
      </w:pPr>
      <w:r>
        <w:rPr>
          <w:rFonts w:ascii="Calibri" w:cs="Calibri" w:eastAsia="Calibri" w:hAnsi="Calibri"/>
          <w:b/>
          <w:bCs/>
          <w:sz w:val="22"/>
          <w:szCs w:val="22"/>
        </w:rPr>
        <w:t xml:space="preserve">Endpoints clés. </w:t>
      </w:r>
      <w:r>
        <w:rPr>
          <w:rFonts w:ascii="Calibri" w:cs="Calibri" w:eastAsia="Calibri" w:hAnsi="Calibri"/>
          <w:sz w:val="22"/>
          <w:szCs w:val="22"/>
        </w:rPr>
        <w:t xml:space="preserve">GET /accounts, POST /search, POST /enrichments, POST /sequences, POST /signals/subscribe, POST /webhooks.</w:t>
      </w:r>
    </w:p>
    <w:p>
      <w:pPr>
        <w:pStyle w:val="ListParagraph"/>
        <w:numPr>
          <w:ilvl w:val="0"/>
          <w:numId w:val="2"/>
        </w:numPr>
        <w:spacing w:after="60" w:before="60" w:line="300"/>
      </w:pPr>
      <w:r>
        <w:rPr>
          <w:rFonts w:ascii="Calibri" w:cs="Calibri" w:eastAsia="Calibri" w:hAnsi="Calibri"/>
          <w:b/>
          <w:bCs/>
          <w:sz w:val="22"/>
          <w:szCs w:val="22"/>
        </w:rPr>
        <w:t xml:space="preserve">Rate limits. </w:t>
      </w:r>
      <w:r>
        <w:rPr>
          <w:rFonts w:ascii="Calibri" w:cs="Calibri" w:eastAsia="Calibri" w:hAnsi="Calibri"/>
          <w:sz w:val="22"/>
          <w:szCs w:val="22"/>
        </w:rPr>
        <w:t xml:space="preserve">Par plan : Freelance 60 req/min, PME 300 req/min, Enterprise négociable.</w:t>
      </w:r>
    </w:p>
    <w:p>
      <w:pPr>
        <w:pStyle w:val="ListParagraph"/>
        <w:numPr>
          <w:ilvl w:val="0"/>
          <w:numId w:val="2"/>
        </w:numPr>
        <w:spacing w:after="60" w:before="60" w:line="300"/>
      </w:pPr>
      <w:r>
        <w:rPr>
          <w:rFonts w:ascii="Calibri" w:cs="Calibri" w:eastAsia="Calibri" w:hAnsi="Calibri"/>
          <w:b/>
          <w:bCs/>
          <w:sz w:val="22"/>
          <w:szCs w:val="22"/>
        </w:rPr>
        <w:t xml:space="preserve">Auth. </w:t>
      </w:r>
      <w:r>
        <w:rPr>
          <w:rFonts w:ascii="Calibri" w:cs="Calibri" w:eastAsia="Calibri" w:hAnsi="Calibri"/>
          <w:sz w:val="22"/>
          <w:szCs w:val="22"/>
        </w:rPr>
        <w:t xml:space="preserve">API key + scopes (read:accounts, write:sequences, admin:org).</w:t>
      </w:r>
    </w:p>
    <w:p>
      <w:pPr>
        <w:pStyle w:val="ListParagraph"/>
        <w:numPr>
          <w:ilvl w:val="0"/>
          <w:numId w:val="2"/>
        </w:numPr>
        <w:spacing w:after="60" w:before="60" w:line="300"/>
      </w:pPr>
      <w:r>
        <w:rPr>
          <w:rFonts w:ascii="Calibri" w:cs="Calibri" w:eastAsia="Calibri" w:hAnsi="Calibri"/>
          <w:b/>
          <w:bCs/>
          <w:sz w:val="22"/>
          <w:szCs w:val="22"/>
        </w:rPr>
        <w:t xml:space="preserve">Webhooks. </w:t>
      </w:r>
      <w:r>
        <w:rPr>
          <w:rFonts w:ascii="Calibri" w:cs="Calibri" w:eastAsia="Calibri" w:hAnsi="Calibri"/>
          <w:sz w:val="22"/>
          <w:szCs w:val="22"/>
        </w:rPr>
        <w:t xml:space="preserve">account.created, contact.enriched, signal.triggered, sequence.replied, pipeline.status_changed.</w:t>
      </w:r>
    </w:p>
    <w:p>
      <w:pPr>
        <w:pStyle w:val="Heading2"/>
        <w:spacing w:after="140" w:before="320"/>
      </w:pPr>
      <w:r>
        <w:rPr>
          <w:rFonts w:ascii="Calibri" w:cs="Calibri" w:eastAsia="Calibri" w:hAnsi="Calibri"/>
          <w:b/>
          <w:bCs/>
          <w:color w:val="1F4E79"/>
          <w:sz w:val="26"/>
          <w:szCs w:val="26"/>
        </w:rPr>
        <w:t xml:space="preserve">20.3 Extension navigateur MONV</w:t>
      </w:r>
    </w:p>
    <w:p>
      <w:pPr>
        <w:pStyle w:val="ListParagraph"/>
        <w:numPr>
          <w:ilvl w:val="0"/>
          <w:numId w:val="2"/>
        </w:numPr>
        <w:spacing w:after="60" w:before="60" w:line="300"/>
      </w:pPr>
      <w:r>
        <w:rPr>
          <w:rFonts w:ascii="Calibri" w:cs="Calibri" w:eastAsia="Calibri" w:hAnsi="Calibri"/>
          <w:b/>
          <w:bCs/>
          <w:sz w:val="22"/>
          <w:szCs w:val="22"/>
        </w:rPr>
        <w:t xml:space="preserve">Chrome / Edge / Firefox / Arc. </w:t>
      </w:r>
      <w:r>
        <w:rPr>
          <w:rFonts w:ascii="Calibri" w:cs="Calibri" w:eastAsia="Calibri" w:hAnsi="Calibri"/>
          <w:sz w:val="22"/>
          <w:szCs w:val="22"/>
        </w:rPr>
        <w:t xml:space="preserve">Extension cross-browser.</w:t>
      </w:r>
    </w:p>
    <w:p>
      <w:pPr>
        <w:pStyle w:val="ListParagraph"/>
        <w:numPr>
          <w:ilvl w:val="0"/>
          <w:numId w:val="2"/>
        </w:numPr>
        <w:spacing w:after="60" w:before="60" w:line="300"/>
      </w:pPr>
      <w:r>
        <w:rPr>
          <w:rFonts w:ascii="Calibri" w:cs="Calibri" w:eastAsia="Calibri" w:hAnsi="Calibri"/>
          <w:b/>
          <w:bCs/>
          <w:sz w:val="22"/>
          <w:szCs w:val="22"/>
        </w:rPr>
        <w:t xml:space="preserve">Contexte LinkedIn. </w:t>
      </w:r>
      <w:r>
        <w:rPr>
          <w:rFonts w:ascii="Calibri" w:cs="Calibri" w:eastAsia="Calibri" w:hAnsi="Calibri"/>
          <w:sz w:val="22"/>
          <w:szCs w:val="22"/>
        </w:rPr>
        <w:t xml:space="preserve">Sur un profil ou une page entreprise, un drawer MONV affiche la fiche, le score, les signaux, et permet d’enrichir + ajouter à liste + lancer séquence en un clic.</w:t>
      </w:r>
    </w:p>
    <w:p>
      <w:pPr>
        <w:pStyle w:val="ListParagraph"/>
        <w:numPr>
          <w:ilvl w:val="0"/>
          <w:numId w:val="2"/>
        </w:numPr>
        <w:spacing w:after="60" w:before="60" w:line="300"/>
      </w:pPr>
      <w:r>
        <w:rPr>
          <w:rFonts w:ascii="Calibri" w:cs="Calibri" w:eastAsia="Calibri" w:hAnsi="Calibri"/>
          <w:b/>
          <w:bCs/>
          <w:sz w:val="22"/>
          <w:szCs w:val="22"/>
        </w:rPr>
        <w:t xml:space="preserve">Contexte site entreprise. </w:t>
      </w:r>
      <w:r>
        <w:rPr>
          <w:rFonts w:ascii="Calibri" w:cs="Calibri" w:eastAsia="Calibri" w:hAnsi="Calibri"/>
          <w:sz w:val="22"/>
          <w:szCs w:val="22"/>
        </w:rPr>
        <w:t xml:space="preserve">Détection du SIREN → affichage fiche MONV.</w:t>
      </w:r>
    </w:p>
    <w:p>
      <w:pPr>
        <w:pStyle w:val="ListParagraph"/>
        <w:numPr>
          <w:ilvl w:val="0"/>
          <w:numId w:val="2"/>
        </w:numPr>
        <w:spacing w:after="60" w:before="60" w:line="300"/>
      </w:pPr>
      <w:r>
        <w:rPr>
          <w:rFonts w:ascii="Calibri" w:cs="Calibri" w:eastAsia="Calibri" w:hAnsi="Calibri"/>
          <w:b/>
          <w:bCs/>
          <w:sz w:val="22"/>
          <w:szCs w:val="22"/>
        </w:rPr>
        <w:t xml:space="preserve">Contexte Gmail. </w:t>
      </w:r>
      <w:r>
        <w:rPr>
          <w:rFonts w:ascii="Calibri" w:cs="Calibri" w:eastAsia="Calibri" w:hAnsi="Calibri"/>
          <w:sz w:val="22"/>
          <w:szCs w:val="22"/>
        </w:rPr>
        <w:t xml:space="preserve">Enrichissement automatique du contact en cours, suggestion de templates.</w:t>
      </w:r>
    </w:p>
    <w:p>
      <w:pPr>
        <w:pStyle w:val="Heading1"/>
        <w:pageBreakBefore/>
        <w:pBdr>
          <w:top w:val="none" w:color="FFFFFF" w:sz="0"/>
          <w:left w:val="none" w:color="FFFFFF" w:sz="0"/>
          <w:bottom w:val="single" w:color="1F4E79" w:sz="12" w:space="6"/>
          <w:right w:val="none" w:color="FFFFFF" w:sz="0"/>
        </w:pBdr>
        <w:spacing w:after="200" w:before="400"/>
      </w:pPr>
      <w:r>
        <w:rPr>
          <w:rFonts w:ascii="Calibri" w:cs="Calibri" w:eastAsia="Calibri" w:hAnsi="Calibri"/>
          <w:b/>
          <w:bCs/>
          <w:color w:val="1F4E79"/>
          <w:sz w:val="36"/>
          <w:szCs w:val="36"/>
        </w:rPr>
        <w:t xml:space="preserve">21. UX / UI — principes et design system</w:t>
      </w:r>
    </w:p>
    <w:p>
      <w:pPr>
        <w:pStyle w:val="Heading2"/>
        <w:spacing w:after="140" w:before="320"/>
      </w:pPr>
      <w:r>
        <w:rPr>
          <w:rFonts w:ascii="Calibri" w:cs="Calibri" w:eastAsia="Calibri" w:hAnsi="Calibri"/>
          <w:b/>
          <w:bCs/>
          <w:color w:val="1F4E79"/>
          <w:sz w:val="26"/>
          <w:szCs w:val="26"/>
        </w:rPr>
        <w:t xml:space="preserve">21.1 Principes directeurs UX</w:t>
      </w:r>
    </w:p>
    <w:p>
      <w:pPr>
        <w:pStyle w:val="ListParagraph"/>
        <w:numPr>
          <w:ilvl w:val="0"/>
          <w:numId w:val="2"/>
        </w:numPr>
        <w:spacing w:after="60" w:before="60" w:line="300"/>
      </w:pPr>
      <w:r>
        <w:rPr>
          <w:rFonts w:ascii="Calibri" w:cs="Calibri" w:eastAsia="Calibri" w:hAnsi="Calibri"/>
          <w:b/>
          <w:bCs/>
          <w:sz w:val="22"/>
          <w:szCs w:val="22"/>
        </w:rPr>
        <w:t xml:space="preserve">Time-to-first-value en premier. </w:t>
      </w:r>
      <w:r>
        <w:rPr>
          <w:rFonts w:ascii="Calibri" w:cs="Calibri" w:eastAsia="Calibri" w:hAnsi="Calibri"/>
          <w:sz w:val="22"/>
          <w:szCs w:val="22"/>
        </w:rPr>
        <w:t xml:space="preserve">Chaque nouvelle session commence par une suggestion d’action concrète. Pas d’écran vide.</w:t>
      </w:r>
    </w:p>
    <w:p>
      <w:pPr>
        <w:pStyle w:val="ListParagraph"/>
        <w:numPr>
          <w:ilvl w:val="0"/>
          <w:numId w:val="2"/>
        </w:numPr>
        <w:spacing w:after="60" w:before="60" w:line="300"/>
      </w:pPr>
      <w:r>
        <w:rPr>
          <w:rFonts w:ascii="Calibri" w:cs="Calibri" w:eastAsia="Calibri" w:hAnsi="Calibri"/>
          <w:b/>
          <w:bCs/>
          <w:sz w:val="22"/>
          <w:szCs w:val="22"/>
        </w:rPr>
        <w:t xml:space="preserve">Progressive disclosure. </w:t>
      </w:r>
      <w:r>
        <w:rPr>
          <w:rFonts w:ascii="Calibri" w:cs="Calibri" w:eastAsia="Calibri" w:hAnsi="Calibri"/>
          <w:sz w:val="22"/>
          <w:szCs w:val="22"/>
        </w:rPr>
        <w:t xml:space="preserve">Complexité masquée derrière des actions progressives. Un débutant n’est jamais submergé.</w:t>
      </w:r>
    </w:p>
    <w:p>
      <w:pPr>
        <w:pStyle w:val="ListParagraph"/>
        <w:numPr>
          <w:ilvl w:val="0"/>
          <w:numId w:val="2"/>
        </w:numPr>
        <w:spacing w:after="60" w:before="60" w:line="300"/>
      </w:pPr>
      <w:r>
        <w:rPr>
          <w:rFonts w:ascii="Calibri" w:cs="Calibri" w:eastAsia="Calibri" w:hAnsi="Calibri"/>
          <w:b/>
          <w:bCs/>
          <w:sz w:val="22"/>
          <w:szCs w:val="22"/>
        </w:rPr>
        <w:t xml:space="preserve">Conversational fallback. </w:t>
      </w:r>
      <w:r>
        <w:rPr>
          <w:rFonts w:ascii="Calibri" w:cs="Calibri" w:eastAsia="Calibri" w:hAnsi="Calibri"/>
          <w:sz w:val="22"/>
          <w:szCs w:val="22"/>
        </w:rPr>
        <w:t xml:space="preserve">Si l’utilisateur est perdu dans une vue, il peut toujours taper sa demande dans le Copilot.</w:t>
      </w:r>
    </w:p>
    <w:p>
      <w:pPr>
        <w:pStyle w:val="ListParagraph"/>
        <w:numPr>
          <w:ilvl w:val="0"/>
          <w:numId w:val="2"/>
        </w:numPr>
        <w:spacing w:after="60" w:before="60" w:line="300"/>
      </w:pPr>
      <w:r>
        <w:rPr>
          <w:rFonts w:ascii="Calibri" w:cs="Calibri" w:eastAsia="Calibri" w:hAnsi="Calibri"/>
          <w:b/>
          <w:bCs/>
          <w:sz w:val="22"/>
          <w:szCs w:val="22"/>
        </w:rPr>
        <w:t xml:space="preserve">Cohérence visuelle. </w:t>
      </w:r>
      <w:r>
        <w:rPr>
          <w:rFonts w:ascii="Calibri" w:cs="Calibri" w:eastAsia="Calibri" w:hAnsi="Calibri"/>
          <w:sz w:val="22"/>
          <w:szCs w:val="22"/>
        </w:rPr>
        <w:t xml:space="preserve">Un seul design system, tokens partagés web/mobile.</w:t>
      </w:r>
    </w:p>
    <w:p>
      <w:pPr>
        <w:pStyle w:val="ListParagraph"/>
        <w:numPr>
          <w:ilvl w:val="0"/>
          <w:numId w:val="2"/>
        </w:numPr>
        <w:spacing w:after="60" w:before="60" w:line="300"/>
      </w:pPr>
      <w:r>
        <w:rPr>
          <w:rFonts w:ascii="Calibri" w:cs="Calibri" w:eastAsia="Calibri" w:hAnsi="Calibri"/>
          <w:b/>
          <w:bCs/>
          <w:sz w:val="22"/>
          <w:szCs w:val="22"/>
        </w:rPr>
        <w:t xml:space="preserve">Accessibilité. </w:t>
      </w:r>
      <w:r>
        <w:rPr>
          <w:rFonts w:ascii="Calibri" w:cs="Calibri" w:eastAsia="Calibri" w:hAnsi="Calibri"/>
          <w:sz w:val="22"/>
          <w:szCs w:val="22"/>
        </w:rPr>
        <w:t xml:space="preserve">WCAG 2.2 AA, dark mode, clavier first, screen reader.</w:t>
      </w:r>
    </w:p>
    <w:p>
      <w:pPr>
        <w:pStyle w:val="ListParagraph"/>
        <w:numPr>
          <w:ilvl w:val="0"/>
          <w:numId w:val="2"/>
        </w:numPr>
        <w:spacing w:after="60" w:before="60" w:line="300"/>
      </w:pPr>
      <w:r>
        <w:rPr>
          <w:rFonts w:ascii="Calibri" w:cs="Calibri" w:eastAsia="Calibri" w:hAnsi="Calibri"/>
          <w:b/>
          <w:bCs/>
          <w:sz w:val="22"/>
          <w:szCs w:val="22"/>
        </w:rPr>
        <w:t xml:space="preserve">Mobile-first opérationnel. </w:t>
      </w:r>
      <w:r>
        <w:rPr>
          <w:rFonts w:ascii="Calibri" w:cs="Calibri" w:eastAsia="Calibri" w:hAnsi="Calibri"/>
          <w:sz w:val="22"/>
          <w:szCs w:val="22"/>
        </w:rPr>
        <w:t xml:space="preserve">Les actions du terrain (notes d’appel, check signaux) sont optimisées mobile.</w:t>
      </w:r>
    </w:p>
    <w:p>
      <w:pPr>
        <w:pStyle w:val="Heading2"/>
        <w:spacing w:after="140" w:before="320"/>
      </w:pPr>
      <w:r>
        <w:rPr>
          <w:rFonts w:ascii="Calibri" w:cs="Calibri" w:eastAsia="Calibri" w:hAnsi="Calibri"/>
          <w:b/>
          <w:bCs/>
          <w:color w:val="1F4E79"/>
          <w:sz w:val="26"/>
          <w:szCs w:val="26"/>
        </w:rPr>
        <w:t xml:space="preserve">21.2 Design system — tokens clés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238"/>
      </w:tblGrid>
      <w:tr>
        <w:trPr>
          <w:tblHeader/>
        </w:trPr>
        <w:tc>
          <w:tcPr>
            <w:tcW w:type="dxa" w:w="2400"/>
            <w:tcBorders>
              <w:top w:val="single" w:color="BFC9D1" w:sz="4"/>
              <w:left w:val="single" w:color="BFC9D1" w:sz="4"/>
              <w:bottom w:val="single" w:color="BFC9D1" w:sz="4"/>
              <w:right w:val="single" w:color="BFC9D1" w:sz="4"/>
            </w:tcBorders>
            <w:shd w:fill="1F4E79" w:val="clear"/>
            <w:tcMar>
              <w:top w:type="dxa" w:w="80"/>
              <w:left w:type="dxa" w:w="140"/>
              <w:bottom w:type="dxa" w:w="80"/>
              <w:right w:type="dxa" w:w="140"/>
            </w:tcMar>
            <w:vAlign w:val="center"/>
          </w:tcPr>
          <w:p>
            <w:pPr>
              <w:spacing w:after="40" w:before="40" w:line="280"/>
              <w:jc w:val="left"/>
            </w:pPr>
            <w:r>
              <w:rPr>
                <w:rFonts w:ascii="Calibri" w:cs="Calibri" w:eastAsia="Calibri" w:hAnsi="Calibri"/>
                <w:b/>
                <w:bCs/>
                <w:color w:val="FFFFFF"/>
                <w:sz w:val="20"/>
                <w:szCs w:val="20"/>
              </w:rPr>
              <w:t xml:space="preserve">Token</w:t>
            </w:r>
          </w:p>
        </w:tc>
        <w:tc>
          <w:tcPr>
            <w:tcW w:type="dxa" w:w="3000"/>
            <w:tcBorders>
              <w:top w:val="single" w:color="BFC9D1" w:sz="4"/>
              <w:left w:val="single" w:color="BFC9D1" w:sz="4"/>
              <w:bottom w:val="single" w:color="BFC9D1" w:sz="4"/>
              <w:right w:val="single" w:color="BFC9D1" w:sz="4"/>
            </w:tcBorders>
            <w:shd w:fill="1F4E79" w:val="clear"/>
            <w:tcMar>
              <w:top w:type="dxa" w:w="80"/>
              <w:left w:type="dxa" w:w="140"/>
              <w:bottom w:type="dxa" w:w="80"/>
              <w:right w:type="dxa" w:w="140"/>
            </w:tcMar>
            <w:vAlign w:val="center"/>
          </w:tcPr>
          <w:p>
            <w:pPr>
              <w:spacing w:after="40" w:before="40" w:line="280"/>
              <w:jc w:val="left"/>
            </w:pPr>
            <w:r>
              <w:rPr>
                <w:rFonts w:ascii="Calibri" w:cs="Calibri" w:eastAsia="Calibri" w:hAnsi="Calibri"/>
                <w:b/>
                <w:bCs/>
                <w:color w:val="FFFFFF"/>
                <w:sz w:val="20"/>
                <w:szCs w:val="20"/>
              </w:rPr>
              <w:t xml:space="preserve">Valeur</w:t>
            </w:r>
          </w:p>
        </w:tc>
        <w:tc>
          <w:tcPr>
            <w:tcW w:type="dxa" w:w="4238"/>
            <w:tcBorders>
              <w:top w:val="single" w:color="BFC9D1" w:sz="4"/>
              <w:left w:val="single" w:color="BFC9D1" w:sz="4"/>
              <w:bottom w:val="single" w:color="BFC9D1" w:sz="4"/>
              <w:right w:val="single" w:color="BFC9D1" w:sz="4"/>
            </w:tcBorders>
            <w:shd w:fill="1F4E79" w:val="clear"/>
            <w:tcMar>
              <w:top w:type="dxa" w:w="80"/>
              <w:left w:type="dxa" w:w="140"/>
              <w:bottom w:type="dxa" w:w="80"/>
              <w:right w:type="dxa" w:w="140"/>
            </w:tcMar>
            <w:vAlign w:val="center"/>
          </w:tcPr>
          <w:p>
            <w:pPr>
              <w:spacing w:after="40" w:before="40" w:line="280"/>
              <w:jc w:val="left"/>
            </w:pPr>
            <w:r>
              <w:rPr>
                <w:rFonts w:ascii="Calibri" w:cs="Calibri" w:eastAsia="Calibri" w:hAnsi="Calibri"/>
                <w:b/>
                <w:bCs/>
                <w:color w:val="FFFFFF"/>
                <w:sz w:val="20"/>
                <w:szCs w:val="20"/>
              </w:rPr>
              <w:t xml:space="preserve">Usage</w:t>
            </w:r>
          </w:p>
        </w:tc>
      </w:tr>
      <w:tr>
        <w:tc>
          <w:tcPr>
            <w:tcW w:type="dxa" w:w="24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color.primary</w:t>
            </w:r>
          </w:p>
        </w:tc>
        <w:tc>
          <w:tcPr>
            <w:tcW w:type="dxa" w:w="30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#1F4E79</w:t>
            </w:r>
          </w:p>
        </w:tc>
        <w:tc>
          <w:tcPr>
            <w:tcW w:type="dxa" w:w="4238"/>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CTA principaux, headers</w:t>
            </w:r>
          </w:p>
        </w:tc>
      </w:tr>
      <w:tr>
        <w:tc>
          <w:tcPr>
            <w:tcW w:type="dxa" w:w="24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color.accent</w:t>
            </w:r>
          </w:p>
        </w:tc>
        <w:tc>
          <w:tcPr>
            <w:tcW w:type="dxa" w:w="30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#2E75B6</w:t>
            </w:r>
          </w:p>
        </w:tc>
        <w:tc>
          <w:tcPr>
            <w:tcW w:type="dxa" w:w="4238"/>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Liens, focus, highlights</w:t>
            </w:r>
          </w:p>
        </w:tc>
      </w:tr>
      <w:tr>
        <w:tc>
          <w:tcPr>
            <w:tcW w:type="dxa" w:w="24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color.success</w:t>
            </w:r>
          </w:p>
        </w:tc>
        <w:tc>
          <w:tcPr>
            <w:tcW w:type="dxa" w:w="30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#2E7D32</w:t>
            </w:r>
          </w:p>
        </w:tc>
        <w:tc>
          <w:tcPr>
            <w:tcW w:type="dxa" w:w="4238"/>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Badges verts, statuts positifs</w:t>
            </w:r>
          </w:p>
        </w:tc>
      </w:tr>
      <w:tr>
        <w:tc>
          <w:tcPr>
            <w:tcW w:type="dxa" w:w="24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color.warning</w:t>
            </w:r>
          </w:p>
        </w:tc>
        <w:tc>
          <w:tcPr>
            <w:tcW w:type="dxa" w:w="30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#ED6C02</w:t>
            </w:r>
          </w:p>
        </w:tc>
        <w:tc>
          <w:tcPr>
            <w:tcW w:type="dxa" w:w="4238"/>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Alertes modérées</w:t>
            </w:r>
          </w:p>
        </w:tc>
      </w:tr>
      <w:tr>
        <w:tc>
          <w:tcPr>
            <w:tcW w:type="dxa" w:w="24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color.danger</w:t>
            </w:r>
          </w:p>
        </w:tc>
        <w:tc>
          <w:tcPr>
            <w:tcW w:type="dxa" w:w="30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#C62828</w:t>
            </w:r>
          </w:p>
        </w:tc>
        <w:tc>
          <w:tcPr>
            <w:tcW w:type="dxa" w:w="4238"/>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Erreurs, signaux négatifs</w:t>
            </w:r>
          </w:p>
        </w:tc>
      </w:tr>
      <w:tr>
        <w:tc>
          <w:tcPr>
            <w:tcW w:type="dxa" w:w="24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color.neutral-1..9</w:t>
            </w:r>
          </w:p>
        </w:tc>
        <w:tc>
          <w:tcPr>
            <w:tcW w:type="dxa" w:w="30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Palette 9 niveaux</w:t>
            </w:r>
          </w:p>
        </w:tc>
        <w:tc>
          <w:tcPr>
            <w:tcW w:type="dxa" w:w="4238"/>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Texte, surfaces, borders</w:t>
            </w:r>
          </w:p>
        </w:tc>
      </w:tr>
      <w:tr>
        <w:tc>
          <w:tcPr>
            <w:tcW w:type="dxa" w:w="24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radius.sm/md/lg</w:t>
            </w:r>
          </w:p>
        </w:tc>
        <w:tc>
          <w:tcPr>
            <w:tcW w:type="dxa" w:w="30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4 / 8 / 16 px</w:t>
            </w:r>
          </w:p>
        </w:tc>
        <w:tc>
          <w:tcPr>
            <w:tcW w:type="dxa" w:w="4238"/>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Cartes, boutons, modaux</w:t>
            </w:r>
          </w:p>
        </w:tc>
      </w:tr>
      <w:tr>
        <w:tc>
          <w:tcPr>
            <w:tcW w:type="dxa" w:w="24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font.body</w:t>
            </w:r>
          </w:p>
        </w:tc>
        <w:tc>
          <w:tcPr>
            <w:tcW w:type="dxa" w:w="30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Inter / Calibri</w:t>
            </w:r>
          </w:p>
        </w:tc>
        <w:tc>
          <w:tcPr>
            <w:tcW w:type="dxa" w:w="4238"/>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UI principale</w:t>
            </w:r>
          </w:p>
        </w:tc>
      </w:tr>
      <w:tr>
        <w:tc>
          <w:tcPr>
            <w:tcW w:type="dxa" w:w="24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font.mono</w:t>
            </w:r>
          </w:p>
        </w:tc>
        <w:tc>
          <w:tcPr>
            <w:tcW w:type="dxa" w:w="30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JetBrains Mono</w:t>
            </w:r>
          </w:p>
        </w:tc>
        <w:tc>
          <w:tcPr>
            <w:tcW w:type="dxa" w:w="4238"/>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Code, IDs</w:t>
            </w:r>
          </w:p>
        </w:tc>
      </w:tr>
      <w:tr>
        <w:tc>
          <w:tcPr>
            <w:tcW w:type="dxa" w:w="24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spacing.1..8</w:t>
            </w:r>
          </w:p>
        </w:tc>
        <w:tc>
          <w:tcPr>
            <w:tcW w:type="dxa" w:w="30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4, 8, 12, 16, 24, 32, 48, 64 px</w:t>
            </w:r>
          </w:p>
        </w:tc>
        <w:tc>
          <w:tcPr>
            <w:tcW w:type="dxa" w:w="4238"/>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Marges / paddings</w:t>
            </w:r>
          </w:p>
        </w:tc>
      </w:tr>
    </w:tbl>
    <w:p>
      <w:pPr>
        <w:pStyle w:val="Heading2"/>
        <w:spacing w:after="140" w:before="320"/>
      </w:pPr>
      <w:r>
        <w:rPr>
          <w:rFonts w:ascii="Calibri" w:cs="Calibri" w:eastAsia="Calibri" w:hAnsi="Calibri"/>
          <w:b/>
          <w:bCs/>
          <w:color w:val="1F4E79"/>
          <w:sz w:val="26"/>
          <w:szCs w:val="26"/>
        </w:rPr>
        <w:t xml:space="preserve">21.3 Composants clés</w:t>
      </w:r>
    </w:p>
    <w:p>
      <w:pPr>
        <w:pStyle w:val="ListParagraph"/>
        <w:numPr>
          <w:ilvl w:val="0"/>
          <w:numId w:val="2"/>
        </w:numPr>
        <w:spacing w:after="60" w:before="60" w:line="300"/>
      </w:pPr>
      <w:r>
        <w:rPr>
          <w:rFonts w:ascii="Calibri" w:cs="Calibri" w:eastAsia="Calibri" w:hAnsi="Calibri"/>
          <w:b/>
          <w:bCs/>
          <w:sz w:val="22"/>
          <w:szCs w:val="22"/>
        </w:rPr>
        <w:t xml:space="preserve">ProspectTable. </w:t>
      </w:r>
      <w:r>
        <w:rPr>
          <w:rFonts w:ascii="Calibri" w:cs="Calibri" w:eastAsia="Calibri" w:hAnsi="Calibri"/>
          <w:sz w:val="22"/>
          <w:szCs w:val="22"/>
        </w:rPr>
        <w:t xml:space="preserve">Tableau virtualisé haute performance (&gt;10k lignes), filtres facettés, tri multi-colonnes, sélection bulk, actions inline.</w:t>
      </w:r>
    </w:p>
    <w:p>
      <w:pPr>
        <w:pStyle w:val="ListParagraph"/>
        <w:numPr>
          <w:ilvl w:val="0"/>
          <w:numId w:val="2"/>
        </w:numPr>
        <w:spacing w:after="60" w:before="60" w:line="300"/>
      </w:pPr>
      <w:r>
        <w:rPr>
          <w:rFonts w:ascii="Calibri" w:cs="Calibri" w:eastAsia="Calibri" w:hAnsi="Calibri"/>
          <w:b/>
          <w:bCs/>
          <w:sz w:val="22"/>
          <w:szCs w:val="22"/>
        </w:rPr>
        <w:t xml:space="preserve">ProspectCard. </w:t>
      </w:r>
      <w:r>
        <w:rPr>
          <w:rFonts w:ascii="Calibri" w:cs="Calibri" w:eastAsia="Calibri" w:hAnsi="Calibri"/>
          <w:sz w:val="22"/>
          <w:szCs w:val="22"/>
        </w:rPr>
        <w:t xml:space="preserve">Fiche détaillée avec onglets Timeline / Contacts / Signaux / Notes / Tasks.</w:t>
      </w:r>
    </w:p>
    <w:p>
      <w:pPr>
        <w:pStyle w:val="ListParagraph"/>
        <w:numPr>
          <w:ilvl w:val="0"/>
          <w:numId w:val="2"/>
        </w:numPr>
        <w:spacing w:after="60" w:before="60" w:line="300"/>
      </w:pPr>
      <w:r>
        <w:rPr>
          <w:rFonts w:ascii="Calibri" w:cs="Calibri" w:eastAsia="Calibri" w:hAnsi="Calibri"/>
          <w:b/>
          <w:bCs/>
          <w:sz w:val="22"/>
          <w:szCs w:val="22"/>
        </w:rPr>
        <w:t xml:space="preserve">SequenceEditor. </w:t>
      </w:r>
      <w:r>
        <w:rPr>
          <w:rFonts w:ascii="Calibri" w:cs="Calibri" w:eastAsia="Calibri" w:hAnsi="Calibri"/>
          <w:sz w:val="22"/>
          <w:szCs w:val="22"/>
        </w:rPr>
        <w:t xml:space="preserve">Timeline visuelle drag &amp; drop, éditeur de contenu avec IA inline, preview par prospect.</w:t>
      </w:r>
    </w:p>
    <w:p>
      <w:pPr>
        <w:pStyle w:val="ListParagraph"/>
        <w:numPr>
          <w:ilvl w:val="0"/>
          <w:numId w:val="2"/>
        </w:numPr>
        <w:spacing w:after="60" w:before="60" w:line="300"/>
      </w:pPr>
      <w:r>
        <w:rPr>
          <w:rFonts w:ascii="Calibri" w:cs="Calibri" w:eastAsia="Calibri" w:hAnsi="Calibri"/>
          <w:b/>
          <w:bCs/>
          <w:sz w:val="22"/>
          <w:szCs w:val="22"/>
        </w:rPr>
        <w:t xml:space="preserve">CopilotInput. </w:t>
      </w:r>
      <w:r>
        <w:rPr>
          <w:rFonts w:ascii="Calibri" w:cs="Calibri" w:eastAsia="Calibri" w:hAnsi="Calibri"/>
          <w:sz w:val="22"/>
          <w:szCs w:val="22"/>
        </w:rPr>
        <w:t xml:space="preserve">Champ IA présent sur chaque vue (header), raccourci Ctrl+K global.</w:t>
      </w:r>
    </w:p>
    <w:p>
      <w:pPr>
        <w:pStyle w:val="ListParagraph"/>
        <w:numPr>
          <w:ilvl w:val="0"/>
          <w:numId w:val="2"/>
        </w:numPr>
        <w:spacing w:after="60" w:before="60" w:line="300"/>
      </w:pPr>
      <w:r>
        <w:rPr>
          <w:rFonts w:ascii="Calibri" w:cs="Calibri" w:eastAsia="Calibri" w:hAnsi="Calibri"/>
          <w:b/>
          <w:bCs/>
          <w:sz w:val="22"/>
          <w:szCs w:val="22"/>
        </w:rPr>
        <w:t xml:space="preserve">SignalCard. </w:t>
      </w:r>
      <w:r>
        <w:rPr>
          <w:rFonts w:ascii="Calibri" w:cs="Calibri" w:eastAsia="Calibri" w:hAnsi="Calibri"/>
          <w:sz w:val="22"/>
          <w:szCs w:val="22"/>
        </w:rPr>
        <w:t xml:space="preserve">Carte d’alerte avec source, extrait, actions rapides.</w:t>
      </w:r>
    </w:p>
    <w:p>
      <w:pPr>
        <w:pStyle w:val="ListParagraph"/>
        <w:numPr>
          <w:ilvl w:val="0"/>
          <w:numId w:val="2"/>
        </w:numPr>
        <w:spacing w:after="60" w:before="60" w:line="300"/>
      </w:pPr>
      <w:r>
        <w:rPr>
          <w:rFonts w:ascii="Calibri" w:cs="Calibri" w:eastAsia="Calibri" w:hAnsi="Calibri"/>
          <w:b/>
          <w:bCs/>
          <w:sz w:val="22"/>
          <w:szCs w:val="22"/>
        </w:rPr>
        <w:t xml:space="preserve">KanbanBoard. </w:t>
      </w:r>
      <w:r>
        <w:rPr>
          <w:rFonts w:ascii="Calibri" w:cs="Calibri" w:eastAsia="Calibri" w:hAnsi="Calibri"/>
          <w:sz w:val="22"/>
          <w:szCs w:val="22"/>
        </w:rPr>
        <w:t xml:space="preserve">Vue pipeline drag &amp; drop, statuts customisables.</w:t>
      </w:r>
    </w:p>
    <w:p>
      <w:pPr>
        <w:pStyle w:val="ListParagraph"/>
        <w:numPr>
          <w:ilvl w:val="0"/>
          <w:numId w:val="2"/>
        </w:numPr>
        <w:spacing w:after="60" w:before="60" w:line="300"/>
      </w:pPr>
      <w:r>
        <w:rPr>
          <w:rFonts w:ascii="Calibri" w:cs="Calibri" w:eastAsia="Calibri" w:hAnsi="Calibri"/>
          <w:b/>
          <w:bCs/>
          <w:sz w:val="22"/>
          <w:szCs w:val="22"/>
        </w:rPr>
        <w:t xml:space="preserve">CreditMeter. </w:t>
      </w:r>
      <w:r>
        <w:rPr>
          <w:rFonts w:ascii="Calibri" w:cs="Calibri" w:eastAsia="Calibri" w:hAnsi="Calibri"/>
          <w:sz w:val="22"/>
          <w:szCs w:val="22"/>
        </w:rPr>
        <w:t xml:space="preserve">Jauge en haut de chaque vue, affichage consommation temps réel.</w:t>
      </w:r>
    </w:p>
    <w:p>
      <w:pPr>
        <w:pStyle w:val="Heading2"/>
        <w:spacing w:after="140" w:before="320"/>
      </w:pPr>
      <w:r>
        <w:rPr>
          <w:rFonts w:ascii="Calibri" w:cs="Calibri" w:eastAsia="Calibri" w:hAnsi="Calibri"/>
          <w:b/>
          <w:bCs/>
          <w:color w:val="1F4E79"/>
          <w:sz w:val="26"/>
          <w:szCs w:val="26"/>
        </w:rPr>
        <w:t xml:space="preserve">21.4 Parcours onboarding (10 min)</w:t>
      </w:r>
    </w:p>
    <w:p>
      <w:pPr>
        <w:pStyle w:val="ListParagraph"/>
        <w:numPr>
          <w:ilvl w:val="0"/>
          <w:numId w:val="3"/>
        </w:numPr>
        <w:spacing w:after="60" w:before="60" w:line="300"/>
      </w:pPr>
      <w:r>
        <w:rPr>
          <w:rFonts w:ascii="Calibri" w:cs="Calibri" w:eastAsia="Calibri" w:hAnsi="Calibri"/>
          <w:sz w:val="22"/>
          <w:szCs w:val="22"/>
        </w:rPr>
        <w:t xml:space="preserve">Création compte (30 sec, email + Google).</w:t>
      </w:r>
    </w:p>
    <w:p>
      <w:pPr>
        <w:pStyle w:val="ListParagraph"/>
        <w:numPr>
          <w:ilvl w:val="0"/>
          <w:numId w:val="3"/>
        </w:numPr>
        <w:spacing w:after="60" w:before="60" w:line="300"/>
      </w:pPr>
      <w:r>
        <w:rPr>
          <w:rFonts w:ascii="Calibri" w:cs="Calibri" w:eastAsia="Calibri" w:hAnsi="Calibri"/>
          <w:sz w:val="22"/>
          <w:szCs w:val="22"/>
        </w:rPr>
        <w:t xml:space="preserve">Question unique : « Quel est votre ICP ? » (suggestion IA depuis nom de société).</w:t>
      </w:r>
    </w:p>
    <w:p>
      <w:pPr>
        <w:pStyle w:val="ListParagraph"/>
        <w:numPr>
          <w:ilvl w:val="0"/>
          <w:numId w:val="3"/>
        </w:numPr>
        <w:spacing w:after="60" w:before="60" w:line="300"/>
      </w:pPr>
      <w:r>
        <w:rPr>
          <w:rFonts w:ascii="Calibri" w:cs="Calibri" w:eastAsia="Calibri" w:hAnsi="Calibri"/>
          <w:sz w:val="22"/>
          <w:szCs w:val="22"/>
        </w:rPr>
        <w:t xml:space="preserve">Première recherche proposée en un clic (ex : « 50 prospects correspondant à votre ICP dans votre zone »).</w:t>
      </w:r>
    </w:p>
    <w:p>
      <w:pPr>
        <w:pStyle w:val="ListParagraph"/>
        <w:numPr>
          <w:ilvl w:val="0"/>
          <w:numId w:val="3"/>
        </w:numPr>
        <w:spacing w:after="60" w:before="60" w:line="300"/>
      </w:pPr>
      <w:r>
        <w:rPr>
          <w:rFonts w:ascii="Calibri" w:cs="Calibri" w:eastAsia="Calibri" w:hAnsi="Calibri"/>
          <w:sz w:val="22"/>
          <w:szCs w:val="22"/>
        </w:rPr>
        <w:t xml:space="preserve">Qualification + scoring sur la liste (30 sec).</w:t>
      </w:r>
    </w:p>
    <w:p>
      <w:pPr>
        <w:pStyle w:val="ListParagraph"/>
        <w:numPr>
          <w:ilvl w:val="0"/>
          <w:numId w:val="3"/>
        </w:numPr>
        <w:spacing w:after="60" w:before="60" w:line="300"/>
      </w:pPr>
      <w:r>
        <w:rPr>
          <w:rFonts w:ascii="Calibri" w:cs="Calibri" w:eastAsia="Calibri" w:hAnsi="Calibri"/>
          <w:sz w:val="22"/>
          <w:szCs w:val="22"/>
        </w:rPr>
        <w:t xml:space="preserve">Première action suggérée : enrichir 5 prospects (gratuit en essai).</w:t>
      </w:r>
    </w:p>
    <w:p>
      <w:pPr>
        <w:pStyle w:val="ListParagraph"/>
        <w:numPr>
          <w:ilvl w:val="0"/>
          <w:numId w:val="3"/>
        </w:numPr>
        <w:spacing w:after="60" w:before="60" w:line="300"/>
      </w:pPr>
      <w:r>
        <w:rPr>
          <w:rFonts w:ascii="Calibri" w:cs="Calibri" w:eastAsia="Calibri" w:hAnsi="Calibri"/>
          <w:sz w:val="22"/>
          <w:szCs w:val="22"/>
        </w:rPr>
        <w:t xml:space="preserve">Rédaction + envoi d’un premier email depuis MONV (avec adresse MONV si pas encore connectée).</w:t>
      </w:r>
    </w:p>
    <w:p>
      <w:pPr>
        <w:pStyle w:val="ListParagraph"/>
        <w:numPr>
          <w:ilvl w:val="0"/>
          <w:numId w:val="3"/>
        </w:numPr>
        <w:spacing w:after="60" w:before="60" w:line="300"/>
      </w:pPr>
      <w:r>
        <w:rPr>
          <w:rFonts w:ascii="Calibri" w:cs="Calibri" w:eastAsia="Calibri" w:hAnsi="Calibri"/>
          <w:sz w:val="22"/>
          <w:szCs w:val="22"/>
        </w:rPr>
        <w:t xml:space="preserve">Proposition de connexion email / CRM / LinkedIn.</w:t>
      </w:r>
    </w:p>
    <w:p>
      <w:pPr>
        <w:pStyle w:val="Heading1"/>
        <w:pageBreakBefore/>
        <w:pBdr>
          <w:top w:val="none" w:color="FFFFFF" w:sz="0"/>
          <w:left w:val="none" w:color="FFFFFF" w:sz="0"/>
          <w:bottom w:val="single" w:color="1F4E79" w:sz="12" w:space="6"/>
          <w:right w:val="none" w:color="FFFFFF" w:sz="0"/>
        </w:pBdr>
        <w:spacing w:after="200" w:before="400"/>
      </w:pPr>
      <w:r>
        <w:rPr>
          <w:rFonts w:ascii="Calibri" w:cs="Calibri" w:eastAsia="Calibri" w:hAnsi="Calibri"/>
          <w:b/>
          <w:bCs/>
          <w:color w:val="1F4E79"/>
          <w:sz w:val="36"/>
          <w:szCs w:val="36"/>
        </w:rPr>
        <w:t xml:space="preserve">22. Crédits et pricing</w:t>
      </w:r>
    </w:p>
    <w:p>
      <w:pPr>
        <w:spacing w:after="100" w:before="60" w:line="300"/>
        <w:jc w:val="both"/>
      </w:pPr>
      <w:r>
        <w:rPr>
          <w:rFonts w:ascii="Calibri" w:cs="Calibri" w:eastAsia="Calibri" w:hAnsi="Calibri"/>
          <w:sz w:val="22"/>
          <w:szCs w:val="22"/>
        </w:rPr>
        <w:t xml:space="preserve">Le modèle combine (1) des crédits à l’usage pour les actions « coûteuses » (enrichissement, signaux premium, IA lourde) et (2) des abonnements mensuels qui incluent un quota de crédits + l’accès aux fonctionnalités.</w:t>
      </w:r>
    </w:p>
    <w:p>
      <w:pPr>
        <w:pStyle w:val="Heading2"/>
        <w:spacing w:after="140" w:before="320"/>
      </w:pPr>
      <w:r>
        <w:rPr>
          <w:rFonts w:ascii="Calibri" w:cs="Calibri" w:eastAsia="Calibri" w:hAnsi="Calibri"/>
          <w:b/>
          <w:bCs/>
          <w:color w:val="1F4E79"/>
          <w:sz w:val="26"/>
          <w:szCs w:val="26"/>
        </w:rPr>
        <w:t xml:space="preserve">22.1 Grille de coûts crédits par action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00"/>
        <w:gridCol w:w="1800"/>
        <w:gridCol w:w="3438"/>
      </w:tblGrid>
      <w:tr>
        <w:trPr>
          <w:tblHeader/>
        </w:trPr>
        <w:tc>
          <w:tcPr>
            <w:tcW w:type="dxa" w:w="4400"/>
            <w:tcBorders>
              <w:top w:val="single" w:color="BFC9D1" w:sz="4"/>
              <w:left w:val="single" w:color="BFC9D1" w:sz="4"/>
              <w:bottom w:val="single" w:color="BFC9D1" w:sz="4"/>
              <w:right w:val="single" w:color="BFC9D1" w:sz="4"/>
            </w:tcBorders>
            <w:shd w:fill="1F4E79" w:val="clear"/>
            <w:tcMar>
              <w:top w:type="dxa" w:w="80"/>
              <w:left w:type="dxa" w:w="140"/>
              <w:bottom w:type="dxa" w:w="80"/>
              <w:right w:type="dxa" w:w="140"/>
            </w:tcMar>
            <w:vAlign w:val="center"/>
          </w:tcPr>
          <w:p>
            <w:pPr>
              <w:spacing w:after="40" w:before="40" w:line="280"/>
              <w:jc w:val="left"/>
            </w:pPr>
            <w:r>
              <w:rPr>
                <w:rFonts w:ascii="Calibri" w:cs="Calibri" w:eastAsia="Calibri" w:hAnsi="Calibri"/>
                <w:b/>
                <w:bCs/>
                <w:color w:val="FFFFFF"/>
                <w:sz w:val="20"/>
                <w:szCs w:val="20"/>
              </w:rPr>
              <w:t xml:space="preserve">Action</w:t>
            </w:r>
          </w:p>
        </w:tc>
        <w:tc>
          <w:tcPr>
            <w:tcW w:type="dxa" w:w="1800"/>
            <w:tcBorders>
              <w:top w:val="single" w:color="BFC9D1" w:sz="4"/>
              <w:left w:val="single" w:color="BFC9D1" w:sz="4"/>
              <w:bottom w:val="single" w:color="BFC9D1" w:sz="4"/>
              <w:right w:val="single" w:color="BFC9D1" w:sz="4"/>
            </w:tcBorders>
            <w:shd w:fill="1F4E79" w:val="clear"/>
            <w:tcMar>
              <w:top w:type="dxa" w:w="80"/>
              <w:left w:type="dxa" w:w="140"/>
              <w:bottom w:type="dxa" w:w="80"/>
              <w:right w:type="dxa" w:w="140"/>
            </w:tcMar>
            <w:vAlign w:val="center"/>
          </w:tcPr>
          <w:p>
            <w:pPr>
              <w:spacing w:after="40" w:before="40" w:line="280"/>
              <w:jc w:val="left"/>
            </w:pPr>
            <w:r>
              <w:rPr>
                <w:rFonts w:ascii="Calibri" w:cs="Calibri" w:eastAsia="Calibri" w:hAnsi="Calibri"/>
                <w:b/>
                <w:bCs/>
                <w:color w:val="FFFFFF"/>
                <w:sz w:val="20"/>
                <w:szCs w:val="20"/>
              </w:rPr>
              <w:t xml:space="preserve">Crédits</w:t>
            </w:r>
          </w:p>
        </w:tc>
        <w:tc>
          <w:tcPr>
            <w:tcW w:type="dxa" w:w="3438"/>
            <w:tcBorders>
              <w:top w:val="single" w:color="BFC9D1" w:sz="4"/>
              <w:left w:val="single" w:color="BFC9D1" w:sz="4"/>
              <w:bottom w:val="single" w:color="BFC9D1" w:sz="4"/>
              <w:right w:val="single" w:color="BFC9D1" w:sz="4"/>
            </w:tcBorders>
            <w:shd w:fill="1F4E79" w:val="clear"/>
            <w:tcMar>
              <w:top w:type="dxa" w:w="80"/>
              <w:left w:type="dxa" w:w="140"/>
              <w:bottom w:type="dxa" w:w="80"/>
              <w:right w:type="dxa" w:w="140"/>
            </w:tcMar>
            <w:vAlign w:val="center"/>
          </w:tcPr>
          <w:p>
            <w:pPr>
              <w:spacing w:after="40" w:before="40" w:line="280"/>
              <w:jc w:val="left"/>
            </w:pPr>
            <w:r>
              <w:rPr>
                <w:rFonts w:ascii="Calibri" w:cs="Calibri" w:eastAsia="Calibri" w:hAnsi="Calibri"/>
                <w:b/>
                <w:bCs/>
                <w:color w:val="FFFFFF"/>
                <w:sz w:val="20"/>
                <w:szCs w:val="20"/>
              </w:rPr>
              <w:t xml:space="preserve">Notes</w:t>
            </w:r>
          </w:p>
        </w:tc>
      </w:tr>
      <w:tr>
        <w:tc>
          <w:tcPr>
            <w:tcW w:type="dxa" w:w="44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Requête de recherche classique (&lt;50 résultats)</w:t>
            </w:r>
          </w:p>
        </w:tc>
        <w:tc>
          <w:tcPr>
            <w:tcW w:type="dxa" w:w="18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1</w:t>
            </w:r>
          </w:p>
        </w:tc>
        <w:tc>
          <w:tcPr>
            <w:tcW w:type="dxa" w:w="3438"/>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Plancher inchangé vs version actuelle</w:t>
            </w:r>
          </w:p>
        </w:tc>
      </w:tr>
      <w:tr>
        <w:tc>
          <w:tcPr>
            <w:tcW w:type="dxa" w:w="44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Requête large (&gt;50, &lt;500 résultats)</w:t>
            </w:r>
          </w:p>
        </w:tc>
        <w:tc>
          <w:tcPr>
            <w:tcW w:type="dxa" w:w="18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2-5</w:t>
            </w:r>
          </w:p>
        </w:tc>
        <w:tc>
          <w:tcPr>
            <w:tcW w:type="dxa" w:w="3438"/>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Proportionnel au volume</w:t>
            </w:r>
          </w:p>
        </w:tc>
      </w:tr>
      <w:tr>
        <w:tc>
          <w:tcPr>
            <w:tcW w:type="dxa" w:w="44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Qualification IA d’une liste (score)</w:t>
            </w:r>
          </w:p>
        </w:tc>
        <w:tc>
          <w:tcPr>
            <w:tcW w:type="dxa" w:w="18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0,05 / prospect</w:t>
            </w:r>
          </w:p>
        </w:tc>
        <w:tc>
          <w:tcPr>
            <w:tcW w:type="dxa" w:w="3438"/>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Batch, optimisé</w:t>
            </w:r>
          </w:p>
        </w:tc>
      </w:tr>
      <w:tr>
        <w:tc>
          <w:tcPr>
            <w:tcW w:type="dxa" w:w="44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Enrichissement email vérifié</w:t>
            </w:r>
          </w:p>
        </w:tc>
        <w:tc>
          <w:tcPr>
            <w:tcW w:type="dxa" w:w="18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1 / email trouvé</w:t>
            </w:r>
          </w:p>
        </w:tc>
        <w:tc>
          <w:tcPr>
            <w:tcW w:type="dxa" w:w="3438"/>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Non consommé si non trouvé</w:t>
            </w:r>
          </w:p>
        </w:tc>
      </w:tr>
      <w:tr>
        <w:tc>
          <w:tcPr>
            <w:tcW w:type="dxa" w:w="44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Enrichissement téléphone direct</w:t>
            </w:r>
          </w:p>
        </w:tc>
        <w:tc>
          <w:tcPr>
            <w:tcW w:type="dxa" w:w="18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1 / tel trouvé</w:t>
            </w:r>
          </w:p>
        </w:tc>
        <w:tc>
          <w:tcPr>
            <w:tcW w:type="dxa" w:w="3438"/>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Idem</w:t>
            </w:r>
          </w:p>
        </w:tc>
      </w:tr>
      <w:tr>
        <w:tc>
          <w:tcPr>
            <w:tcW w:type="dxa" w:w="44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Enrichissement LinkedIn dirigeant</w:t>
            </w:r>
          </w:p>
        </w:tc>
        <w:tc>
          <w:tcPr>
            <w:tcW w:type="dxa" w:w="18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0,3</w:t>
            </w:r>
          </w:p>
        </w:tc>
        <w:tc>
          <w:tcPr>
            <w:tcW w:type="dxa" w:w="3438"/>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
            </w:r>
          </w:p>
        </w:tc>
      </w:tr>
      <w:tr>
        <w:tc>
          <w:tcPr>
            <w:tcW w:type="dxa" w:w="44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Enrichissement tech stack complète</w:t>
            </w:r>
          </w:p>
        </w:tc>
        <w:tc>
          <w:tcPr>
            <w:tcW w:type="dxa" w:w="18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0,5</w:t>
            </w:r>
          </w:p>
        </w:tc>
        <w:tc>
          <w:tcPr>
            <w:tcW w:type="dxa" w:w="3438"/>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
            </w:r>
          </w:p>
        </w:tc>
      </w:tr>
      <w:tr>
        <w:tc>
          <w:tcPr>
            <w:tcW w:type="dxa" w:w="44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Abonnement signal sur segment</w:t>
            </w:r>
          </w:p>
        </w:tc>
        <w:tc>
          <w:tcPr>
            <w:tcW w:type="dxa" w:w="18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5 / mois</w:t>
            </w:r>
          </w:p>
        </w:tc>
        <w:tc>
          <w:tcPr>
            <w:tcW w:type="dxa" w:w="3438"/>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Alertes illimitées</w:t>
            </w:r>
          </w:p>
        </w:tc>
      </w:tr>
      <w:tr>
        <w:tc>
          <w:tcPr>
            <w:tcW w:type="dxa" w:w="44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Email envoyé via MONV</w:t>
            </w:r>
          </w:p>
        </w:tc>
        <w:tc>
          <w:tcPr>
            <w:tcW w:type="dxa" w:w="18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0,1</w:t>
            </w:r>
          </w:p>
        </w:tc>
        <w:tc>
          <w:tcPr>
            <w:tcW w:type="dxa" w:w="3438"/>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Coût infra, inclus dans tous les plans</w:t>
            </w:r>
          </w:p>
        </w:tc>
      </w:tr>
      <w:tr>
        <w:tc>
          <w:tcPr>
            <w:tcW w:type="dxa" w:w="44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Auto-Pilot cycle complet</w:t>
            </w:r>
          </w:p>
        </w:tc>
        <w:tc>
          <w:tcPr>
            <w:tcW w:type="dxa" w:w="18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Variable</w:t>
            </w:r>
          </w:p>
        </w:tc>
        <w:tc>
          <w:tcPr>
            <w:tcW w:type="dxa" w:w="3438"/>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Budget paramétré par l’utilisateur</w:t>
            </w:r>
          </w:p>
        </w:tc>
      </w:tr>
      <w:tr>
        <w:tc>
          <w:tcPr>
            <w:tcW w:type="dxa" w:w="44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Note d’appel IA (transcription + résumé)</w:t>
            </w:r>
          </w:p>
        </w:tc>
        <w:tc>
          <w:tcPr>
            <w:tcW w:type="dxa" w:w="18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2 / appel</w:t>
            </w:r>
          </w:p>
        </w:tc>
        <w:tc>
          <w:tcPr>
            <w:tcW w:type="dxa" w:w="3438"/>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Whisper + LLM</w:t>
            </w:r>
          </w:p>
        </w:tc>
      </w:tr>
    </w:tbl>
    <w:p>
      <w:pPr>
        <w:pStyle w:val="Heading2"/>
        <w:spacing w:after="140" w:before="320"/>
      </w:pPr>
      <w:r>
        <w:rPr>
          <w:rFonts w:ascii="Calibri" w:cs="Calibri" w:eastAsia="Calibri" w:hAnsi="Calibri"/>
          <w:b/>
          <w:bCs/>
          <w:color w:val="1F4E79"/>
          <w:sz w:val="26"/>
          <w:szCs w:val="26"/>
        </w:rPr>
        <w:t xml:space="preserve">22.2 Plans d’abonnement proposés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700"/>
        <w:gridCol w:w="4838"/>
      </w:tblGrid>
      <w:tr>
        <w:trPr>
          <w:tblHeader/>
        </w:trPr>
        <w:tc>
          <w:tcPr>
            <w:tcW w:type="dxa" w:w="1500"/>
            <w:tcBorders>
              <w:top w:val="single" w:color="BFC9D1" w:sz="4"/>
              <w:left w:val="single" w:color="BFC9D1" w:sz="4"/>
              <w:bottom w:val="single" w:color="BFC9D1" w:sz="4"/>
              <w:right w:val="single" w:color="BFC9D1" w:sz="4"/>
            </w:tcBorders>
            <w:shd w:fill="1F4E79" w:val="clear"/>
            <w:tcMar>
              <w:top w:type="dxa" w:w="80"/>
              <w:left w:type="dxa" w:w="140"/>
              <w:bottom w:type="dxa" w:w="80"/>
              <w:right w:type="dxa" w:w="140"/>
            </w:tcMar>
            <w:vAlign w:val="center"/>
          </w:tcPr>
          <w:p>
            <w:pPr>
              <w:spacing w:after="40" w:before="40" w:line="280"/>
              <w:jc w:val="left"/>
            </w:pPr>
            <w:r>
              <w:rPr>
                <w:rFonts w:ascii="Calibri" w:cs="Calibri" w:eastAsia="Calibri" w:hAnsi="Calibri"/>
                <w:b/>
                <w:bCs/>
                <w:color w:val="FFFFFF"/>
                <w:sz w:val="20"/>
                <w:szCs w:val="20"/>
              </w:rPr>
              <w:t xml:space="preserve">Plan</w:t>
            </w:r>
          </w:p>
        </w:tc>
        <w:tc>
          <w:tcPr>
            <w:tcW w:type="dxa" w:w="1600"/>
            <w:tcBorders>
              <w:top w:val="single" w:color="BFC9D1" w:sz="4"/>
              <w:left w:val="single" w:color="BFC9D1" w:sz="4"/>
              <w:bottom w:val="single" w:color="BFC9D1" w:sz="4"/>
              <w:right w:val="single" w:color="BFC9D1" w:sz="4"/>
            </w:tcBorders>
            <w:shd w:fill="1F4E79" w:val="clear"/>
            <w:tcMar>
              <w:top w:type="dxa" w:w="80"/>
              <w:left w:type="dxa" w:w="140"/>
              <w:bottom w:type="dxa" w:w="80"/>
              <w:right w:type="dxa" w:w="140"/>
            </w:tcMar>
            <w:vAlign w:val="center"/>
          </w:tcPr>
          <w:p>
            <w:pPr>
              <w:spacing w:after="40" w:before="40" w:line="280"/>
              <w:jc w:val="left"/>
            </w:pPr>
            <w:r>
              <w:rPr>
                <w:rFonts w:ascii="Calibri" w:cs="Calibri" w:eastAsia="Calibri" w:hAnsi="Calibri"/>
                <w:b/>
                <w:bCs/>
                <w:color w:val="FFFFFF"/>
                <w:sz w:val="20"/>
                <w:szCs w:val="20"/>
              </w:rPr>
              <w:t xml:space="preserve">Prix / mois HT</w:t>
            </w:r>
          </w:p>
        </w:tc>
        <w:tc>
          <w:tcPr>
            <w:tcW w:type="dxa" w:w="1700"/>
            <w:tcBorders>
              <w:top w:val="single" w:color="BFC9D1" w:sz="4"/>
              <w:left w:val="single" w:color="BFC9D1" w:sz="4"/>
              <w:bottom w:val="single" w:color="BFC9D1" w:sz="4"/>
              <w:right w:val="single" w:color="BFC9D1" w:sz="4"/>
            </w:tcBorders>
            <w:shd w:fill="1F4E79" w:val="clear"/>
            <w:tcMar>
              <w:top w:type="dxa" w:w="80"/>
              <w:left w:type="dxa" w:w="140"/>
              <w:bottom w:type="dxa" w:w="80"/>
              <w:right w:type="dxa" w:w="140"/>
            </w:tcMar>
            <w:vAlign w:val="center"/>
          </w:tcPr>
          <w:p>
            <w:pPr>
              <w:spacing w:after="40" w:before="40" w:line="280"/>
              <w:jc w:val="left"/>
            </w:pPr>
            <w:r>
              <w:rPr>
                <w:rFonts w:ascii="Calibri" w:cs="Calibri" w:eastAsia="Calibri" w:hAnsi="Calibri"/>
                <w:b/>
                <w:bCs/>
                <w:color w:val="FFFFFF"/>
                <w:sz w:val="20"/>
                <w:szCs w:val="20"/>
              </w:rPr>
              <w:t xml:space="preserve">Crédits inclus</w:t>
            </w:r>
          </w:p>
        </w:tc>
        <w:tc>
          <w:tcPr>
            <w:tcW w:type="dxa" w:w="4838"/>
            <w:tcBorders>
              <w:top w:val="single" w:color="BFC9D1" w:sz="4"/>
              <w:left w:val="single" w:color="BFC9D1" w:sz="4"/>
              <w:bottom w:val="single" w:color="BFC9D1" w:sz="4"/>
              <w:right w:val="single" w:color="BFC9D1" w:sz="4"/>
            </w:tcBorders>
            <w:shd w:fill="1F4E79" w:val="clear"/>
            <w:tcMar>
              <w:top w:type="dxa" w:w="80"/>
              <w:left w:type="dxa" w:w="140"/>
              <w:bottom w:type="dxa" w:w="80"/>
              <w:right w:type="dxa" w:w="140"/>
            </w:tcMar>
            <w:vAlign w:val="center"/>
          </w:tcPr>
          <w:p>
            <w:pPr>
              <w:spacing w:after="40" w:before="40" w:line="280"/>
              <w:jc w:val="left"/>
            </w:pPr>
            <w:r>
              <w:rPr>
                <w:rFonts w:ascii="Calibri" w:cs="Calibri" w:eastAsia="Calibri" w:hAnsi="Calibri"/>
                <w:b/>
                <w:bCs/>
                <w:color w:val="FFFFFF"/>
                <w:sz w:val="20"/>
                <w:szCs w:val="20"/>
              </w:rPr>
              <w:t xml:space="preserve">Fonctionnalités clés</w:t>
            </w:r>
          </w:p>
        </w:tc>
      </w:tr>
      <w:tr>
        <w:tc>
          <w:tcPr>
            <w:tcW w:type="dxa" w:w="15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Découverte</w:t>
            </w:r>
          </w:p>
        </w:tc>
        <w:tc>
          <w:tcPr>
            <w:tcW w:type="dxa" w:w="16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Gratuit</w:t>
            </w:r>
          </w:p>
        </w:tc>
        <w:tc>
          <w:tcPr>
            <w:tcW w:type="dxa" w:w="17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20 / mois</w:t>
            </w:r>
          </w:p>
        </w:tc>
        <w:tc>
          <w:tcPr>
            <w:tcW w:type="dxa" w:w="4838"/>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Recherche, export CSV, 1 utilisateur, historique 30 j</w:t>
            </w:r>
          </w:p>
        </w:tc>
      </w:tr>
      <w:tr>
        <w:tc>
          <w:tcPr>
            <w:tcW w:type="dxa" w:w="15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Freelance</w:t>
            </w:r>
          </w:p>
        </w:tc>
        <w:tc>
          <w:tcPr>
            <w:tcW w:type="dxa" w:w="16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29 €</w:t>
            </w:r>
          </w:p>
        </w:tc>
        <w:tc>
          <w:tcPr>
            <w:tcW w:type="dxa" w:w="17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200</w:t>
            </w:r>
          </w:p>
        </w:tc>
        <w:tc>
          <w:tcPr>
            <w:tcW w:type="dxa" w:w="4838"/>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Copilot + scoring + enrichissement basique + séquences (1 adresse expéditeur)</w:t>
            </w:r>
          </w:p>
        </w:tc>
      </w:tr>
      <w:tr>
        <w:tc>
          <w:tcPr>
            <w:tcW w:type="dxa" w:w="15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PME</w:t>
            </w:r>
          </w:p>
        </w:tc>
        <w:tc>
          <w:tcPr>
            <w:tcW w:type="dxa" w:w="16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79 €</w:t>
            </w:r>
          </w:p>
        </w:tc>
        <w:tc>
          <w:tcPr>
            <w:tcW w:type="dxa" w:w="17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600</w:t>
            </w:r>
          </w:p>
        </w:tc>
        <w:tc>
          <w:tcPr>
            <w:tcW w:type="dxa" w:w="4838"/>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Signaux 3 types, multi-séquences, mini-CRM, 3 utilisateurs</w:t>
            </w:r>
          </w:p>
        </w:tc>
      </w:tr>
      <w:tr>
        <w:tc>
          <w:tcPr>
            <w:tcW w:type="dxa" w:w="15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Pro</w:t>
            </w:r>
          </w:p>
        </w:tc>
        <w:tc>
          <w:tcPr>
            <w:tcW w:type="dxa" w:w="16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199 €</w:t>
            </w:r>
          </w:p>
        </w:tc>
        <w:tc>
          <w:tcPr>
            <w:tcW w:type="dxa" w:w="17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2 000</w:t>
            </w:r>
          </w:p>
        </w:tc>
        <w:tc>
          <w:tcPr>
            <w:tcW w:type="dxa" w:w="4838"/>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Signaux tous types, Auto-Pilot, 10 utilisateurs, API, intégrations CRM</w:t>
            </w:r>
          </w:p>
        </w:tc>
      </w:tr>
      <w:tr>
        <w:tc>
          <w:tcPr>
            <w:tcW w:type="dxa" w:w="15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Enterprise</w:t>
            </w:r>
          </w:p>
        </w:tc>
        <w:tc>
          <w:tcPr>
            <w:tcW w:type="dxa" w:w="16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dès 499 €</w:t>
            </w:r>
          </w:p>
        </w:tc>
        <w:tc>
          <w:tcPr>
            <w:tcW w:type="dxa" w:w="17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sur mesure</w:t>
            </w:r>
          </w:p>
        </w:tc>
        <w:tc>
          <w:tcPr>
            <w:tcW w:type="dxa" w:w="4838"/>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SSO, SCIM, SLA, data resident FR, support dédié, volume illimité</w:t>
            </w:r>
          </w:p>
        </w:tc>
      </w:tr>
    </w:tbl>
    <w:p>
      <w:pPr>
        <w:pStyle w:val="Heading2"/>
        <w:spacing w:after="140" w:before="320"/>
      </w:pPr>
      <w:r>
        <w:rPr>
          <w:rFonts w:ascii="Calibri" w:cs="Calibri" w:eastAsia="Calibri" w:hAnsi="Calibri"/>
          <w:b/>
          <w:bCs/>
          <w:color w:val="1F4E79"/>
          <w:sz w:val="26"/>
          <w:szCs w:val="26"/>
        </w:rPr>
        <w:t xml:space="preserve">22.3 Règles de gestion crédits</w:t>
      </w:r>
    </w:p>
    <w:p>
      <w:pPr>
        <w:pStyle w:val="ListParagraph"/>
        <w:numPr>
          <w:ilvl w:val="0"/>
          <w:numId w:val="2"/>
        </w:numPr>
        <w:spacing w:after="60" w:before="60" w:line="300"/>
      </w:pPr>
      <w:r>
        <w:rPr>
          <w:rFonts w:ascii="Calibri" w:cs="Calibri" w:eastAsia="Calibri" w:hAnsi="Calibri"/>
          <w:b/>
          <w:bCs/>
          <w:sz w:val="22"/>
          <w:szCs w:val="22"/>
        </w:rPr>
        <w:t xml:space="preserve">Report mensuel partiel. </w:t>
      </w:r>
      <w:r>
        <w:rPr>
          <w:rFonts w:ascii="Calibri" w:cs="Calibri" w:eastAsia="Calibri" w:hAnsi="Calibri"/>
          <w:sz w:val="22"/>
          <w:szCs w:val="22"/>
        </w:rPr>
        <w:t xml:space="preserve">Les crédits non utilisés se reportent 1 mois, pas au-delà (évite l’accumulation).</w:t>
      </w:r>
    </w:p>
    <w:p>
      <w:pPr>
        <w:pStyle w:val="ListParagraph"/>
        <w:numPr>
          <w:ilvl w:val="0"/>
          <w:numId w:val="2"/>
        </w:numPr>
        <w:spacing w:after="60" w:before="60" w:line="300"/>
      </w:pPr>
      <w:r>
        <w:rPr>
          <w:rFonts w:ascii="Calibri" w:cs="Calibri" w:eastAsia="Calibri" w:hAnsi="Calibri"/>
          <w:b/>
          <w:bCs/>
          <w:sz w:val="22"/>
          <w:szCs w:val="22"/>
        </w:rPr>
        <w:t xml:space="preserve">Top-up à la demande. </w:t>
      </w:r>
      <w:r>
        <w:rPr>
          <w:rFonts w:ascii="Calibri" w:cs="Calibri" w:eastAsia="Calibri" w:hAnsi="Calibri"/>
          <w:sz w:val="22"/>
          <w:szCs w:val="22"/>
        </w:rPr>
        <w:t xml:space="preserve">Packs additionnels 100 / 500 / 2 000 crédits à prix dégressif.</w:t>
      </w:r>
    </w:p>
    <w:p>
      <w:pPr>
        <w:pStyle w:val="ListParagraph"/>
        <w:numPr>
          <w:ilvl w:val="0"/>
          <w:numId w:val="2"/>
        </w:numPr>
        <w:spacing w:after="60" w:before="60" w:line="300"/>
      </w:pPr>
      <w:r>
        <w:rPr>
          <w:rFonts w:ascii="Calibri" w:cs="Calibri" w:eastAsia="Calibri" w:hAnsi="Calibri"/>
          <w:b/>
          <w:bCs/>
          <w:sz w:val="22"/>
          <w:szCs w:val="22"/>
        </w:rPr>
        <w:t xml:space="preserve">Transparence de la facture. </w:t>
      </w:r>
      <w:r>
        <w:rPr>
          <w:rFonts w:ascii="Calibri" w:cs="Calibri" w:eastAsia="Calibri" w:hAnsi="Calibri"/>
          <w:sz w:val="22"/>
          <w:szCs w:val="22"/>
        </w:rPr>
        <w:t xml:space="preserve">Chaque consommation est loggée et consultable (CreditLedger).</w:t>
      </w:r>
    </w:p>
    <w:p>
      <w:pPr>
        <w:pStyle w:val="ListParagraph"/>
        <w:numPr>
          <w:ilvl w:val="0"/>
          <w:numId w:val="2"/>
        </w:numPr>
        <w:spacing w:after="60" w:before="60" w:line="300"/>
      </w:pPr>
      <w:r>
        <w:rPr>
          <w:rFonts w:ascii="Calibri" w:cs="Calibri" w:eastAsia="Calibri" w:hAnsi="Calibri"/>
          <w:b/>
          <w:bCs/>
          <w:sz w:val="22"/>
          <w:szCs w:val="22"/>
        </w:rPr>
        <w:t xml:space="preserve">Plancher garanti. </w:t>
      </w:r>
      <w:r>
        <w:rPr>
          <w:rFonts w:ascii="Calibri" w:cs="Calibri" w:eastAsia="Calibri" w:hAnsi="Calibri"/>
          <w:sz w:val="22"/>
          <w:szCs w:val="22"/>
        </w:rPr>
        <w:t xml:space="preserve">Recherche simple reste toujours à 1 crédit (non-régression).</w:t>
      </w:r>
    </w:p>
    <w:p>
      <w:pPr>
        <w:pStyle w:val="ListParagraph"/>
        <w:numPr>
          <w:ilvl w:val="0"/>
          <w:numId w:val="2"/>
        </w:numPr>
        <w:spacing w:after="60" w:before="60" w:line="300"/>
      </w:pPr>
      <w:r>
        <w:rPr>
          <w:rFonts w:ascii="Calibri" w:cs="Calibri" w:eastAsia="Calibri" w:hAnsi="Calibri"/>
          <w:b/>
          <w:bCs/>
          <w:sz w:val="22"/>
          <w:szCs w:val="22"/>
        </w:rPr>
        <w:t xml:space="preserve">Free tier généreux mais fermé. </w:t>
      </w:r>
      <w:r>
        <w:rPr>
          <w:rFonts w:ascii="Calibri" w:cs="Calibri" w:eastAsia="Calibri" w:hAnsi="Calibri"/>
          <w:sz w:val="22"/>
          <w:szCs w:val="22"/>
        </w:rPr>
        <w:t xml:space="preserve">20 crédits / mois + fonctionnalités bridées (pas de séquences, pas de signaux premium).</w:t>
      </w:r>
    </w:p>
    <w:p>
      <w:pPr>
        <w:pStyle w:val="Heading1"/>
        <w:pageBreakBefore/>
        <w:pBdr>
          <w:top w:val="none" w:color="FFFFFF" w:sz="0"/>
          <w:left w:val="none" w:color="FFFFFF" w:sz="0"/>
          <w:bottom w:val="single" w:color="1F4E79" w:sz="12" w:space="6"/>
          <w:right w:val="none" w:color="FFFFFF" w:sz="0"/>
        </w:pBdr>
        <w:spacing w:after="200" w:before="400"/>
      </w:pPr>
      <w:r>
        <w:rPr>
          <w:rFonts w:ascii="Calibri" w:cs="Calibri" w:eastAsia="Calibri" w:hAnsi="Calibri"/>
          <w:b/>
          <w:bCs/>
          <w:color w:val="1F4E79"/>
          <w:sz w:val="36"/>
          <w:szCs w:val="36"/>
        </w:rPr>
        <w:t xml:space="preserve">23. Sécurité, conformité et RGPD</w:t>
      </w:r>
    </w:p>
    <w:p>
      <w:pPr>
        <w:spacing w:after="100" w:before="60" w:line="300"/>
        <w:jc w:val="both"/>
      </w:pPr>
      <w:r>
        <w:rPr>
          <w:rFonts w:ascii="Calibri" w:cs="Calibri" w:eastAsia="Calibri" w:hAnsi="Calibri"/>
          <w:sz w:val="22"/>
          <w:szCs w:val="22"/>
        </w:rPr>
        <w:t xml:space="preserve">MONV gère des données B2B sensibles (emails, téléphones, historiques de contact). La conformité est un argument commercial autant qu’un impératif légal.</w:t>
      </w:r>
    </w:p>
    <w:p>
      <w:pPr>
        <w:pStyle w:val="Heading2"/>
        <w:spacing w:after="140" w:before="320"/>
      </w:pPr>
      <w:r>
        <w:rPr>
          <w:rFonts w:ascii="Calibri" w:cs="Calibri" w:eastAsia="Calibri" w:hAnsi="Calibri"/>
          <w:b/>
          <w:bCs/>
          <w:color w:val="1F4E79"/>
          <w:sz w:val="26"/>
          <w:szCs w:val="26"/>
        </w:rPr>
        <w:t xml:space="preserve">23.1 Architecture de conformité</w:t>
      </w:r>
    </w:p>
    <w:p>
      <w:pPr>
        <w:pStyle w:val="ListParagraph"/>
        <w:numPr>
          <w:ilvl w:val="0"/>
          <w:numId w:val="2"/>
        </w:numPr>
        <w:spacing w:after="60" w:before="60" w:line="300"/>
      </w:pPr>
      <w:r>
        <w:rPr>
          <w:rFonts w:ascii="Calibri" w:cs="Calibri" w:eastAsia="Calibri" w:hAnsi="Calibri"/>
          <w:b/>
          <w:bCs/>
          <w:sz w:val="22"/>
          <w:szCs w:val="22"/>
        </w:rPr>
        <w:t xml:space="preserve">Hébergement France. </w:t>
      </w:r>
      <w:r>
        <w:rPr>
          <w:rFonts w:ascii="Calibri" w:cs="Calibri" w:eastAsia="Calibri" w:hAnsi="Calibri"/>
          <w:sz w:val="22"/>
          <w:szCs w:val="22"/>
        </w:rPr>
        <w:t xml:space="preserve">Tous les serveurs primaires en France (OVH / Scaleway). CDN Cloudflare Europe.</w:t>
      </w:r>
    </w:p>
    <w:p>
      <w:pPr>
        <w:pStyle w:val="ListParagraph"/>
        <w:numPr>
          <w:ilvl w:val="0"/>
          <w:numId w:val="2"/>
        </w:numPr>
        <w:spacing w:after="60" w:before="60" w:line="300"/>
      </w:pPr>
      <w:r>
        <w:rPr>
          <w:rFonts w:ascii="Calibri" w:cs="Calibri" w:eastAsia="Calibri" w:hAnsi="Calibri"/>
          <w:b/>
          <w:bCs/>
          <w:sz w:val="22"/>
          <w:szCs w:val="22"/>
        </w:rPr>
        <w:t xml:space="preserve">Chiffrement. </w:t>
      </w:r>
      <w:r>
        <w:rPr>
          <w:rFonts w:ascii="Calibri" w:cs="Calibri" w:eastAsia="Calibri" w:hAnsi="Calibri"/>
          <w:sz w:val="22"/>
          <w:szCs w:val="22"/>
        </w:rPr>
        <w:t xml:space="preserve">TLS 1.3 en transit, AES-256 au repos, clés gérées KMS.</w:t>
      </w:r>
    </w:p>
    <w:p>
      <w:pPr>
        <w:pStyle w:val="ListParagraph"/>
        <w:numPr>
          <w:ilvl w:val="0"/>
          <w:numId w:val="2"/>
        </w:numPr>
        <w:spacing w:after="60" w:before="60" w:line="300"/>
      </w:pPr>
      <w:r>
        <w:rPr>
          <w:rFonts w:ascii="Calibri" w:cs="Calibri" w:eastAsia="Calibri" w:hAnsi="Calibri"/>
          <w:b/>
          <w:bCs/>
          <w:sz w:val="22"/>
          <w:szCs w:val="22"/>
        </w:rPr>
        <w:t xml:space="preserve">Segmentation multi-tenant. </w:t>
      </w:r>
      <w:r>
        <w:rPr>
          <w:rFonts w:ascii="Calibri" w:cs="Calibri" w:eastAsia="Calibri" w:hAnsi="Calibri"/>
          <w:sz w:val="22"/>
          <w:szCs w:val="22"/>
        </w:rPr>
        <w:t xml:space="preserve">Isolation par organisation, contrôle d’accès par rôle.</w:t>
      </w:r>
    </w:p>
    <w:p>
      <w:pPr>
        <w:pStyle w:val="ListParagraph"/>
        <w:numPr>
          <w:ilvl w:val="0"/>
          <w:numId w:val="2"/>
        </w:numPr>
        <w:spacing w:after="60" w:before="60" w:line="300"/>
      </w:pPr>
      <w:r>
        <w:rPr>
          <w:rFonts w:ascii="Calibri" w:cs="Calibri" w:eastAsia="Calibri" w:hAnsi="Calibri"/>
          <w:b/>
          <w:bCs/>
          <w:sz w:val="22"/>
          <w:szCs w:val="22"/>
        </w:rPr>
        <w:t xml:space="preserve">Sauvegardes. </w:t>
      </w:r>
      <w:r>
        <w:rPr>
          <w:rFonts w:ascii="Calibri" w:cs="Calibri" w:eastAsia="Calibri" w:hAnsi="Calibri"/>
          <w:sz w:val="22"/>
          <w:szCs w:val="22"/>
        </w:rPr>
        <w:t xml:space="preserve">Quotidiennes, rétention 30 jours, restauration point-in-time 7 jours.</w:t>
      </w:r>
    </w:p>
    <w:p>
      <w:pPr>
        <w:pStyle w:val="ListParagraph"/>
        <w:numPr>
          <w:ilvl w:val="0"/>
          <w:numId w:val="2"/>
        </w:numPr>
        <w:spacing w:after="60" w:before="60" w:line="300"/>
      </w:pPr>
      <w:r>
        <w:rPr>
          <w:rFonts w:ascii="Calibri" w:cs="Calibri" w:eastAsia="Calibri" w:hAnsi="Calibri"/>
          <w:b/>
          <w:bCs/>
          <w:sz w:val="22"/>
          <w:szCs w:val="22"/>
        </w:rPr>
        <w:t xml:space="preserve">Certifications cibles. </w:t>
      </w:r>
      <w:r>
        <w:rPr>
          <w:rFonts w:ascii="Calibri" w:cs="Calibri" w:eastAsia="Calibri" w:hAnsi="Calibri"/>
          <w:sz w:val="22"/>
          <w:szCs w:val="22"/>
        </w:rPr>
        <w:t xml:space="preserve">ISO 27001 (année 1), SOC 2 Type II (année 2), HDS si besoin santé.</w:t>
      </w:r>
    </w:p>
    <w:p>
      <w:pPr>
        <w:pStyle w:val="Heading2"/>
        <w:spacing w:after="140" w:before="320"/>
      </w:pPr>
      <w:r>
        <w:rPr>
          <w:rFonts w:ascii="Calibri" w:cs="Calibri" w:eastAsia="Calibri" w:hAnsi="Calibri"/>
          <w:b/>
          <w:bCs/>
          <w:color w:val="1F4E79"/>
          <w:sz w:val="26"/>
          <w:szCs w:val="26"/>
        </w:rPr>
        <w:t xml:space="preserve">23.2 Conformité RGPD</w:t>
      </w:r>
    </w:p>
    <w:p>
      <w:pPr>
        <w:pStyle w:val="ListParagraph"/>
        <w:numPr>
          <w:ilvl w:val="0"/>
          <w:numId w:val="2"/>
        </w:numPr>
        <w:spacing w:after="60" w:before="60" w:line="300"/>
      </w:pPr>
      <w:r>
        <w:rPr>
          <w:rFonts w:ascii="Calibri" w:cs="Calibri" w:eastAsia="Calibri" w:hAnsi="Calibri"/>
          <w:b/>
          <w:bCs/>
          <w:sz w:val="22"/>
          <w:szCs w:val="22"/>
        </w:rPr>
        <w:t xml:space="preserve">Base légale. </w:t>
      </w:r>
      <w:r>
        <w:rPr>
          <w:rFonts w:ascii="Calibri" w:cs="Calibri" w:eastAsia="Calibri" w:hAnsi="Calibri"/>
          <w:sz w:val="22"/>
          <w:szCs w:val="22"/>
        </w:rPr>
        <w:t xml:space="preserve">Intérêt légitime documenté par défaut (prospection B2B ciblée). Consentement pour cas particuliers (santé, public sensible).</w:t>
      </w:r>
    </w:p>
    <w:p>
      <w:pPr>
        <w:pStyle w:val="ListParagraph"/>
        <w:numPr>
          <w:ilvl w:val="0"/>
          <w:numId w:val="2"/>
        </w:numPr>
        <w:spacing w:after="60" w:before="60" w:line="300"/>
      </w:pPr>
      <w:r>
        <w:rPr>
          <w:rFonts w:ascii="Calibri" w:cs="Calibri" w:eastAsia="Calibri" w:hAnsi="Calibri"/>
          <w:b/>
          <w:bCs/>
          <w:sz w:val="22"/>
          <w:szCs w:val="22"/>
        </w:rPr>
        <w:t xml:space="preserve">Droit d’opposition. </w:t>
      </w:r>
      <w:r>
        <w:rPr>
          <w:rFonts w:ascii="Calibri" w:cs="Calibri" w:eastAsia="Calibri" w:hAnsi="Calibri"/>
          <w:sz w:val="22"/>
          <w:szCs w:val="22"/>
        </w:rPr>
        <w:t xml:space="preserve">Lien unsubscribe dans chaque email + mécanisme web + API ; registre des refus partagé organisation.</w:t>
      </w:r>
    </w:p>
    <w:p>
      <w:pPr>
        <w:pStyle w:val="ListParagraph"/>
        <w:numPr>
          <w:ilvl w:val="0"/>
          <w:numId w:val="2"/>
        </w:numPr>
        <w:spacing w:after="60" w:before="60" w:line="300"/>
      </w:pPr>
      <w:r>
        <w:rPr>
          <w:rFonts w:ascii="Calibri" w:cs="Calibri" w:eastAsia="Calibri" w:hAnsi="Calibri"/>
          <w:b/>
          <w:bCs/>
          <w:sz w:val="22"/>
          <w:szCs w:val="22"/>
        </w:rPr>
        <w:t xml:space="preserve">Minimisation. </w:t>
      </w:r>
      <w:r>
        <w:rPr>
          <w:rFonts w:ascii="Calibri" w:cs="Calibri" w:eastAsia="Calibri" w:hAnsi="Calibri"/>
          <w:sz w:val="22"/>
          <w:szCs w:val="22"/>
        </w:rPr>
        <w:t xml:space="preserve">MONV ne collecte que les données B2B nécessaires ; les données non utilisées sont purgées automatiquement après 24 mois.</w:t>
      </w:r>
    </w:p>
    <w:p>
      <w:pPr>
        <w:pStyle w:val="ListParagraph"/>
        <w:numPr>
          <w:ilvl w:val="0"/>
          <w:numId w:val="2"/>
        </w:numPr>
        <w:spacing w:after="60" w:before="60" w:line="300"/>
      </w:pPr>
      <w:r>
        <w:rPr>
          <w:rFonts w:ascii="Calibri" w:cs="Calibri" w:eastAsia="Calibri" w:hAnsi="Calibri"/>
          <w:b/>
          <w:bCs/>
          <w:sz w:val="22"/>
          <w:szCs w:val="22"/>
        </w:rPr>
        <w:t xml:space="preserve">Registre RGPD. </w:t>
      </w:r>
      <w:r>
        <w:rPr>
          <w:rFonts w:ascii="Calibri" w:cs="Calibri" w:eastAsia="Calibri" w:hAnsi="Calibri"/>
          <w:sz w:val="22"/>
          <w:szCs w:val="22"/>
        </w:rPr>
        <w:t xml:space="preserve">Interface Settings dédiée, export JSON conforme CNIL.</w:t>
      </w:r>
    </w:p>
    <w:p>
      <w:pPr>
        <w:pStyle w:val="ListParagraph"/>
        <w:numPr>
          <w:ilvl w:val="0"/>
          <w:numId w:val="2"/>
        </w:numPr>
        <w:spacing w:after="60" w:before="60" w:line="300"/>
      </w:pPr>
      <w:r>
        <w:rPr>
          <w:rFonts w:ascii="Calibri" w:cs="Calibri" w:eastAsia="Calibri" w:hAnsi="Calibri"/>
          <w:b/>
          <w:bCs/>
          <w:sz w:val="22"/>
          <w:szCs w:val="22"/>
        </w:rPr>
        <w:t xml:space="preserve">DPO dédié. </w:t>
      </w:r>
      <w:r>
        <w:rPr>
          <w:rFonts w:ascii="Calibri" w:cs="Calibri" w:eastAsia="Calibri" w:hAnsi="Calibri"/>
          <w:sz w:val="22"/>
          <w:szCs w:val="22"/>
        </w:rPr>
        <w:t xml:space="preserve">Point de contact identifié, SLA de réponse aux demandes CNIL &lt;72 h.</w:t>
      </w:r>
    </w:p>
    <w:p>
      <w:pPr>
        <w:pStyle w:val="ListParagraph"/>
        <w:numPr>
          <w:ilvl w:val="0"/>
          <w:numId w:val="2"/>
        </w:numPr>
        <w:spacing w:after="60" w:before="60" w:line="300"/>
      </w:pPr>
      <w:r>
        <w:rPr>
          <w:rFonts w:ascii="Calibri" w:cs="Calibri" w:eastAsia="Calibri" w:hAnsi="Calibri"/>
          <w:b/>
          <w:bCs/>
          <w:sz w:val="22"/>
          <w:szCs w:val="22"/>
        </w:rPr>
        <w:t xml:space="preserve">Portabilité et effacement. </w:t>
      </w:r>
      <w:r>
        <w:rPr>
          <w:rFonts w:ascii="Calibri" w:cs="Calibri" w:eastAsia="Calibri" w:hAnsi="Calibri"/>
          <w:sz w:val="22"/>
          <w:szCs w:val="22"/>
        </w:rPr>
        <w:t xml:space="preserve">Export complet des données client en un clic, effacement sur demande en &lt;30 jours.</w:t>
      </w:r>
    </w:p>
    <w:p>
      <w:pPr>
        <w:pStyle w:val="Heading2"/>
        <w:spacing w:after="140" w:before="320"/>
      </w:pPr>
      <w:r>
        <w:rPr>
          <w:rFonts w:ascii="Calibri" w:cs="Calibri" w:eastAsia="Calibri" w:hAnsi="Calibri"/>
          <w:b/>
          <w:bCs/>
          <w:color w:val="1F4E79"/>
          <w:sz w:val="26"/>
          <w:szCs w:val="26"/>
        </w:rPr>
        <w:t xml:space="preserve">23.3 Sécurité applicative</w:t>
      </w:r>
    </w:p>
    <w:p>
      <w:pPr>
        <w:pStyle w:val="ListParagraph"/>
        <w:numPr>
          <w:ilvl w:val="0"/>
          <w:numId w:val="2"/>
        </w:numPr>
        <w:spacing w:after="60" w:before="60" w:line="300"/>
      </w:pPr>
      <w:r>
        <w:rPr>
          <w:rFonts w:ascii="Calibri" w:cs="Calibri" w:eastAsia="Calibri" w:hAnsi="Calibri"/>
          <w:b/>
          <w:bCs/>
          <w:sz w:val="22"/>
          <w:szCs w:val="22"/>
        </w:rPr>
        <w:t xml:space="preserve">Authentification. </w:t>
      </w:r>
      <w:r>
        <w:rPr>
          <w:rFonts w:ascii="Calibri" w:cs="Calibri" w:eastAsia="Calibri" w:hAnsi="Calibri"/>
          <w:sz w:val="22"/>
          <w:szCs w:val="22"/>
        </w:rPr>
        <w:t xml:space="preserve">MFA obligatoire sur plan Pro+, SSO/SAML en standard Enterprise.</w:t>
      </w:r>
    </w:p>
    <w:p>
      <w:pPr>
        <w:pStyle w:val="ListParagraph"/>
        <w:numPr>
          <w:ilvl w:val="0"/>
          <w:numId w:val="2"/>
        </w:numPr>
        <w:spacing w:after="60" w:before="60" w:line="300"/>
      </w:pPr>
      <w:r>
        <w:rPr>
          <w:rFonts w:ascii="Calibri" w:cs="Calibri" w:eastAsia="Calibri" w:hAnsi="Calibri"/>
          <w:b/>
          <w:bCs/>
          <w:sz w:val="22"/>
          <w:szCs w:val="22"/>
        </w:rPr>
        <w:t xml:space="preserve">Rate limiting. </w:t>
      </w:r>
      <w:r>
        <w:rPr>
          <w:rFonts w:ascii="Calibri" w:cs="Calibri" w:eastAsia="Calibri" w:hAnsi="Calibri"/>
          <w:sz w:val="22"/>
          <w:szCs w:val="22"/>
        </w:rPr>
        <w:t xml:space="preserve">Protection anti-abus par IP et par clé API.</w:t>
      </w:r>
    </w:p>
    <w:p>
      <w:pPr>
        <w:pStyle w:val="ListParagraph"/>
        <w:numPr>
          <w:ilvl w:val="0"/>
          <w:numId w:val="2"/>
        </w:numPr>
        <w:spacing w:after="60" w:before="60" w:line="300"/>
      </w:pPr>
      <w:r>
        <w:rPr>
          <w:rFonts w:ascii="Calibri" w:cs="Calibri" w:eastAsia="Calibri" w:hAnsi="Calibri"/>
          <w:b/>
          <w:bCs/>
          <w:sz w:val="22"/>
          <w:szCs w:val="22"/>
        </w:rPr>
        <w:t xml:space="preserve">Secrets management. </w:t>
      </w:r>
      <w:r>
        <w:rPr>
          <w:rFonts w:ascii="Calibri" w:cs="Calibri" w:eastAsia="Calibri" w:hAnsi="Calibri"/>
          <w:sz w:val="22"/>
          <w:szCs w:val="22"/>
        </w:rPr>
        <w:t xml:space="preserve">Vault / KMS, rotation automatique.</w:t>
      </w:r>
    </w:p>
    <w:p>
      <w:pPr>
        <w:pStyle w:val="ListParagraph"/>
        <w:numPr>
          <w:ilvl w:val="0"/>
          <w:numId w:val="2"/>
        </w:numPr>
        <w:spacing w:after="60" w:before="60" w:line="300"/>
      </w:pPr>
      <w:r>
        <w:rPr>
          <w:rFonts w:ascii="Calibri" w:cs="Calibri" w:eastAsia="Calibri" w:hAnsi="Calibri"/>
          <w:b/>
          <w:bCs/>
          <w:sz w:val="22"/>
          <w:szCs w:val="22"/>
        </w:rPr>
        <w:t xml:space="preserve">Pentests. </w:t>
      </w:r>
      <w:r>
        <w:rPr>
          <w:rFonts w:ascii="Calibri" w:cs="Calibri" w:eastAsia="Calibri" w:hAnsi="Calibri"/>
          <w:sz w:val="22"/>
          <w:szCs w:val="22"/>
        </w:rPr>
        <w:t xml:space="preserve">Annuels indépendants, résultats partagés sur demande Enterprise.</w:t>
      </w:r>
    </w:p>
    <w:p>
      <w:pPr>
        <w:pStyle w:val="ListParagraph"/>
        <w:numPr>
          <w:ilvl w:val="0"/>
          <w:numId w:val="2"/>
        </w:numPr>
        <w:spacing w:after="60" w:before="60" w:line="300"/>
      </w:pPr>
      <w:r>
        <w:rPr>
          <w:rFonts w:ascii="Calibri" w:cs="Calibri" w:eastAsia="Calibri" w:hAnsi="Calibri"/>
          <w:b/>
          <w:bCs/>
          <w:sz w:val="22"/>
          <w:szCs w:val="22"/>
        </w:rPr>
        <w:t xml:space="preserve">Bug bounty. </w:t>
      </w:r>
      <w:r>
        <w:rPr>
          <w:rFonts w:ascii="Calibri" w:cs="Calibri" w:eastAsia="Calibri" w:hAnsi="Calibri"/>
          <w:sz w:val="22"/>
          <w:szCs w:val="22"/>
        </w:rPr>
        <w:t xml:space="preserve">YesWeHack ou équivalent, paliers standards.</w:t>
      </w:r>
    </w:p>
    <w:p>
      <w:pPr>
        <w:pStyle w:val="ListParagraph"/>
        <w:numPr>
          <w:ilvl w:val="0"/>
          <w:numId w:val="2"/>
        </w:numPr>
        <w:spacing w:after="60" w:before="60" w:line="300"/>
      </w:pPr>
      <w:r>
        <w:rPr>
          <w:rFonts w:ascii="Calibri" w:cs="Calibri" w:eastAsia="Calibri" w:hAnsi="Calibri"/>
          <w:b/>
          <w:bCs/>
          <w:sz w:val="22"/>
          <w:szCs w:val="22"/>
        </w:rPr>
        <w:t xml:space="preserve">Audit logs. </w:t>
      </w:r>
      <w:r>
        <w:rPr>
          <w:rFonts w:ascii="Calibri" w:cs="Calibri" w:eastAsia="Calibri" w:hAnsi="Calibri"/>
          <w:sz w:val="22"/>
          <w:szCs w:val="22"/>
        </w:rPr>
        <w:t xml:space="preserve">Logs de toutes les actions critiques, rétention 1 an, exportables (Enterprise).</w:t>
      </w:r>
    </w:p>
    <w:p>
      <w:pPr>
        <w:pStyle w:val="Heading2"/>
        <w:spacing w:after="140" w:before="320"/>
      </w:pPr>
      <w:r>
        <w:rPr>
          <w:rFonts w:ascii="Calibri" w:cs="Calibri" w:eastAsia="Calibri" w:hAnsi="Calibri"/>
          <w:b/>
          <w:bCs/>
          <w:color w:val="1F4E79"/>
          <w:sz w:val="26"/>
          <w:szCs w:val="26"/>
        </w:rPr>
        <w:t xml:space="preserve">23.4 Politiques IA</w:t>
      </w:r>
    </w:p>
    <w:p>
      <w:pPr>
        <w:pStyle w:val="ListParagraph"/>
        <w:numPr>
          <w:ilvl w:val="0"/>
          <w:numId w:val="2"/>
        </w:numPr>
        <w:spacing w:after="60" w:before="60" w:line="300"/>
      </w:pPr>
      <w:r>
        <w:rPr>
          <w:rFonts w:ascii="Calibri" w:cs="Calibri" w:eastAsia="Calibri" w:hAnsi="Calibri"/>
          <w:b/>
          <w:bCs/>
          <w:sz w:val="22"/>
          <w:szCs w:val="22"/>
        </w:rPr>
        <w:t xml:space="preserve">Pas de training sur les données clients. </w:t>
      </w:r>
      <w:r>
        <w:rPr>
          <w:rFonts w:ascii="Calibri" w:cs="Calibri" w:eastAsia="Calibri" w:hAnsi="Calibri"/>
          <w:sz w:val="22"/>
          <w:szCs w:val="22"/>
        </w:rPr>
        <w:t xml:space="preserve">Les données B2B des clients ne servent pas à entraîner des modèles publics.</w:t>
      </w:r>
    </w:p>
    <w:p>
      <w:pPr>
        <w:pStyle w:val="ListParagraph"/>
        <w:numPr>
          <w:ilvl w:val="0"/>
          <w:numId w:val="2"/>
        </w:numPr>
        <w:spacing w:after="60" w:before="60" w:line="300"/>
      </w:pPr>
      <w:r>
        <w:rPr>
          <w:rFonts w:ascii="Calibri" w:cs="Calibri" w:eastAsia="Calibri" w:hAnsi="Calibri"/>
          <w:b/>
          <w:bCs/>
          <w:sz w:val="22"/>
          <w:szCs w:val="22"/>
        </w:rPr>
        <w:t xml:space="preserve">Isolation des prompts. </w:t>
      </w:r>
      <w:r>
        <w:rPr>
          <w:rFonts w:ascii="Calibri" w:cs="Calibri" w:eastAsia="Calibri" w:hAnsi="Calibri"/>
          <w:sz w:val="22"/>
          <w:szCs w:val="22"/>
        </w:rPr>
        <w:t xml:space="preserve">Aucune fuite cross-tenant dans le contexte des LLMs.</w:t>
      </w:r>
    </w:p>
    <w:p>
      <w:pPr>
        <w:pStyle w:val="ListParagraph"/>
        <w:numPr>
          <w:ilvl w:val="0"/>
          <w:numId w:val="2"/>
        </w:numPr>
        <w:spacing w:after="60" w:before="60" w:line="300"/>
      </w:pPr>
      <w:r>
        <w:rPr>
          <w:rFonts w:ascii="Calibri" w:cs="Calibri" w:eastAsia="Calibri" w:hAnsi="Calibri"/>
          <w:b/>
          <w:bCs/>
          <w:sz w:val="22"/>
          <w:szCs w:val="22"/>
        </w:rPr>
        <w:t xml:space="preserve">Modèles d’inférence. </w:t>
      </w:r>
      <w:r>
        <w:rPr>
          <w:rFonts w:ascii="Calibri" w:cs="Calibri" w:eastAsia="Calibri" w:hAnsi="Calibri"/>
          <w:sz w:val="22"/>
          <w:szCs w:val="22"/>
        </w:rPr>
        <w:t xml:space="preserve">Dépendances principales sous accords de confidentialité (Anthropic, OpenAI, Mistral).</w:t>
      </w:r>
    </w:p>
    <w:p>
      <w:pPr>
        <w:pStyle w:val="ListParagraph"/>
        <w:numPr>
          <w:ilvl w:val="0"/>
          <w:numId w:val="2"/>
        </w:numPr>
        <w:spacing w:after="60" w:before="60" w:line="300"/>
      </w:pPr>
      <w:r>
        <w:rPr>
          <w:rFonts w:ascii="Calibri" w:cs="Calibri" w:eastAsia="Calibri" w:hAnsi="Calibri"/>
          <w:b/>
          <w:bCs/>
          <w:sz w:val="22"/>
          <w:szCs w:val="22"/>
        </w:rPr>
        <w:t xml:space="preserve">Mode on-premise / privé. </w:t>
      </w:r>
      <w:r>
        <w:rPr>
          <w:rFonts w:ascii="Calibri" w:cs="Calibri" w:eastAsia="Calibri" w:hAnsi="Calibri"/>
          <w:sz w:val="22"/>
          <w:szCs w:val="22"/>
        </w:rPr>
        <w:t xml:space="preserve">Offre Enterprise avec inférence on-cloud-privé ou modèle open-source hébergé France (Mistral, LLaMA 3).</w:t>
      </w:r>
    </w:p>
    <w:p>
      <w:pPr>
        <w:pageBreakBefore/>
        <w:spacing w:after="120" w:before="3200"/>
        <w:jc w:val="center"/>
      </w:pPr>
      <w:r>
        <w:rPr>
          <w:rFonts w:ascii="Calibri" w:cs="Calibri" w:eastAsia="Calibri" w:hAnsi="Calibri"/>
          <w:b/>
          <w:bCs/>
          <w:color w:val="2E75B6"/>
          <w:spacing w:val="120"/>
          <w:sz w:val="22"/>
          <w:szCs w:val="22"/>
        </w:rPr>
        <w:t xml:space="preserve">PARTIE III</w:t>
      </w:r>
    </w:p>
    <w:p>
      <w:pPr>
        <w:spacing w:after="320" w:before="0"/>
        <w:jc w:val="center"/>
      </w:pPr>
      <w:r>
        <w:rPr>
          <w:rFonts w:ascii="Calibri" w:cs="Calibri" w:eastAsia="Calibri" w:hAnsi="Calibri"/>
          <w:b/>
          <w:bCs/>
          <w:color w:val="1F4E79"/>
          <w:sz w:val="48"/>
          <w:szCs w:val="48"/>
        </w:rPr>
        <w:t xml:space="preserve">Roadmap et exécution</w:t>
      </w:r>
    </w:p>
    <w:p>
      <w:pPr>
        <w:spacing w:after="80" w:before="160" w:line="320"/>
        <w:ind w:left="720" w:right="720"/>
        <w:jc w:val="center"/>
      </w:pPr>
      <w:r>
        <w:rPr>
          <w:rFonts w:ascii="Calibri" w:cs="Calibri" w:eastAsia="Calibri" w:hAnsi="Calibri"/>
          <w:i/>
          <w:iCs/>
          <w:color w:val="5B6B7B"/>
          <w:sz w:val="22"/>
          <w:szCs w:val="22"/>
        </w:rPr>
        <w:t xml:space="preserve">Cette troisième partie traduit la vision en plan d’exécution concret : découpage MVP → V1 → V2, roadmap trimestrielle, KPIs de succès, risques et mitigations.</w:t>
      </w:r>
    </w:p>
    <w:p>
      <w:pPr>
        <w:pStyle w:val="Heading1"/>
        <w:pageBreakBefore/>
        <w:pBdr>
          <w:top w:val="none" w:color="FFFFFF" w:sz="0"/>
          <w:left w:val="none" w:color="FFFFFF" w:sz="0"/>
          <w:bottom w:val="single" w:color="1F4E79" w:sz="12" w:space="6"/>
          <w:right w:val="none" w:color="FFFFFF" w:sz="0"/>
        </w:pBdr>
        <w:spacing w:after="200" w:before="400"/>
      </w:pPr>
      <w:r>
        <w:rPr>
          <w:rFonts w:ascii="Calibri" w:cs="Calibri" w:eastAsia="Calibri" w:hAnsi="Calibri"/>
          <w:b/>
          <w:bCs/>
          <w:color w:val="1F4E79"/>
          <w:sz w:val="36"/>
          <w:szCs w:val="36"/>
        </w:rPr>
        <w:t xml:space="preserve">24. Découpage MVP / V1 / V2</w:t>
      </w:r>
    </w:p>
    <w:p>
      <w:pPr>
        <w:pStyle w:val="Heading2"/>
        <w:spacing w:after="140" w:before="320"/>
      </w:pPr>
      <w:r>
        <w:rPr>
          <w:rFonts w:ascii="Calibri" w:cs="Calibri" w:eastAsia="Calibri" w:hAnsi="Calibri"/>
          <w:b/>
          <w:bCs/>
          <w:color w:val="1F4E79"/>
          <w:sz w:val="26"/>
          <w:szCs w:val="26"/>
        </w:rPr>
        <w:t xml:space="preserve">24.1 MVP (T2 2026) — Non-régression + qualification</w:t>
      </w:r>
    </w:p>
    <w:p>
      <w:pPr>
        <w:spacing w:after="100" w:before="60" w:line="300"/>
        <w:jc w:val="both"/>
      </w:pPr>
      <w:r>
        <w:rPr>
          <w:rFonts w:ascii="Calibri" w:cs="Calibri" w:eastAsia="Calibri" w:hAnsi="Calibri"/>
          <w:sz w:val="22"/>
          <w:szCs w:val="22"/>
        </w:rPr>
        <w:t xml:space="preserve">Objectif : livrer une première version qui préserve strictement l’expérience actuelle et introduit les fondations de la refonte.</w:t>
      </w:r>
    </w:p>
    <w:p>
      <w:pPr>
        <w:pStyle w:val="ListParagraph"/>
        <w:numPr>
          <w:ilvl w:val="0"/>
          <w:numId w:val="2"/>
        </w:numPr>
        <w:spacing w:after="60" w:before="60" w:line="300"/>
      </w:pPr>
      <w:r>
        <w:rPr>
          <w:rFonts w:ascii="Calibri" w:cs="Calibri" w:eastAsia="Calibri" w:hAnsi="Calibri"/>
          <w:b/>
          <w:bCs/>
          <w:sz w:val="22"/>
          <w:szCs w:val="22"/>
        </w:rPr>
        <w:t xml:space="preserve">Scope. </w:t>
      </w:r>
      <w:r>
        <w:rPr>
          <w:rFonts w:ascii="Calibri" w:cs="Calibri" w:eastAsia="Calibri" w:hAnsi="Calibri"/>
          <w:sz w:val="22"/>
          <w:szCs w:val="22"/>
        </w:rPr>
        <w:t xml:space="preserve">Recherche existante + panneau colonnes historiques + Qualification IA (MONV Fit Score) + Panneau 2 débloquable à la demande.</w:t>
      </w:r>
    </w:p>
    <w:p>
      <w:pPr>
        <w:pStyle w:val="ListParagraph"/>
        <w:numPr>
          <w:ilvl w:val="0"/>
          <w:numId w:val="2"/>
        </w:numPr>
        <w:spacing w:after="60" w:before="60" w:line="300"/>
      </w:pPr>
      <w:r>
        <w:rPr>
          <w:rFonts w:ascii="Calibri" w:cs="Calibri" w:eastAsia="Calibri" w:hAnsi="Calibri"/>
          <w:b/>
          <w:bCs/>
          <w:sz w:val="22"/>
          <w:szCs w:val="22"/>
        </w:rPr>
        <w:t xml:space="preserve">Nouveaux modules. </w:t>
      </w:r>
      <w:r>
        <w:rPr>
          <w:rFonts w:ascii="Calibri" w:cs="Calibri" w:eastAsia="Calibri" w:hAnsi="Calibri"/>
          <w:sz w:val="22"/>
          <w:szCs w:val="22"/>
        </w:rPr>
        <w:t xml:space="preserve">Module 1 refactoré + Module 2 (scoring) basique (ICP rule-based + 3 signaux clés : hiring, funding, expansion).</w:t>
      </w:r>
    </w:p>
    <w:p>
      <w:pPr>
        <w:pStyle w:val="ListParagraph"/>
        <w:numPr>
          <w:ilvl w:val="0"/>
          <w:numId w:val="2"/>
        </w:numPr>
        <w:spacing w:after="60" w:before="60" w:line="300"/>
      </w:pPr>
      <w:r>
        <w:rPr>
          <w:rFonts w:ascii="Calibri" w:cs="Calibri" w:eastAsia="Calibri" w:hAnsi="Calibri"/>
          <w:b/>
          <w:bCs/>
          <w:sz w:val="22"/>
          <w:szCs w:val="22"/>
        </w:rPr>
        <w:t xml:space="preserve">Vues. </w:t>
      </w:r>
      <w:r>
        <w:rPr>
          <w:rFonts w:ascii="Calibri" w:cs="Calibri" w:eastAsia="Calibri" w:hAnsi="Calibri"/>
          <w:sz w:val="22"/>
          <w:szCs w:val="22"/>
        </w:rPr>
        <w:t xml:space="preserve">Home simplifiée, Chat (existant), Lists (nouveau) avec tableau riche.</w:t>
      </w:r>
    </w:p>
    <w:p>
      <w:pPr>
        <w:pStyle w:val="ListParagraph"/>
        <w:numPr>
          <w:ilvl w:val="0"/>
          <w:numId w:val="2"/>
        </w:numPr>
        <w:spacing w:after="60" w:before="60" w:line="300"/>
      </w:pPr>
      <w:r>
        <w:rPr>
          <w:rFonts w:ascii="Calibri" w:cs="Calibri" w:eastAsia="Calibri" w:hAnsi="Calibri"/>
          <w:b/>
          <w:bCs/>
          <w:sz w:val="22"/>
          <w:szCs w:val="22"/>
        </w:rPr>
        <w:t xml:space="preserve">Persistance. </w:t>
      </w:r>
      <w:r>
        <w:rPr>
          <w:rFonts w:ascii="Calibri" w:cs="Calibri" w:eastAsia="Calibri" w:hAnsi="Calibri"/>
          <w:sz w:val="22"/>
          <w:szCs w:val="22"/>
        </w:rPr>
        <w:t xml:space="preserve">Listes sauvegardées, recherche historique, tags.</w:t>
      </w:r>
    </w:p>
    <w:p>
      <w:pPr>
        <w:pStyle w:val="ListParagraph"/>
        <w:numPr>
          <w:ilvl w:val="0"/>
          <w:numId w:val="2"/>
        </w:numPr>
        <w:spacing w:after="60" w:before="60" w:line="300"/>
      </w:pPr>
      <w:r>
        <w:rPr>
          <w:rFonts w:ascii="Calibri" w:cs="Calibri" w:eastAsia="Calibri" w:hAnsi="Calibri"/>
          <w:b/>
          <w:bCs/>
          <w:sz w:val="22"/>
          <w:szCs w:val="22"/>
        </w:rPr>
        <w:t xml:space="preserve">Critère de sortie. </w:t>
      </w:r>
      <w:r>
        <w:rPr>
          <w:rFonts w:ascii="Calibri" w:cs="Calibri" w:eastAsia="Calibri" w:hAnsi="Calibri"/>
          <w:sz w:val="22"/>
          <w:szCs w:val="22"/>
        </w:rPr>
        <w:t xml:space="preserve">0 régression utilisateur actif + 60 % des nouveaux utilisateurs activent la qualification IA.</w:t>
      </w:r>
    </w:p>
    <w:p>
      <w:pPr>
        <w:pStyle w:val="Heading2"/>
        <w:spacing w:after="140" w:before="320"/>
      </w:pPr>
      <w:r>
        <w:rPr>
          <w:rFonts w:ascii="Calibri" w:cs="Calibri" w:eastAsia="Calibri" w:hAnsi="Calibri"/>
          <w:b/>
          <w:bCs/>
          <w:color w:val="1F4E79"/>
          <w:sz w:val="26"/>
          <w:szCs w:val="26"/>
        </w:rPr>
        <w:t xml:space="preserve">24.2 V1 (T3 2026) — Enrichissement + Pipeline</w:t>
      </w:r>
    </w:p>
    <w:p>
      <w:pPr>
        <w:pStyle w:val="ListParagraph"/>
        <w:numPr>
          <w:ilvl w:val="0"/>
          <w:numId w:val="2"/>
        </w:numPr>
        <w:spacing w:after="60" w:before="60" w:line="300"/>
      </w:pPr>
      <w:r>
        <w:rPr>
          <w:rFonts w:ascii="Calibri" w:cs="Calibri" w:eastAsia="Calibri" w:hAnsi="Calibri"/>
          <w:b/>
          <w:bCs/>
          <w:sz w:val="22"/>
          <w:szCs w:val="22"/>
        </w:rPr>
        <w:t xml:space="preserve">Scope. </w:t>
      </w:r>
      <w:r>
        <w:rPr>
          <w:rFonts w:ascii="Calibri" w:cs="Calibri" w:eastAsia="Calibri" w:hAnsi="Calibri"/>
          <w:sz w:val="22"/>
          <w:szCs w:val="22"/>
        </w:rPr>
        <w:t xml:space="preserve">Enrichissement multi-sources + Panneau 3 Contact + Pipeline kanban + intégrations CRM (HubSpot, Pipedrive).</w:t>
      </w:r>
    </w:p>
    <w:p>
      <w:pPr>
        <w:pStyle w:val="ListParagraph"/>
        <w:numPr>
          <w:ilvl w:val="0"/>
          <w:numId w:val="2"/>
        </w:numPr>
        <w:spacing w:after="60" w:before="60" w:line="300"/>
      </w:pPr>
      <w:r>
        <w:rPr>
          <w:rFonts w:ascii="Calibri" w:cs="Calibri" w:eastAsia="Calibri" w:hAnsi="Calibri"/>
          <w:b/>
          <w:bCs/>
          <w:sz w:val="22"/>
          <w:szCs w:val="22"/>
        </w:rPr>
        <w:t xml:space="preserve">Nouveaux modules. </w:t>
      </w:r>
      <w:r>
        <w:rPr>
          <w:rFonts w:ascii="Calibri" w:cs="Calibri" w:eastAsia="Calibri" w:hAnsi="Calibri"/>
          <w:sz w:val="22"/>
          <w:szCs w:val="22"/>
        </w:rPr>
        <w:t xml:space="preserve">Module 3 (enrichment cascade), Module 6 (pipeline léger).</w:t>
      </w:r>
    </w:p>
    <w:p>
      <w:pPr>
        <w:pStyle w:val="ListParagraph"/>
        <w:numPr>
          <w:ilvl w:val="0"/>
          <w:numId w:val="2"/>
        </w:numPr>
        <w:spacing w:after="60" w:before="60" w:line="300"/>
      </w:pPr>
      <w:r>
        <w:rPr>
          <w:rFonts w:ascii="Calibri" w:cs="Calibri" w:eastAsia="Calibri" w:hAnsi="Calibri"/>
          <w:b/>
          <w:bCs/>
          <w:sz w:val="22"/>
          <w:szCs w:val="22"/>
        </w:rPr>
        <w:t xml:space="preserve">Vues. </w:t>
      </w:r>
      <w:r>
        <w:rPr>
          <w:rFonts w:ascii="Calibri" w:cs="Calibri" w:eastAsia="Calibri" w:hAnsi="Calibri"/>
          <w:sz w:val="22"/>
          <w:szCs w:val="22"/>
        </w:rPr>
        <w:t xml:space="preserve">Pipeline, Fiche prospect détaillée.</w:t>
      </w:r>
    </w:p>
    <w:p>
      <w:pPr>
        <w:pStyle w:val="ListParagraph"/>
        <w:numPr>
          <w:ilvl w:val="0"/>
          <w:numId w:val="2"/>
        </w:numPr>
        <w:spacing w:after="60" w:before="60" w:line="300"/>
      </w:pPr>
      <w:r>
        <w:rPr>
          <w:rFonts w:ascii="Calibri" w:cs="Calibri" w:eastAsia="Calibri" w:hAnsi="Calibri"/>
          <w:b/>
          <w:bCs/>
          <w:sz w:val="22"/>
          <w:szCs w:val="22"/>
        </w:rPr>
        <w:t xml:space="preserve">Outreach. </w:t>
      </w:r>
      <w:r>
        <w:rPr>
          <w:rFonts w:ascii="Calibri" w:cs="Calibri" w:eastAsia="Calibri" w:hAnsi="Calibri"/>
          <w:sz w:val="22"/>
          <w:szCs w:val="22"/>
        </w:rPr>
        <w:t xml:space="preserve">Envoi email one-shot (pas encore de séquence).</w:t>
      </w:r>
    </w:p>
    <w:p>
      <w:pPr>
        <w:pStyle w:val="ListParagraph"/>
        <w:numPr>
          <w:ilvl w:val="0"/>
          <w:numId w:val="2"/>
        </w:numPr>
        <w:spacing w:after="60" w:before="60" w:line="300"/>
      </w:pPr>
      <w:r>
        <w:rPr>
          <w:rFonts w:ascii="Calibri" w:cs="Calibri" w:eastAsia="Calibri" w:hAnsi="Calibri"/>
          <w:b/>
          <w:bCs/>
          <w:sz w:val="22"/>
          <w:szCs w:val="22"/>
        </w:rPr>
        <w:t xml:space="preserve">Critère de sortie. </w:t>
      </w:r>
      <w:r>
        <w:rPr>
          <w:rFonts w:ascii="Calibri" w:cs="Calibri" w:eastAsia="Calibri" w:hAnsi="Calibri"/>
          <w:sz w:val="22"/>
          <w:szCs w:val="22"/>
        </w:rPr>
        <w:t xml:space="preserve">30 % des utilisateurs actifs utilisent l’enrichissement chaque mois.</w:t>
      </w:r>
    </w:p>
    <w:p>
      <w:pPr>
        <w:pStyle w:val="Heading2"/>
        <w:spacing w:after="140" w:before="320"/>
      </w:pPr>
      <w:r>
        <w:rPr>
          <w:rFonts w:ascii="Calibri" w:cs="Calibri" w:eastAsia="Calibri" w:hAnsi="Calibri"/>
          <w:b/>
          <w:bCs/>
          <w:color w:val="1F4E79"/>
          <w:sz w:val="26"/>
          <w:szCs w:val="26"/>
        </w:rPr>
        <w:t xml:space="preserve">24.3 V2 (T4 2026) — Outreach séquences + Auto-Pilot</w:t>
      </w:r>
    </w:p>
    <w:p>
      <w:pPr>
        <w:pStyle w:val="ListParagraph"/>
        <w:numPr>
          <w:ilvl w:val="0"/>
          <w:numId w:val="2"/>
        </w:numPr>
        <w:spacing w:after="60" w:before="60" w:line="300"/>
      </w:pPr>
      <w:r>
        <w:rPr>
          <w:rFonts w:ascii="Calibri" w:cs="Calibri" w:eastAsia="Calibri" w:hAnsi="Calibri"/>
          <w:b/>
          <w:bCs/>
          <w:sz w:val="22"/>
          <w:szCs w:val="22"/>
        </w:rPr>
        <w:t xml:space="preserve">Scope. </w:t>
      </w:r>
      <w:r>
        <w:rPr>
          <w:rFonts w:ascii="Calibri" w:cs="Calibri" w:eastAsia="Calibri" w:hAnsi="Calibri"/>
          <w:sz w:val="22"/>
          <w:szCs w:val="22"/>
        </w:rPr>
        <w:t xml:space="preserve">Séquences multi-canal + Inbox unifiée + Signaux feed + Auto-Pilot bêta.</w:t>
      </w:r>
    </w:p>
    <w:p>
      <w:pPr>
        <w:pStyle w:val="ListParagraph"/>
        <w:numPr>
          <w:ilvl w:val="0"/>
          <w:numId w:val="2"/>
        </w:numPr>
        <w:spacing w:after="60" w:before="60" w:line="300"/>
      </w:pPr>
      <w:r>
        <w:rPr>
          <w:rFonts w:ascii="Calibri" w:cs="Calibri" w:eastAsia="Calibri" w:hAnsi="Calibri"/>
          <w:b/>
          <w:bCs/>
          <w:sz w:val="22"/>
          <w:szCs w:val="22"/>
        </w:rPr>
        <w:t xml:space="preserve">Nouveaux modules. </w:t>
      </w:r>
      <w:r>
        <w:rPr>
          <w:rFonts w:ascii="Calibri" w:cs="Calibri" w:eastAsia="Calibri" w:hAnsi="Calibri"/>
          <w:sz w:val="22"/>
          <w:szCs w:val="22"/>
        </w:rPr>
        <w:t xml:space="preserve">Module 4 (signals feed complet), Module 5 (reach complet), Auto-Pilot.</w:t>
      </w:r>
    </w:p>
    <w:p>
      <w:pPr>
        <w:pStyle w:val="ListParagraph"/>
        <w:numPr>
          <w:ilvl w:val="0"/>
          <w:numId w:val="2"/>
        </w:numPr>
        <w:spacing w:after="60" w:before="60" w:line="300"/>
      </w:pPr>
      <w:r>
        <w:rPr>
          <w:rFonts w:ascii="Calibri" w:cs="Calibri" w:eastAsia="Calibri" w:hAnsi="Calibri"/>
          <w:b/>
          <w:bCs/>
          <w:sz w:val="22"/>
          <w:szCs w:val="22"/>
        </w:rPr>
        <w:t xml:space="preserve">Vues. </w:t>
      </w:r>
      <w:r>
        <w:rPr>
          <w:rFonts w:ascii="Calibri" w:cs="Calibri" w:eastAsia="Calibri" w:hAnsi="Calibri"/>
          <w:sz w:val="22"/>
          <w:szCs w:val="22"/>
        </w:rPr>
        <w:t xml:space="preserve">Campaigns, Inbox, Signals, Analytics.</w:t>
      </w:r>
    </w:p>
    <w:p>
      <w:pPr>
        <w:pStyle w:val="ListParagraph"/>
        <w:numPr>
          <w:ilvl w:val="0"/>
          <w:numId w:val="2"/>
        </w:numPr>
        <w:spacing w:after="60" w:before="60" w:line="300"/>
      </w:pPr>
      <w:r>
        <w:rPr>
          <w:rFonts w:ascii="Calibri" w:cs="Calibri" w:eastAsia="Calibri" w:hAnsi="Calibri"/>
          <w:b/>
          <w:bCs/>
          <w:sz w:val="22"/>
          <w:szCs w:val="22"/>
        </w:rPr>
        <w:t xml:space="preserve">Warmup. </w:t>
      </w:r>
      <w:r>
        <w:rPr>
          <w:rFonts w:ascii="Calibri" w:cs="Calibri" w:eastAsia="Calibri" w:hAnsi="Calibri"/>
          <w:sz w:val="22"/>
          <w:szCs w:val="22"/>
        </w:rPr>
        <w:t xml:space="preserve">Intégré + monitoring délivrabilité.</w:t>
      </w:r>
    </w:p>
    <w:p>
      <w:pPr>
        <w:pStyle w:val="ListParagraph"/>
        <w:numPr>
          <w:ilvl w:val="0"/>
          <w:numId w:val="2"/>
        </w:numPr>
        <w:spacing w:after="60" w:before="60" w:line="300"/>
      </w:pPr>
      <w:r>
        <w:rPr>
          <w:rFonts w:ascii="Calibri" w:cs="Calibri" w:eastAsia="Calibri" w:hAnsi="Calibri"/>
          <w:b/>
          <w:bCs/>
          <w:sz w:val="22"/>
          <w:szCs w:val="22"/>
        </w:rPr>
        <w:t xml:space="preserve">Critère de sortie. </w:t>
      </w:r>
      <w:r>
        <w:rPr>
          <w:rFonts w:ascii="Calibri" w:cs="Calibri" w:eastAsia="Calibri" w:hAnsi="Calibri"/>
          <w:sz w:val="22"/>
          <w:szCs w:val="22"/>
        </w:rPr>
        <w:t xml:space="preserve">20 % des utilisateurs lancent au moins 1 séquence par mois ; NPS &gt; 50.</w:t>
      </w:r>
    </w:p>
    <w:p>
      <w:pPr>
        <w:pStyle w:val="Heading2"/>
        <w:spacing w:after="140" w:before="320"/>
      </w:pPr>
      <w:r>
        <w:rPr>
          <w:rFonts w:ascii="Calibri" w:cs="Calibri" w:eastAsia="Calibri" w:hAnsi="Calibri"/>
          <w:b/>
          <w:bCs/>
          <w:color w:val="1F4E79"/>
          <w:sz w:val="26"/>
          <w:szCs w:val="26"/>
        </w:rPr>
        <w:t xml:space="preserve">24.4 V3 (T1-T2 2027) — Extension + Enterprise</w:t>
      </w:r>
    </w:p>
    <w:p>
      <w:pPr>
        <w:pStyle w:val="ListParagraph"/>
        <w:numPr>
          <w:ilvl w:val="0"/>
          <w:numId w:val="2"/>
        </w:numPr>
        <w:spacing w:after="60" w:before="60" w:line="300"/>
      </w:pPr>
      <w:r>
        <w:rPr>
          <w:rFonts w:ascii="Calibri" w:cs="Calibri" w:eastAsia="Calibri" w:hAnsi="Calibri"/>
          <w:b/>
          <w:bCs/>
          <w:sz w:val="22"/>
          <w:szCs w:val="22"/>
        </w:rPr>
        <w:t xml:space="preserve">Scope. </w:t>
      </w:r>
      <w:r>
        <w:rPr>
          <w:rFonts w:ascii="Calibri" w:cs="Calibri" w:eastAsia="Calibri" w:hAnsi="Calibri"/>
          <w:sz w:val="22"/>
          <w:szCs w:val="22"/>
        </w:rPr>
        <w:t xml:space="preserve">Extension Chrome, API publique, SSO/SCIM, Salesforce, Analytics avancées, mobile app.</w:t>
      </w:r>
    </w:p>
    <w:p>
      <w:pPr>
        <w:pStyle w:val="ListParagraph"/>
        <w:numPr>
          <w:ilvl w:val="0"/>
          <w:numId w:val="2"/>
        </w:numPr>
        <w:spacing w:after="60" w:before="60" w:line="300"/>
      </w:pPr>
      <w:r>
        <w:rPr>
          <w:rFonts w:ascii="Calibri" w:cs="Calibri" w:eastAsia="Calibri" w:hAnsi="Calibri"/>
          <w:b/>
          <w:bCs/>
          <w:sz w:val="22"/>
          <w:szCs w:val="22"/>
        </w:rPr>
        <w:t xml:space="preserve">Persona cible ajouté. </w:t>
      </w:r>
      <w:r>
        <w:rPr>
          <w:rFonts w:ascii="Calibri" w:cs="Calibri" w:eastAsia="Calibri" w:hAnsi="Calibri"/>
          <w:sz w:val="22"/>
          <w:szCs w:val="22"/>
        </w:rPr>
        <w:t xml:space="preserve">Grands comptes équipes &gt;10.</w:t>
      </w:r>
    </w:p>
    <w:p>
      <w:pPr>
        <w:pStyle w:val="Heading1"/>
        <w:pageBreakBefore/>
        <w:pBdr>
          <w:top w:val="none" w:color="FFFFFF" w:sz="0"/>
          <w:left w:val="none" w:color="FFFFFF" w:sz="0"/>
          <w:bottom w:val="single" w:color="1F4E79" w:sz="12" w:space="6"/>
          <w:right w:val="none" w:color="FFFFFF" w:sz="0"/>
        </w:pBdr>
        <w:spacing w:after="200" w:before="400"/>
      </w:pPr>
      <w:r>
        <w:rPr>
          <w:rFonts w:ascii="Calibri" w:cs="Calibri" w:eastAsia="Calibri" w:hAnsi="Calibri"/>
          <w:b/>
          <w:bCs/>
          <w:color w:val="1F4E79"/>
          <w:sz w:val="36"/>
          <w:szCs w:val="36"/>
        </w:rPr>
        <w:t xml:space="preserve">25. Roadmap trimestrielle</w:t>
      </w:r>
    </w:p>
    <w:p>
      <w:pPr>
        <w:spacing w:after="100" w:before="60" w:line="300"/>
        <w:jc w:val="both"/>
      </w:pPr>
      <w:r>
        <w:rPr>
          <w:rFonts w:ascii="Calibri" w:cs="Calibri" w:eastAsia="Calibri" w:hAnsi="Calibri"/>
          <w:sz w:val="22"/>
          <w:szCs w:val="22"/>
        </w:rPr>
        <w:t xml:space="preserve">Vue macro par trimestre sur 18 mois.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4938"/>
      </w:tblGrid>
      <w:tr>
        <w:trPr>
          <w:tblHeader/>
        </w:trPr>
        <w:tc>
          <w:tcPr>
            <w:tcW w:type="dxa" w:w="1700"/>
            <w:tcBorders>
              <w:top w:val="single" w:color="BFC9D1" w:sz="4"/>
              <w:left w:val="single" w:color="BFC9D1" w:sz="4"/>
              <w:bottom w:val="single" w:color="BFC9D1" w:sz="4"/>
              <w:right w:val="single" w:color="BFC9D1" w:sz="4"/>
            </w:tcBorders>
            <w:shd w:fill="1F4E79" w:val="clear"/>
            <w:tcMar>
              <w:top w:type="dxa" w:w="80"/>
              <w:left w:type="dxa" w:w="140"/>
              <w:bottom w:type="dxa" w:w="80"/>
              <w:right w:type="dxa" w:w="140"/>
            </w:tcMar>
            <w:vAlign w:val="center"/>
          </w:tcPr>
          <w:p>
            <w:pPr>
              <w:spacing w:after="40" w:before="40" w:line="280"/>
              <w:jc w:val="left"/>
            </w:pPr>
            <w:r>
              <w:rPr>
                <w:rFonts w:ascii="Calibri" w:cs="Calibri" w:eastAsia="Calibri" w:hAnsi="Calibri"/>
                <w:b/>
                <w:bCs/>
                <w:color w:val="FFFFFF"/>
                <w:sz w:val="20"/>
                <w:szCs w:val="20"/>
              </w:rPr>
              <w:t xml:space="preserve">Trimestre</w:t>
            </w:r>
          </w:p>
        </w:tc>
        <w:tc>
          <w:tcPr>
            <w:tcW w:type="dxa" w:w="3000"/>
            <w:tcBorders>
              <w:top w:val="single" w:color="BFC9D1" w:sz="4"/>
              <w:left w:val="single" w:color="BFC9D1" w:sz="4"/>
              <w:bottom w:val="single" w:color="BFC9D1" w:sz="4"/>
              <w:right w:val="single" w:color="BFC9D1" w:sz="4"/>
            </w:tcBorders>
            <w:shd w:fill="1F4E79" w:val="clear"/>
            <w:tcMar>
              <w:top w:type="dxa" w:w="80"/>
              <w:left w:type="dxa" w:w="140"/>
              <w:bottom w:type="dxa" w:w="80"/>
              <w:right w:type="dxa" w:w="140"/>
            </w:tcMar>
            <w:vAlign w:val="center"/>
          </w:tcPr>
          <w:p>
            <w:pPr>
              <w:spacing w:after="40" w:before="40" w:line="280"/>
              <w:jc w:val="left"/>
            </w:pPr>
            <w:r>
              <w:rPr>
                <w:rFonts w:ascii="Calibri" w:cs="Calibri" w:eastAsia="Calibri" w:hAnsi="Calibri"/>
                <w:b/>
                <w:bCs/>
                <w:color w:val="FFFFFF"/>
                <w:sz w:val="20"/>
                <w:szCs w:val="20"/>
              </w:rPr>
              <w:t xml:space="preserve">Thème</w:t>
            </w:r>
          </w:p>
        </w:tc>
        <w:tc>
          <w:tcPr>
            <w:tcW w:type="dxa" w:w="4938"/>
            <w:tcBorders>
              <w:top w:val="single" w:color="BFC9D1" w:sz="4"/>
              <w:left w:val="single" w:color="BFC9D1" w:sz="4"/>
              <w:bottom w:val="single" w:color="BFC9D1" w:sz="4"/>
              <w:right w:val="single" w:color="BFC9D1" w:sz="4"/>
            </w:tcBorders>
            <w:shd w:fill="1F4E79" w:val="clear"/>
            <w:tcMar>
              <w:top w:type="dxa" w:w="80"/>
              <w:left w:type="dxa" w:w="140"/>
              <w:bottom w:type="dxa" w:w="80"/>
              <w:right w:type="dxa" w:w="140"/>
            </w:tcMar>
            <w:vAlign w:val="center"/>
          </w:tcPr>
          <w:p>
            <w:pPr>
              <w:spacing w:after="40" w:before="40" w:line="280"/>
              <w:jc w:val="left"/>
            </w:pPr>
            <w:r>
              <w:rPr>
                <w:rFonts w:ascii="Calibri" w:cs="Calibri" w:eastAsia="Calibri" w:hAnsi="Calibri"/>
                <w:b/>
                <w:bCs/>
                <w:color w:val="FFFFFF"/>
                <w:sz w:val="20"/>
                <w:szCs w:val="20"/>
              </w:rPr>
              <w:t xml:space="preserve">Livrables clés</w:t>
            </w:r>
          </w:p>
        </w:tc>
      </w:tr>
      <w:tr>
        <w:tc>
          <w:tcPr>
            <w:tcW w:type="dxa" w:w="17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T2 2026</w:t>
            </w:r>
          </w:p>
        </w:tc>
        <w:tc>
          <w:tcPr>
            <w:tcW w:type="dxa" w:w="30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Fondations + MVP</w:t>
            </w:r>
          </w:p>
        </w:tc>
        <w:tc>
          <w:tcPr>
            <w:tcW w:type="dxa" w:w="4938"/>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Refacto backend, data model, scoring v1, qualification, Lists, non-régression</w:t>
            </w:r>
          </w:p>
        </w:tc>
      </w:tr>
      <w:tr>
        <w:tc>
          <w:tcPr>
            <w:tcW w:type="dxa" w:w="17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T3 2026</w:t>
            </w:r>
          </w:p>
        </w:tc>
        <w:tc>
          <w:tcPr>
            <w:tcW w:type="dxa" w:w="30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Enrichissement + Pipeline</w:t>
            </w:r>
          </w:p>
        </w:tc>
        <w:tc>
          <w:tcPr>
            <w:tcW w:type="dxa" w:w="4938"/>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Cascade enrichment, panneau contact, mini-CRM, intégrations CRM P0</w:t>
            </w:r>
          </w:p>
        </w:tc>
      </w:tr>
      <w:tr>
        <w:tc>
          <w:tcPr>
            <w:tcW w:type="dxa" w:w="17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T4 2026</w:t>
            </w:r>
          </w:p>
        </w:tc>
        <w:tc>
          <w:tcPr>
            <w:tcW w:type="dxa" w:w="30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Outreach + Signaux</w:t>
            </w:r>
          </w:p>
        </w:tc>
        <w:tc>
          <w:tcPr>
            <w:tcW w:type="dxa" w:w="4938"/>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Séquences email+LinkedIn, warmup, Inbox, feed Signals, Auto-Pilot v1</w:t>
            </w:r>
          </w:p>
        </w:tc>
      </w:tr>
      <w:tr>
        <w:tc>
          <w:tcPr>
            <w:tcW w:type="dxa" w:w="17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T1 2027</w:t>
            </w:r>
          </w:p>
        </w:tc>
        <w:tc>
          <w:tcPr>
            <w:tcW w:type="dxa" w:w="30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Extension + Analytics</w:t>
            </w:r>
          </w:p>
        </w:tc>
        <w:tc>
          <w:tcPr>
            <w:tcW w:type="dxa" w:w="4938"/>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Ext Chrome, Analytics, tel + SMS, API publique</w:t>
            </w:r>
          </w:p>
        </w:tc>
      </w:tr>
      <w:tr>
        <w:tc>
          <w:tcPr>
            <w:tcW w:type="dxa" w:w="17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T2 2027</w:t>
            </w:r>
          </w:p>
        </w:tc>
        <w:tc>
          <w:tcPr>
            <w:tcW w:type="dxa" w:w="30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Enterprise</w:t>
            </w:r>
          </w:p>
        </w:tc>
        <w:tc>
          <w:tcPr>
            <w:tcW w:type="dxa" w:w="4938"/>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SSO, SCIM, audit logs, Salesforce, data resident FR, SLA</w:t>
            </w:r>
          </w:p>
        </w:tc>
      </w:tr>
      <w:tr>
        <w:tc>
          <w:tcPr>
            <w:tcW w:type="dxa" w:w="17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T3 2027</w:t>
            </w:r>
          </w:p>
        </w:tc>
        <w:tc>
          <w:tcPr>
            <w:tcW w:type="dxa" w:w="30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International + IA avancée</w:t>
            </w:r>
          </w:p>
        </w:tc>
        <w:tc>
          <w:tcPr>
            <w:tcW w:type="dxa" w:w="4938"/>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Belgique / Luxembourg / Suisse FR, voix personnalisées, agents autonomes</w:t>
            </w:r>
          </w:p>
        </w:tc>
      </w:tr>
    </w:tbl>
    <w:p>
      <w:pPr>
        <w:pStyle w:val="Heading2"/>
        <w:spacing w:after="140" w:before="320"/>
      </w:pPr>
      <w:r>
        <w:rPr>
          <w:rFonts w:ascii="Calibri" w:cs="Calibri" w:eastAsia="Calibri" w:hAnsi="Calibri"/>
          <w:b/>
          <w:bCs/>
          <w:color w:val="1F4E79"/>
          <w:sz w:val="26"/>
          <w:szCs w:val="26"/>
        </w:rPr>
        <w:t xml:space="preserve">25.1 Gantt synthétique</w:t>
      </w:r>
    </w:p>
    <w:p>
      <w:pPr>
        <w:pBdr>
          <w:top w:val="single" w:color="BFC9D1" w:sz="4" w:space="6"/>
          <w:left w:val="single" w:color="BFC9D1" w:sz="4" w:space="6"/>
          <w:bottom w:val="single" w:color="BFC9D1" w:sz="4" w:space="6"/>
          <w:right w:val="single" w:color="BFC9D1" w:sz="4" w:space="6"/>
        </w:pBdr>
        <w:shd w:fill="F5F5F5" w:val="clear"/>
        <w:spacing w:after="140" w:before="140" w:line="260"/>
      </w:pPr>
      <w:r>
        <w:rPr>
          <w:rFonts w:ascii="Consolas" w:cs="Consolas" w:eastAsia="Consolas" w:hAnsi="Consolas"/>
          <w:color w:val="2D2D2D"/>
          <w:sz w:val="18"/>
          <w:szCs w:val="18"/>
        </w:rPr>
        <w:t xml:space="preserve">                T2     T3     T4     T1     T2     T3</w:t>
      </w:r>
      <w:r>
        <w:br/>
      </w:r>
      <w:r>
        <w:rPr>
          <w:rFonts w:ascii="Consolas" w:cs="Consolas" w:eastAsia="Consolas" w:hAnsi="Consolas"/>
          <w:color w:val="2D2D2D"/>
          <w:sz w:val="18"/>
          <w:szCs w:val="18"/>
        </w:rPr>
        <w:t xml:space="preserve">              2026   2026   2026   2027   2027   2027</w:t>
      </w:r>
      <w:r>
        <w:br/>
      </w:r>
      <w:r>
        <w:rPr>
          <w:rFonts w:ascii="Consolas" w:cs="Consolas" w:eastAsia="Consolas" w:hAnsi="Consolas"/>
          <w:color w:val="2D2D2D"/>
          <w:sz w:val="18"/>
          <w:szCs w:val="18"/>
        </w:rPr>
        <w:t xml:space="preserve">  MVP         █████</w:t>
      </w:r>
      <w:r>
        <w:br/>
      </w:r>
      <w:r>
        <w:rPr>
          <w:rFonts w:ascii="Consolas" w:cs="Consolas" w:eastAsia="Consolas" w:hAnsi="Consolas"/>
          <w:color w:val="2D2D2D"/>
          <w:sz w:val="18"/>
          <w:szCs w:val="18"/>
        </w:rPr>
        <w:t xml:space="preserve">  V1                 █████</w:t>
      </w:r>
      <w:r>
        <w:br/>
      </w:r>
      <w:r>
        <w:rPr>
          <w:rFonts w:ascii="Consolas" w:cs="Consolas" w:eastAsia="Consolas" w:hAnsi="Consolas"/>
          <w:color w:val="2D2D2D"/>
          <w:sz w:val="18"/>
          <w:szCs w:val="18"/>
        </w:rPr>
        <w:t xml:space="preserve">  V2                        █████</w:t>
      </w:r>
      <w:r>
        <w:br/>
      </w:r>
      <w:r>
        <w:rPr>
          <w:rFonts w:ascii="Consolas" w:cs="Consolas" w:eastAsia="Consolas" w:hAnsi="Consolas"/>
          <w:color w:val="2D2D2D"/>
          <w:sz w:val="18"/>
          <w:szCs w:val="18"/>
        </w:rPr>
        <w:t xml:space="preserve">  V3a                               █████</w:t>
      </w:r>
      <w:r>
        <w:br/>
      </w:r>
      <w:r>
        <w:rPr>
          <w:rFonts w:ascii="Consolas" w:cs="Consolas" w:eastAsia="Consolas" w:hAnsi="Consolas"/>
          <w:color w:val="2D2D2D"/>
          <w:sz w:val="18"/>
          <w:szCs w:val="18"/>
        </w:rPr>
        <w:t xml:space="preserve">  V3b                                      █████</w:t>
      </w:r>
      <w:r>
        <w:br/>
      </w:r>
      <w:r>
        <w:rPr>
          <w:rFonts w:ascii="Consolas" w:cs="Consolas" w:eastAsia="Consolas" w:hAnsi="Consolas"/>
          <w:color w:val="2D2D2D"/>
          <w:sz w:val="18"/>
          <w:szCs w:val="18"/>
        </w:rPr>
        <w:t xml:space="preserve">  V4                                              █████</w:t>
      </w:r>
    </w:p>
    <w:p>
      <w:pPr>
        <w:pStyle w:val="Heading2"/>
        <w:spacing w:after="140" w:before="320"/>
      </w:pPr>
      <w:r>
        <w:rPr>
          <w:rFonts w:ascii="Calibri" w:cs="Calibri" w:eastAsia="Calibri" w:hAnsi="Calibri"/>
          <w:b/>
          <w:bCs/>
          <w:color w:val="1F4E79"/>
          <w:sz w:val="26"/>
          <w:szCs w:val="26"/>
        </w:rPr>
        <w:t xml:space="preserve">25.2 Effort estimé (indicatif)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500"/>
        <w:gridCol w:w="2438"/>
      </w:tblGrid>
      <w:tr>
        <w:trPr>
          <w:tblHeader/>
        </w:trPr>
        <w:tc>
          <w:tcPr>
            <w:tcW w:type="dxa" w:w="2200"/>
            <w:tcBorders>
              <w:top w:val="single" w:color="BFC9D1" w:sz="4"/>
              <w:left w:val="single" w:color="BFC9D1" w:sz="4"/>
              <w:bottom w:val="single" w:color="BFC9D1" w:sz="4"/>
              <w:right w:val="single" w:color="BFC9D1" w:sz="4"/>
            </w:tcBorders>
            <w:shd w:fill="1F4E79" w:val="clear"/>
            <w:tcMar>
              <w:top w:type="dxa" w:w="80"/>
              <w:left w:type="dxa" w:w="140"/>
              <w:bottom w:type="dxa" w:w="80"/>
              <w:right w:type="dxa" w:w="140"/>
            </w:tcMar>
            <w:vAlign w:val="center"/>
          </w:tcPr>
          <w:p>
            <w:pPr>
              <w:spacing w:after="40" w:before="40" w:line="280"/>
              <w:jc w:val="left"/>
            </w:pPr>
            <w:r>
              <w:rPr>
                <w:rFonts w:ascii="Calibri" w:cs="Calibri" w:eastAsia="Calibri" w:hAnsi="Calibri"/>
                <w:b/>
                <w:bCs/>
                <w:color w:val="FFFFFF"/>
                <w:sz w:val="20"/>
                <w:szCs w:val="20"/>
              </w:rPr>
              <w:t xml:space="preserve">Phase</w:t>
            </w:r>
          </w:p>
        </w:tc>
        <w:tc>
          <w:tcPr>
            <w:tcW w:type="dxa" w:w="2500"/>
            <w:tcBorders>
              <w:top w:val="single" w:color="BFC9D1" w:sz="4"/>
              <w:left w:val="single" w:color="BFC9D1" w:sz="4"/>
              <w:bottom w:val="single" w:color="BFC9D1" w:sz="4"/>
              <w:right w:val="single" w:color="BFC9D1" w:sz="4"/>
            </w:tcBorders>
            <w:shd w:fill="1F4E79" w:val="clear"/>
            <w:tcMar>
              <w:top w:type="dxa" w:w="80"/>
              <w:left w:type="dxa" w:w="140"/>
              <w:bottom w:type="dxa" w:w="80"/>
              <w:right w:type="dxa" w:w="140"/>
            </w:tcMar>
            <w:vAlign w:val="center"/>
          </w:tcPr>
          <w:p>
            <w:pPr>
              <w:spacing w:after="40" w:before="40" w:line="280"/>
              <w:jc w:val="left"/>
            </w:pPr>
            <w:r>
              <w:rPr>
                <w:rFonts w:ascii="Calibri" w:cs="Calibri" w:eastAsia="Calibri" w:hAnsi="Calibri"/>
                <w:b/>
                <w:bCs/>
                <w:color w:val="FFFFFF"/>
                <w:sz w:val="20"/>
                <w:szCs w:val="20"/>
              </w:rPr>
              <w:t xml:space="preserve">Effort dev (p-m)</w:t>
            </w:r>
          </w:p>
        </w:tc>
        <w:tc>
          <w:tcPr>
            <w:tcW w:type="dxa" w:w="2500"/>
            <w:tcBorders>
              <w:top w:val="single" w:color="BFC9D1" w:sz="4"/>
              <w:left w:val="single" w:color="BFC9D1" w:sz="4"/>
              <w:bottom w:val="single" w:color="BFC9D1" w:sz="4"/>
              <w:right w:val="single" w:color="BFC9D1" w:sz="4"/>
            </w:tcBorders>
            <w:shd w:fill="1F4E79" w:val="clear"/>
            <w:tcMar>
              <w:top w:type="dxa" w:w="80"/>
              <w:left w:type="dxa" w:w="140"/>
              <w:bottom w:type="dxa" w:w="80"/>
              <w:right w:type="dxa" w:w="140"/>
            </w:tcMar>
            <w:vAlign w:val="center"/>
          </w:tcPr>
          <w:p>
            <w:pPr>
              <w:spacing w:after="40" w:before="40" w:line="280"/>
              <w:jc w:val="left"/>
            </w:pPr>
            <w:r>
              <w:rPr>
                <w:rFonts w:ascii="Calibri" w:cs="Calibri" w:eastAsia="Calibri" w:hAnsi="Calibri"/>
                <w:b/>
                <w:bCs/>
                <w:color w:val="FFFFFF"/>
                <w:sz w:val="20"/>
                <w:szCs w:val="20"/>
              </w:rPr>
              <w:t xml:space="preserve">Effort design (p-m)</w:t>
            </w:r>
          </w:p>
        </w:tc>
        <w:tc>
          <w:tcPr>
            <w:tcW w:type="dxa" w:w="2438"/>
            <w:tcBorders>
              <w:top w:val="single" w:color="BFC9D1" w:sz="4"/>
              <w:left w:val="single" w:color="BFC9D1" w:sz="4"/>
              <w:bottom w:val="single" w:color="BFC9D1" w:sz="4"/>
              <w:right w:val="single" w:color="BFC9D1" w:sz="4"/>
            </w:tcBorders>
            <w:shd w:fill="1F4E79" w:val="clear"/>
            <w:tcMar>
              <w:top w:type="dxa" w:w="80"/>
              <w:left w:type="dxa" w:w="140"/>
              <w:bottom w:type="dxa" w:w="80"/>
              <w:right w:type="dxa" w:w="140"/>
            </w:tcMar>
            <w:vAlign w:val="center"/>
          </w:tcPr>
          <w:p>
            <w:pPr>
              <w:spacing w:after="40" w:before="40" w:line="280"/>
              <w:jc w:val="left"/>
            </w:pPr>
            <w:r>
              <w:rPr>
                <w:rFonts w:ascii="Calibri" w:cs="Calibri" w:eastAsia="Calibri" w:hAnsi="Calibri"/>
                <w:b/>
                <w:bCs/>
                <w:color w:val="FFFFFF"/>
                <w:sz w:val="20"/>
                <w:szCs w:val="20"/>
              </w:rPr>
              <w:t xml:space="preserve">Effort data (p-m)</w:t>
            </w:r>
          </w:p>
        </w:tc>
      </w:tr>
      <w:tr>
        <w:tc>
          <w:tcPr>
            <w:tcW w:type="dxa" w:w="22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MVP (T2 2026)</w:t>
            </w:r>
          </w:p>
        </w:tc>
        <w:tc>
          <w:tcPr>
            <w:tcW w:type="dxa" w:w="25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18</w:t>
            </w:r>
          </w:p>
        </w:tc>
        <w:tc>
          <w:tcPr>
            <w:tcW w:type="dxa" w:w="25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3</w:t>
            </w:r>
          </w:p>
        </w:tc>
        <w:tc>
          <w:tcPr>
            <w:tcW w:type="dxa" w:w="2438"/>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5</w:t>
            </w:r>
          </w:p>
        </w:tc>
      </w:tr>
      <w:tr>
        <w:tc>
          <w:tcPr>
            <w:tcW w:type="dxa" w:w="22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V1 (T3 2026)</w:t>
            </w:r>
          </w:p>
        </w:tc>
        <w:tc>
          <w:tcPr>
            <w:tcW w:type="dxa" w:w="25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22</w:t>
            </w:r>
          </w:p>
        </w:tc>
        <w:tc>
          <w:tcPr>
            <w:tcW w:type="dxa" w:w="25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4</w:t>
            </w:r>
          </w:p>
        </w:tc>
        <w:tc>
          <w:tcPr>
            <w:tcW w:type="dxa" w:w="2438"/>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6</w:t>
            </w:r>
          </w:p>
        </w:tc>
      </w:tr>
      <w:tr>
        <w:tc>
          <w:tcPr>
            <w:tcW w:type="dxa" w:w="22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V2 (T4 2026)</w:t>
            </w:r>
          </w:p>
        </w:tc>
        <w:tc>
          <w:tcPr>
            <w:tcW w:type="dxa" w:w="25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28</w:t>
            </w:r>
          </w:p>
        </w:tc>
        <w:tc>
          <w:tcPr>
            <w:tcW w:type="dxa" w:w="25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5</w:t>
            </w:r>
          </w:p>
        </w:tc>
        <w:tc>
          <w:tcPr>
            <w:tcW w:type="dxa" w:w="2438"/>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6</w:t>
            </w:r>
          </w:p>
        </w:tc>
      </w:tr>
      <w:tr>
        <w:tc>
          <w:tcPr>
            <w:tcW w:type="dxa" w:w="22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V3a (T1 2027)</w:t>
            </w:r>
          </w:p>
        </w:tc>
        <w:tc>
          <w:tcPr>
            <w:tcW w:type="dxa" w:w="25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20</w:t>
            </w:r>
          </w:p>
        </w:tc>
        <w:tc>
          <w:tcPr>
            <w:tcW w:type="dxa" w:w="25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3</w:t>
            </w:r>
          </w:p>
        </w:tc>
        <w:tc>
          <w:tcPr>
            <w:tcW w:type="dxa" w:w="2438"/>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3</w:t>
            </w:r>
          </w:p>
        </w:tc>
      </w:tr>
      <w:tr>
        <w:tc>
          <w:tcPr>
            <w:tcW w:type="dxa" w:w="22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V3b (T2 2027)</w:t>
            </w:r>
          </w:p>
        </w:tc>
        <w:tc>
          <w:tcPr>
            <w:tcW w:type="dxa" w:w="25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18</w:t>
            </w:r>
          </w:p>
        </w:tc>
        <w:tc>
          <w:tcPr>
            <w:tcW w:type="dxa" w:w="25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2</w:t>
            </w:r>
          </w:p>
        </w:tc>
        <w:tc>
          <w:tcPr>
            <w:tcW w:type="dxa" w:w="2438"/>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2</w:t>
            </w:r>
          </w:p>
        </w:tc>
      </w:tr>
    </w:tbl>
    <w:p>
      <w:pPr>
        <w:pStyle w:val="Heading1"/>
        <w:pageBreakBefore/>
        <w:pBdr>
          <w:top w:val="none" w:color="FFFFFF" w:sz="0"/>
          <w:left w:val="none" w:color="FFFFFF" w:sz="0"/>
          <w:bottom w:val="single" w:color="1F4E79" w:sz="12" w:space="6"/>
          <w:right w:val="none" w:color="FFFFFF" w:sz="0"/>
        </w:pBdr>
        <w:spacing w:after="200" w:before="400"/>
      </w:pPr>
      <w:r>
        <w:rPr>
          <w:rFonts w:ascii="Calibri" w:cs="Calibri" w:eastAsia="Calibri" w:hAnsi="Calibri"/>
          <w:b/>
          <w:bCs/>
          <w:color w:val="1F4E79"/>
          <w:sz w:val="36"/>
          <w:szCs w:val="36"/>
        </w:rPr>
        <w:t xml:space="preserve">26. KPIs et métriques de succès</w:t>
      </w:r>
    </w:p>
    <w:p>
      <w:pPr>
        <w:spacing w:after="100" w:before="60" w:line="300"/>
        <w:jc w:val="both"/>
      </w:pPr>
      <w:r>
        <w:rPr>
          <w:rFonts w:ascii="Calibri" w:cs="Calibri" w:eastAsia="Calibri" w:hAnsi="Calibri"/>
          <w:sz w:val="22"/>
          <w:szCs w:val="22"/>
        </w:rPr>
        <w:t xml:space="preserve">Quatre familles de métriques, suivies hebdomadairement.</w:t>
      </w:r>
    </w:p>
    <w:p>
      <w:pPr>
        <w:pStyle w:val="Heading2"/>
        <w:spacing w:after="140" w:before="320"/>
      </w:pPr>
      <w:r>
        <w:rPr>
          <w:rFonts w:ascii="Calibri" w:cs="Calibri" w:eastAsia="Calibri" w:hAnsi="Calibri"/>
          <w:b/>
          <w:bCs/>
          <w:color w:val="1F4E79"/>
          <w:sz w:val="26"/>
          <w:szCs w:val="26"/>
        </w:rPr>
        <w:t xml:space="preserve">26.1 Acquisition</w:t>
      </w:r>
    </w:p>
    <w:p>
      <w:pPr>
        <w:pStyle w:val="ListParagraph"/>
        <w:numPr>
          <w:ilvl w:val="0"/>
          <w:numId w:val="2"/>
        </w:numPr>
        <w:spacing w:after="60" w:before="60" w:line="300"/>
      </w:pPr>
      <w:r>
        <w:rPr>
          <w:rFonts w:ascii="Calibri" w:cs="Calibri" w:eastAsia="Calibri" w:hAnsi="Calibri"/>
          <w:b/>
          <w:bCs/>
          <w:sz w:val="22"/>
          <w:szCs w:val="22"/>
        </w:rPr>
        <w:t xml:space="preserve">Signups hebdo. </w:t>
      </w:r>
      <w:r>
        <w:rPr>
          <w:rFonts w:ascii="Calibri" w:cs="Calibri" w:eastAsia="Calibri" w:hAnsi="Calibri"/>
          <w:sz w:val="22"/>
          <w:szCs w:val="22"/>
        </w:rPr>
        <w:t xml:space="preserve">Objectif +30 % T/T pendant 4 trimestres.</w:t>
      </w:r>
    </w:p>
    <w:p>
      <w:pPr>
        <w:pStyle w:val="ListParagraph"/>
        <w:numPr>
          <w:ilvl w:val="0"/>
          <w:numId w:val="2"/>
        </w:numPr>
        <w:spacing w:after="60" w:before="60" w:line="300"/>
      </w:pPr>
      <w:r>
        <w:rPr>
          <w:rFonts w:ascii="Calibri" w:cs="Calibri" w:eastAsia="Calibri" w:hAnsi="Calibri"/>
          <w:b/>
          <w:bCs/>
          <w:sz w:val="22"/>
          <w:szCs w:val="22"/>
        </w:rPr>
        <w:t xml:space="preserve">CAC par canal. </w:t>
      </w:r>
      <w:r>
        <w:rPr>
          <w:rFonts w:ascii="Calibri" w:cs="Calibri" w:eastAsia="Calibri" w:hAnsi="Calibri"/>
          <w:sz w:val="22"/>
          <w:szCs w:val="22"/>
        </w:rPr>
        <w:t xml:space="preserve">SEO, SEA, partenariats, word-of-mouth.</w:t>
      </w:r>
    </w:p>
    <w:p>
      <w:pPr>
        <w:pStyle w:val="ListParagraph"/>
        <w:numPr>
          <w:ilvl w:val="0"/>
          <w:numId w:val="2"/>
        </w:numPr>
        <w:spacing w:after="60" w:before="60" w:line="300"/>
      </w:pPr>
      <w:r>
        <w:rPr>
          <w:rFonts w:ascii="Calibri" w:cs="Calibri" w:eastAsia="Calibri" w:hAnsi="Calibri"/>
          <w:b/>
          <w:bCs/>
          <w:sz w:val="22"/>
          <w:szCs w:val="22"/>
        </w:rPr>
        <w:t xml:space="preserve">Conversion signup → premier résultat. </w:t>
      </w:r>
      <w:r>
        <w:rPr>
          <w:rFonts w:ascii="Calibri" w:cs="Calibri" w:eastAsia="Calibri" w:hAnsi="Calibri"/>
          <w:sz w:val="22"/>
          <w:szCs w:val="22"/>
        </w:rPr>
        <w:t xml:space="preserve">Objectif &gt;85 %.</w:t>
      </w:r>
    </w:p>
    <w:p>
      <w:pPr>
        <w:pStyle w:val="Heading2"/>
        <w:spacing w:after="140" w:before="320"/>
      </w:pPr>
      <w:r>
        <w:rPr>
          <w:rFonts w:ascii="Calibri" w:cs="Calibri" w:eastAsia="Calibri" w:hAnsi="Calibri"/>
          <w:b/>
          <w:bCs/>
          <w:color w:val="1F4E79"/>
          <w:sz w:val="26"/>
          <w:szCs w:val="26"/>
        </w:rPr>
        <w:t xml:space="preserve">26.2 Activation</w:t>
      </w:r>
    </w:p>
    <w:p>
      <w:pPr>
        <w:pStyle w:val="ListParagraph"/>
        <w:numPr>
          <w:ilvl w:val="0"/>
          <w:numId w:val="2"/>
        </w:numPr>
        <w:spacing w:after="60" w:before="60" w:line="300"/>
      </w:pPr>
      <w:r>
        <w:rPr>
          <w:rFonts w:ascii="Calibri" w:cs="Calibri" w:eastAsia="Calibri" w:hAnsi="Calibri"/>
          <w:b/>
          <w:bCs/>
          <w:sz w:val="22"/>
          <w:szCs w:val="22"/>
        </w:rPr>
        <w:t xml:space="preserve">Time-to-first-list. </w:t>
      </w:r>
      <w:r>
        <w:rPr>
          <w:rFonts w:ascii="Calibri" w:cs="Calibri" w:eastAsia="Calibri" w:hAnsi="Calibri"/>
          <w:sz w:val="22"/>
          <w:szCs w:val="22"/>
        </w:rPr>
        <w:t xml:space="preserve">&lt;2 min médian.</w:t>
      </w:r>
    </w:p>
    <w:p>
      <w:pPr>
        <w:pStyle w:val="ListParagraph"/>
        <w:numPr>
          <w:ilvl w:val="0"/>
          <w:numId w:val="2"/>
        </w:numPr>
        <w:spacing w:after="60" w:before="60" w:line="300"/>
      </w:pPr>
      <w:r>
        <w:rPr>
          <w:rFonts w:ascii="Calibri" w:cs="Calibri" w:eastAsia="Calibri" w:hAnsi="Calibri"/>
          <w:b/>
          <w:bCs/>
          <w:sz w:val="22"/>
          <w:szCs w:val="22"/>
        </w:rPr>
        <w:t xml:space="preserve">Nouveaux utilisateurs qui qualifient une liste. </w:t>
      </w:r>
      <w:r>
        <w:rPr>
          <w:rFonts w:ascii="Calibri" w:cs="Calibri" w:eastAsia="Calibri" w:hAnsi="Calibri"/>
          <w:sz w:val="22"/>
          <w:szCs w:val="22"/>
        </w:rPr>
        <w:t xml:space="preserve">&gt;60 % en S1.</w:t>
      </w:r>
    </w:p>
    <w:p>
      <w:pPr>
        <w:pStyle w:val="ListParagraph"/>
        <w:numPr>
          <w:ilvl w:val="0"/>
          <w:numId w:val="2"/>
        </w:numPr>
        <w:spacing w:after="60" w:before="60" w:line="300"/>
      </w:pPr>
      <w:r>
        <w:rPr>
          <w:rFonts w:ascii="Calibri" w:cs="Calibri" w:eastAsia="Calibri" w:hAnsi="Calibri"/>
          <w:b/>
          <w:bCs/>
          <w:sz w:val="22"/>
          <w:szCs w:val="22"/>
        </w:rPr>
        <w:t xml:space="preserve">Nouveaux utilisateurs qui enrichissent. </w:t>
      </w:r>
      <w:r>
        <w:rPr>
          <w:rFonts w:ascii="Calibri" w:cs="Calibri" w:eastAsia="Calibri" w:hAnsi="Calibri"/>
          <w:sz w:val="22"/>
          <w:szCs w:val="22"/>
        </w:rPr>
        <w:t xml:space="preserve">&gt;40 % en S2.</w:t>
      </w:r>
    </w:p>
    <w:p>
      <w:pPr>
        <w:pStyle w:val="ListParagraph"/>
        <w:numPr>
          <w:ilvl w:val="0"/>
          <w:numId w:val="2"/>
        </w:numPr>
        <w:spacing w:after="60" w:before="60" w:line="300"/>
      </w:pPr>
      <w:r>
        <w:rPr>
          <w:rFonts w:ascii="Calibri" w:cs="Calibri" w:eastAsia="Calibri" w:hAnsi="Calibri"/>
          <w:b/>
          <w:bCs/>
          <w:sz w:val="22"/>
          <w:szCs w:val="22"/>
        </w:rPr>
        <w:t xml:space="preserve">Nouveaux utilisateurs qui lancent une séquence. </w:t>
      </w:r>
      <w:r>
        <w:rPr>
          <w:rFonts w:ascii="Calibri" w:cs="Calibri" w:eastAsia="Calibri" w:hAnsi="Calibri"/>
          <w:sz w:val="22"/>
          <w:szCs w:val="22"/>
        </w:rPr>
        <w:t xml:space="preserve">&gt;20 % en S4 (V2 livrée).</w:t>
      </w:r>
    </w:p>
    <w:p>
      <w:pPr>
        <w:pStyle w:val="Heading2"/>
        <w:spacing w:after="140" w:before="320"/>
      </w:pPr>
      <w:r>
        <w:rPr>
          <w:rFonts w:ascii="Calibri" w:cs="Calibri" w:eastAsia="Calibri" w:hAnsi="Calibri"/>
          <w:b/>
          <w:bCs/>
          <w:color w:val="1F4E79"/>
          <w:sz w:val="26"/>
          <w:szCs w:val="26"/>
        </w:rPr>
        <w:t xml:space="preserve">26.3 Rétention</w:t>
      </w:r>
    </w:p>
    <w:p>
      <w:pPr>
        <w:pStyle w:val="ListParagraph"/>
        <w:numPr>
          <w:ilvl w:val="0"/>
          <w:numId w:val="2"/>
        </w:numPr>
        <w:spacing w:after="60" w:before="60" w:line="300"/>
      </w:pPr>
      <w:r>
        <w:rPr>
          <w:rFonts w:ascii="Calibri" w:cs="Calibri" w:eastAsia="Calibri" w:hAnsi="Calibri"/>
          <w:b/>
          <w:bCs/>
          <w:sz w:val="22"/>
          <w:szCs w:val="22"/>
        </w:rPr>
        <w:t xml:space="preserve">Rétention W4. </w:t>
      </w:r>
      <w:r>
        <w:rPr>
          <w:rFonts w:ascii="Calibri" w:cs="Calibri" w:eastAsia="Calibri" w:hAnsi="Calibri"/>
          <w:sz w:val="22"/>
          <w:szCs w:val="22"/>
        </w:rPr>
        <w:t xml:space="preserve">&gt; 45 %.</w:t>
      </w:r>
    </w:p>
    <w:p>
      <w:pPr>
        <w:pStyle w:val="ListParagraph"/>
        <w:numPr>
          <w:ilvl w:val="0"/>
          <w:numId w:val="2"/>
        </w:numPr>
        <w:spacing w:after="60" w:before="60" w:line="300"/>
      </w:pPr>
      <w:r>
        <w:rPr>
          <w:rFonts w:ascii="Calibri" w:cs="Calibri" w:eastAsia="Calibri" w:hAnsi="Calibri"/>
          <w:b/>
          <w:bCs/>
          <w:sz w:val="22"/>
          <w:szCs w:val="22"/>
        </w:rPr>
        <w:t xml:space="preserve">DAU / MAU ratio. </w:t>
      </w:r>
      <w:r>
        <w:rPr>
          <w:rFonts w:ascii="Calibri" w:cs="Calibri" w:eastAsia="Calibri" w:hAnsi="Calibri"/>
          <w:sz w:val="22"/>
          <w:szCs w:val="22"/>
        </w:rPr>
        <w:t xml:space="preserve">&gt; 0,35.</w:t>
      </w:r>
    </w:p>
    <w:p>
      <w:pPr>
        <w:pStyle w:val="ListParagraph"/>
        <w:numPr>
          <w:ilvl w:val="0"/>
          <w:numId w:val="2"/>
        </w:numPr>
        <w:spacing w:after="60" w:before="60" w:line="300"/>
      </w:pPr>
      <w:r>
        <w:rPr>
          <w:rFonts w:ascii="Calibri" w:cs="Calibri" w:eastAsia="Calibri" w:hAnsi="Calibri"/>
          <w:b/>
          <w:bCs/>
          <w:sz w:val="22"/>
          <w:szCs w:val="22"/>
        </w:rPr>
        <w:t xml:space="preserve">Churn mensuel abonnements. </w:t>
      </w:r>
      <w:r>
        <w:rPr>
          <w:rFonts w:ascii="Calibri" w:cs="Calibri" w:eastAsia="Calibri" w:hAnsi="Calibri"/>
          <w:sz w:val="22"/>
          <w:szCs w:val="22"/>
        </w:rPr>
        <w:t xml:space="preserve">&lt; 4 % (hors Découverte).</w:t>
      </w:r>
    </w:p>
    <w:p>
      <w:pPr>
        <w:pStyle w:val="Heading2"/>
        <w:spacing w:after="140" w:before="320"/>
      </w:pPr>
      <w:r>
        <w:rPr>
          <w:rFonts w:ascii="Calibri" w:cs="Calibri" w:eastAsia="Calibri" w:hAnsi="Calibri"/>
          <w:b/>
          <w:bCs/>
          <w:color w:val="1F4E79"/>
          <w:sz w:val="26"/>
          <w:szCs w:val="26"/>
        </w:rPr>
        <w:t xml:space="preserve">26.4 Revenue</w:t>
      </w:r>
    </w:p>
    <w:p>
      <w:pPr>
        <w:pStyle w:val="ListParagraph"/>
        <w:numPr>
          <w:ilvl w:val="0"/>
          <w:numId w:val="2"/>
        </w:numPr>
        <w:spacing w:after="60" w:before="60" w:line="300"/>
      </w:pPr>
      <w:r>
        <w:rPr>
          <w:rFonts w:ascii="Calibri" w:cs="Calibri" w:eastAsia="Calibri" w:hAnsi="Calibri"/>
          <w:b/>
          <w:bCs/>
          <w:sz w:val="22"/>
          <w:szCs w:val="22"/>
        </w:rPr>
        <w:t xml:space="preserve">ARR. </w:t>
      </w:r>
      <w:r>
        <w:rPr>
          <w:rFonts w:ascii="Calibri" w:cs="Calibri" w:eastAsia="Calibri" w:hAnsi="Calibri"/>
          <w:sz w:val="22"/>
          <w:szCs w:val="22"/>
        </w:rPr>
        <w:t xml:space="preserve">Objectif 1,5 M€ fin T4 2026, 5 M€ fin T4 2027.</w:t>
      </w:r>
    </w:p>
    <w:p>
      <w:pPr>
        <w:pStyle w:val="ListParagraph"/>
        <w:numPr>
          <w:ilvl w:val="0"/>
          <w:numId w:val="2"/>
        </w:numPr>
        <w:spacing w:after="60" w:before="60" w:line="300"/>
      </w:pPr>
      <w:r>
        <w:rPr>
          <w:rFonts w:ascii="Calibri" w:cs="Calibri" w:eastAsia="Calibri" w:hAnsi="Calibri"/>
          <w:b/>
          <w:bCs/>
          <w:sz w:val="22"/>
          <w:szCs w:val="22"/>
        </w:rPr>
        <w:t xml:space="preserve">ARPU. </w:t>
      </w:r>
      <w:r>
        <w:rPr>
          <w:rFonts w:ascii="Calibri" w:cs="Calibri" w:eastAsia="Calibri" w:hAnsi="Calibri"/>
          <w:sz w:val="22"/>
          <w:szCs w:val="22"/>
        </w:rPr>
        <w:t xml:space="preserve">&gt; 80 €/mois.</w:t>
      </w:r>
    </w:p>
    <w:p>
      <w:pPr>
        <w:pStyle w:val="ListParagraph"/>
        <w:numPr>
          <w:ilvl w:val="0"/>
          <w:numId w:val="2"/>
        </w:numPr>
        <w:spacing w:after="60" w:before="60" w:line="300"/>
      </w:pPr>
      <w:r>
        <w:rPr>
          <w:rFonts w:ascii="Calibri" w:cs="Calibri" w:eastAsia="Calibri" w:hAnsi="Calibri"/>
          <w:b/>
          <w:bCs/>
          <w:sz w:val="22"/>
          <w:szCs w:val="22"/>
        </w:rPr>
        <w:t xml:space="preserve">LTV / CAC. </w:t>
      </w:r>
      <w:r>
        <w:rPr>
          <w:rFonts w:ascii="Calibri" w:cs="Calibri" w:eastAsia="Calibri" w:hAnsi="Calibri"/>
          <w:sz w:val="22"/>
          <w:szCs w:val="22"/>
        </w:rPr>
        <w:t xml:space="preserve">&gt; 3,5.</w:t>
      </w:r>
    </w:p>
    <w:p>
      <w:pPr>
        <w:pStyle w:val="ListParagraph"/>
        <w:numPr>
          <w:ilvl w:val="0"/>
          <w:numId w:val="2"/>
        </w:numPr>
        <w:spacing w:after="60" w:before="60" w:line="300"/>
      </w:pPr>
      <w:r>
        <w:rPr>
          <w:rFonts w:ascii="Calibri" w:cs="Calibri" w:eastAsia="Calibri" w:hAnsi="Calibri"/>
          <w:b/>
          <w:bCs/>
          <w:sz w:val="22"/>
          <w:szCs w:val="22"/>
        </w:rPr>
        <w:t xml:space="preserve">NRR. </w:t>
      </w:r>
      <w:r>
        <w:rPr>
          <w:rFonts w:ascii="Calibri" w:cs="Calibri" w:eastAsia="Calibri" w:hAnsi="Calibri"/>
          <w:sz w:val="22"/>
          <w:szCs w:val="22"/>
        </w:rPr>
        <w:t xml:space="preserve">&gt; 110 % sur abonnés Pro+.</w:t>
      </w:r>
    </w:p>
    <w:p>
      <w:pPr>
        <w:pStyle w:val="Heading2"/>
        <w:spacing w:after="140" w:before="320"/>
      </w:pPr>
      <w:r>
        <w:rPr>
          <w:rFonts w:ascii="Calibri" w:cs="Calibri" w:eastAsia="Calibri" w:hAnsi="Calibri"/>
          <w:b/>
          <w:bCs/>
          <w:color w:val="1F4E79"/>
          <w:sz w:val="26"/>
          <w:szCs w:val="26"/>
        </w:rPr>
        <w:t xml:space="preserve">26.5 Qualité produit</w:t>
      </w:r>
    </w:p>
    <w:p>
      <w:pPr>
        <w:pStyle w:val="ListParagraph"/>
        <w:numPr>
          <w:ilvl w:val="0"/>
          <w:numId w:val="2"/>
        </w:numPr>
        <w:spacing w:after="60" w:before="60" w:line="300"/>
      </w:pPr>
      <w:r>
        <w:rPr>
          <w:rFonts w:ascii="Calibri" w:cs="Calibri" w:eastAsia="Calibri" w:hAnsi="Calibri"/>
          <w:b/>
          <w:bCs/>
          <w:sz w:val="22"/>
          <w:szCs w:val="22"/>
        </w:rPr>
        <w:t xml:space="preserve">NPS. </w:t>
      </w:r>
      <w:r>
        <w:rPr>
          <w:rFonts w:ascii="Calibri" w:cs="Calibri" w:eastAsia="Calibri" w:hAnsi="Calibri"/>
          <w:sz w:val="22"/>
          <w:szCs w:val="22"/>
        </w:rPr>
        <w:t xml:space="preserve">&gt; 50 fin V2.</w:t>
      </w:r>
    </w:p>
    <w:p>
      <w:pPr>
        <w:pStyle w:val="ListParagraph"/>
        <w:numPr>
          <w:ilvl w:val="0"/>
          <w:numId w:val="2"/>
        </w:numPr>
        <w:spacing w:after="60" w:before="60" w:line="300"/>
      </w:pPr>
      <w:r>
        <w:rPr>
          <w:rFonts w:ascii="Calibri" w:cs="Calibri" w:eastAsia="Calibri" w:hAnsi="Calibri"/>
          <w:b/>
          <w:bCs/>
          <w:sz w:val="22"/>
          <w:szCs w:val="22"/>
        </w:rPr>
        <w:t xml:space="preserve">CSAT support. </w:t>
      </w:r>
      <w:r>
        <w:rPr>
          <w:rFonts w:ascii="Calibri" w:cs="Calibri" w:eastAsia="Calibri" w:hAnsi="Calibri"/>
          <w:sz w:val="22"/>
          <w:szCs w:val="22"/>
        </w:rPr>
        <w:t xml:space="preserve">&gt; 90 %.</w:t>
      </w:r>
    </w:p>
    <w:p>
      <w:pPr>
        <w:pStyle w:val="ListParagraph"/>
        <w:numPr>
          <w:ilvl w:val="0"/>
          <w:numId w:val="2"/>
        </w:numPr>
        <w:spacing w:after="60" w:before="60" w:line="300"/>
      </w:pPr>
      <w:r>
        <w:rPr>
          <w:rFonts w:ascii="Calibri" w:cs="Calibri" w:eastAsia="Calibri" w:hAnsi="Calibri"/>
          <w:b/>
          <w:bCs/>
          <w:sz w:val="22"/>
          <w:szCs w:val="22"/>
        </w:rPr>
        <w:t xml:space="preserve">Taux de précision MONV Fit Score. </w:t>
      </w:r>
      <w:r>
        <w:rPr>
          <w:rFonts w:ascii="Calibri" w:cs="Calibri" w:eastAsia="Calibri" w:hAnsi="Calibri"/>
          <w:sz w:val="22"/>
          <w:szCs w:val="22"/>
        </w:rPr>
        <w:t xml:space="preserve">&gt; 75 % (vs feedback humain).</w:t>
      </w:r>
    </w:p>
    <w:p>
      <w:pPr>
        <w:pStyle w:val="ListParagraph"/>
        <w:numPr>
          <w:ilvl w:val="0"/>
          <w:numId w:val="2"/>
        </w:numPr>
        <w:spacing w:after="60" w:before="60" w:line="300"/>
      </w:pPr>
      <w:r>
        <w:rPr>
          <w:rFonts w:ascii="Calibri" w:cs="Calibri" w:eastAsia="Calibri" w:hAnsi="Calibri"/>
          <w:b/>
          <w:bCs/>
          <w:sz w:val="22"/>
          <w:szCs w:val="22"/>
        </w:rPr>
        <w:t xml:space="preserve">Délivrabilité email séquences. </w:t>
      </w:r>
      <w:r>
        <w:rPr>
          <w:rFonts w:ascii="Calibri" w:cs="Calibri" w:eastAsia="Calibri" w:hAnsi="Calibri"/>
          <w:sz w:val="22"/>
          <w:szCs w:val="22"/>
        </w:rPr>
        <w:t xml:space="preserve">&gt; 97 %.</w:t>
      </w:r>
    </w:p>
    <w:p>
      <w:pPr>
        <w:pStyle w:val="ListParagraph"/>
        <w:numPr>
          <w:ilvl w:val="0"/>
          <w:numId w:val="2"/>
        </w:numPr>
        <w:spacing w:after="60" w:before="60" w:line="300"/>
      </w:pPr>
      <w:r>
        <w:rPr>
          <w:rFonts w:ascii="Calibri" w:cs="Calibri" w:eastAsia="Calibri" w:hAnsi="Calibri"/>
          <w:b/>
          <w:bCs/>
          <w:sz w:val="22"/>
          <w:szCs w:val="22"/>
        </w:rPr>
        <w:t xml:space="preserve">Taux de réponse moyen séquences. </w:t>
      </w:r>
      <w:r>
        <w:rPr>
          <w:rFonts w:ascii="Calibri" w:cs="Calibri" w:eastAsia="Calibri" w:hAnsi="Calibri"/>
          <w:sz w:val="22"/>
          <w:szCs w:val="22"/>
        </w:rPr>
        <w:t xml:space="preserve">&gt; 8 % (benchmark Apollo ~4 %).</w:t>
      </w:r>
    </w:p>
    <w:p>
      <w:pPr>
        <w:pStyle w:val="Heading1"/>
        <w:pageBreakBefore/>
        <w:pBdr>
          <w:top w:val="none" w:color="FFFFFF" w:sz="0"/>
          <w:left w:val="none" w:color="FFFFFF" w:sz="0"/>
          <w:bottom w:val="single" w:color="1F4E79" w:sz="12" w:space="6"/>
          <w:right w:val="none" w:color="FFFFFF" w:sz="0"/>
        </w:pBdr>
        <w:spacing w:after="200" w:before="400"/>
      </w:pPr>
      <w:r>
        <w:rPr>
          <w:rFonts w:ascii="Calibri" w:cs="Calibri" w:eastAsia="Calibri" w:hAnsi="Calibri"/>
          <w:b/>
          <w:bCs/>
          <w:color w:val="1F4E79"/>
          <w:sz w:val="36"/>
          <w:szCs w:val="36"/>
        </w:rPr>
        <w:t xml:space="preserve">27. Risques et mitigations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400"/>
        <w:gridCol w:w="4638"/>
      </w:tblGrid>
      <w:tr>
        <w:trPr>
          <w:tblHeader/>
        </w:trPr>
        <w:tc>
          <w:tcPr>
            <w:tcW w:type="dxa" w:w="2400"/>
            <w:tcBorders>
              <w:top w:val="single" w:color="BFC9D1" w:sz="4"/>
              <w:left w:val="single" w:color="BFC9D1" w:sz="4"/>
              <w:bottom w:val="single" w:color="BFC9D1" w:sz="4"/>
              <w:right w:val="single" w:color="BFC9D1" w:sz="4"/>
            </w:tcBorders>
            <w:shd w:fill="1F4E79" w:val="clear"/>
            <w:tcMar>
              <w:top w:type="dxa" w:w="80"/>
              <w:left w:type="dxa" w:w="140"/>
              <w:bottom w:type="dxa" w:w="80"/>
              <w:right w:type="dxa" w:w="140"/>
            </w:tcMar>
            <w:vAlign w:val="center"/>
          </w:tcPr>
          <w:p>
            <w:pPr>
              <w:spacing w:after="40" w:before="40" w:line="280"/>
              <w:jc w:val="left"/>
            </w:pPr>
            <w:r>
              <w:rPr>
                <w:rFonts w:ascii="Calibri" w:cs="Calibri" w:eastAsia="Calibri" w:hAnsi="Calibri"/>
                <w:b/>
                <w:bCs/>
                <w:color w:val="FFFFFF"/>
                <w:sz w:val="20"/>
                <w:szCs w:val="20"/>
              </w:rPr>
              <w:t xml:space="preserve">Risque</w:t>
            </w:r>
          </w:p>
        </w:tc>
        <w:tc>
          <w:tcPr>
            <w:tcW w:type="dxa" w:w="1200"/>
            <w:tcBorders>
              <w:top w:val="single" w:color="BFC9D1" w:sz="4"/>
              <w:left w:val="single" w:color="BFC9D1" w:sz="4"/>
              <w:bottom w:val="single" w:color="BFC9D1" w:sz="4"/>
              <w:right w:val="single" w:color="BFC9D1" w:sz="4"/>
            </w:tcBorders>
            <w:shd w:fill="1F4E79" w:val="clear"/>
            <w:tcMar>
              <w:top w:type="dxa" w:w="80"/>
              <w:left w:type="dxa" w:w="140"/>
              <w:bottom w:type="dxa" w:w="80"/>
              <w:right w:type="dxa" w:w="140"/>
            </w:tcMar>
            <w:vAlign w:val="center"/>
          </w:tcPr>
          <w:p>
            <w:pPr>
              <w:spacing w:after="40" w:before="40" w:line="280"/>
              <w:jc w:val="left"/>
            </w:pPr>
            <w:r>
              <w:rPr>
                <w:rFonts w:ascii="Calibri" w:cs="Calibri" w:eastAsia="Calibri" w:hAnsi="Calibri"/>
                <w:b/>
                <w:bCs/>
                <w:color w:val="FFFFFF"/>
                <w:sz w:val="20"/>
                <w:szCs w:val="20"/>
              </w:rPr>
              <w:t xml:space="preserve">Impact</w:t>
            </w:r>
          </w:p>
        </w:tc>
        <w:tc>
          <w:tcPr>
            <w:tcW w:type="dxa" w:w="1400"/>
            <w:tcBorders>
              <w:top w:val="single" w:color="BFC9D1" w:sz="4"/>
              <w:left w:val="single" w:color="BFC9D1" w:sz="4"/>
              <w:bottom w:val="single" w:color="BFC9D1" w:sz="4"/>
              <w:right w:val="single" w:color="BFC9D1" w:sz="4"/>
            </w:tcBorders>
            <w:shd w:fill="1F4E79" w:val="clear"/>
            <w:tcMar>
              <w:top w:type="dxa" w:w="80"/>
              <w:left w:type="dxa" w:w="140"/>
              <w:bottom w:type="dxa" w:w="80"/>
              <w:right w:type="dxa" w:w="140"/>
            </w:tcMar>
            <w:vAlign w:val="center"/>
          </w:tcPr>
          <w:p>
            <w:pPr>
              <w:spacing w:after="40" w:before="40" w:line="280"/>
              <w:jc w:val="left"/>
            </w:pPr>
            <w:r>
              <w:rPr>
                <w:rFonts w:ascii="Calibri" w:cs="Calibri" w:eastAsia="Calibri" w:hAnsi="Calibri"/>
                <w:b/>
                <w:bCs/>
                <w:color w:val="FFFFFF"/>
                <w:sz w:val="20"/>
                <w:szCs w:val="20"/>
              </w:rPr>
              <w:t xml:space="preserve">Probabilité</w:t>
            </w:r>
          </w:p>
        </w:tc>
        <w:tc>
          <w:tcPr>
            <w:tcW w:type="dxa" w:w="4638"/>
            <w:tcBorders>
              <w:top w:val="single" w:color="BFC9D1" w:sz="4"/>
              <w:left w:val="single" w:color="BFC9D1" w:sz="4"/>
              <w:bottom w:val="single" w:color="BFC9D1" w:sz="4"/>
              <w:right w:val="single" w:color="BFC9D1" w:sz="4"/>
            </w:tcBorders>
            <w:shd w:fill="1F4E79" w:val="clear"/>
            <w:tcMar>
              <w:top w:type="dxa" w:w="80"/>
              <w:left w:type="dxa" w:w="140"/>
              <w:bottom w:type="dxa" w:w="80"/>
              <w:right w:type="dxa" w:w="140"/>
            </w:tcMar>
            <w:vAlign w:val="center"/>
          </w:tcPr>
          <w:p>
            <w:pPr>
              <w:spacing w:after="40" w:before="40" w:line="280"/>
              <w:jc w:val="left"/>
            </w:pPr>
            <w:r>
              <w:rPr>
                <w:rFonts w:ascii="Calibri" w:cs="Calibri" w:eastAsia="Calibri" w:hAnsi="Calibri"/>
                <w:b/>
                <w:bCs/>
                <w:color w:val="FFFFFF"/>
                <w:sz w:val="20"/>
                <w:szCs w:val="20"/>
              </w:rPr>
              <w:t xml:space="preserve">Mitigation</w:t>
            </w:r>
          </w:p>
        </w:tc>
      </w:tr>
      <w:tr>
        <w:tc>
          <w:tcPr>
            <w:tcW w:type="dxa" w:w="24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Régression pour utilisateurs existants</w:t>
            </w:r>
          </w:p>
        </w:tc>
        <w:tc>
          <w:tcPr>
            <w:tcW w:type="dxa" w:w="12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Élevé</w:t>
            </w:r>
          </w:p>
        </w:tc>
        <w:tc>
          <w:tcPr>
            <w:tcW w:type="dxa" w:w="14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Moyenne</w:t>
            </w:r>
          </w:p>
        </w:tc>
        <w:tc>
          <w:tcPr>
            <w:tcW w:type="dxa" w:w="4638"/>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Feature flagging, A/B, panneau historique figé, tests non-régression, rollback facile</w:t>
            </w:r>
          </w:p>
        </w:tc>
      </w:tr>
      <w:tr>
        <w:tc>
          <w:tcPr>
            <w:tcW w:type="dxa" w:w="24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Dépendance LinkedIn (API / CGU)</w:t>
            </w:r>
          </w:p>
        </w:tc>
        <w:tc>
          <w:tcPr>
            <w:tcW w:type="dxa" w:w="12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Élevé</w:t>
            </w:r>
          </w:p>
        </w:tc>
        <w:tc>
          <w:tcPr>
            <w:tcW w:type="dxa" w:w="14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Élevée</w:t>
            </w:r>
          </w:p>
        </w:tc>
        <w:tc>
          <w:tcPr>
            <w:tcW w:type="dxa" w:w="4638"/>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Mix partenaires + extension Chrome + scraping respectueux + fallback données</w:t>
            </w:r>
          </w:p>
        </w:tc>
      </w:tr>
      <w:tr>
        <w:tc>
          <w:tcPr>
            <w:tcW w:type="dxa" w:w="24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Qualité des emails vérifiés</w:t>
            </w:r>
          </w:p>
        </w:tc>
        <w:tc>
          <w:tcPr>
            <w:tcW w:type="dxa" w:w="12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Élevé</w:t>
            </w:r>
          </w:p>
        </w:tc>
        <w:tc>
          <w:tcPr>
            <w:tcW w:type="dxa" w:w="14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Moyenne</w:t>
            </w:r>
          </w:p>
        </w:tc>
        <w:tc>
          <w:tcPr>
            <w:tcW w:type="dxa" w:w="4638"/>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Cascade multi-source + vérification SMTP + badges confiance explicites</w:t>
            </w:r>
          </w:p>
        </w:tc>
      </w:tr>
      <w:tr>
        <w:tc>
          <w:tcPr>
            <w:tcW w:type="dxa" w:w="24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Délivrabilité en dégradation</w:t>
            </w:r>
          </w:p>
        </w:tc>
        <w:tc>
          <w:tcPr>
            <w:tcW w:type="dxa" w:w="12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Élevé</w:t>
            </w:r>
          </w:p>
        </w:tc>
        <w:tc>
          <w:tcPr>
            <w:tcW w:type="dxa" w:w="14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Moyenne</w:t>
            </w:r>
          </w:p>
        </w:tc>
        <w:tc>
          <w:tcPr>
            <w:tcW w:type="dxa" w:w="4638"/>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Warmup natif, monitoring réputation, IP pools dédiés, throttling automatique</w:t>
            </w:r>
          </w:p>
        </w:tc>
      </w:tr>
      <w:tr>
        <w:tc>
          <w:tcPr>
            <w:tcW w:type="dxa" w:w="24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Abus utilisateurs (spam)</w:t>
            </w:r>
          </w:p>
        </w:tc>
        <w:tc>
          <w:tcPr>
            <w:tcW w:type="dxa" w:w="12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Élevé</w:t>
            </w:r>
          </w:p>
        </w:tc>
        <w:tc>
          <w:tcPr>
            <w:tcW w:type="dxa" w:w="14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Moyenne</w:t>
            </w:r>
          </w:p>
        </w:tc>
        <w:tc>
          <w:tcPr>
            <w:tcW w:type="dxa" w:w="4638"/>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Anti-spam IA, rate limits stricts, terms of service, suspension rapide</w:t>
            </w:r>
          </w:p>
        </w:tc>
      </w:tr>
      <w:tr>
        <w:tc>
          <w:tcPr>
            <w:tcW w:type="dxa" w:w="24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Coût inférence LLM</w:t>
            </w:r>
          </w:p>
        </w:tc>
        <w:tc>
          <w:tcPr>
            <w:tcW w:type="dxa" w:w="12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Moyen</w:t>
            </w:r>
          </w:p>
        </w:tc>
        <w:tc>
          <w:tcPr>
            <w:tcW w:type="dxa" w:w="14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Élevée</w:t>
            </w:r>
          </w:p>
        </w:tc>
        <w:tc>
          <w:tcPr>
            <w:tcW w:type="dxa" w:w="4638"/>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Routeur multi-modèle, cache, fine-tuning petits modèles, budget plafonds</w:t>
            </w:r>
          </w:p>
        </w:tc>
      </w:tr>
      <w:tr>
        <w:tc>
          <w:tcPr>
            <w:tcW w:type="dxa" w:w="24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RGPD / évolution CNIL</w:t>
            </w:r>
          </w:p>
        </w:tc>
        <w:tc>
          <w:tcPr>
            <w:tcW w:type="dxa" w:w="12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Moyen</w:t>
            </w:r>
          </w:p>
        </w:tc>
        <w:tc>
          <w:tcPr>
            <w:tcW w:type="dxa" w:w="14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Moyenne</w:t>
            </w:r>
          </w:p>
        </w:tc>
        <w:tc>
          <w:tcPr>
            <w:tcW w:type="dxa" w:w="4638"/>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DPO, veille, registre, intérêt légitime documenté, CMP si besoin</w:t>
            </w:r>
          </w:p>
        </w:tc>
      </w:tr>
      <w:tr>
        <w:tc>
          <w:tcPr>
            <w:tcW w:type="dxa" w:w="24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Concurrence US qui arrive sur FR</w:t>
            </w:r>
          </w:p>
        </w:tc>
        <w:tc>
          <w:tcPr>
            <w:tcW w:type="dxa" w:w="12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Moyen</w:t>
            </w:r>
          </w:p>
        </w:tc>
        <w:tc>
          <w:tcPr>
            <w:tcW w:type="dxa" w:w="14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Moyenne</w:t>
            </w:r>
          </w:p>
        </w:tc>
        <w:tc>
          <w:tcPr>
            <w:tcW w:type="dxa" w:w="4638"/>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Avance data FR, écosystème partenaires, lobbying souveraineté</w:t>
            </w:r>
          </w:p>
        </w:tc>
      </w:tr>
      <w:tr>
        <w:tc>
          <w:tcPr>
            <w:tcW w:type="dxa" w:w="24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Cannibalisation autres modes MONV</w:t>
            </w:r>
          </w:p>
        </w:tc>
        <w:tc>
          <w:tcPr>
            <w:tcW w:type="dxa" w:w="12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Faible</w:t>
            </w:r>
          </w:p>
        </w:tc>
        <w:tc>
          <w:tcPr>
            <w:tcW w:type="dxa" w:w="14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Faible</w:t>
            </w:r>
          </w:p>
        </w:tc>
        <w:tc>
          <w:tcPr>
            <w:tcW w:type="dxa" w:w="4638"/>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Bien segmenter les intents (rachat/benchmark/sous-traitant restent distincts)</w:t>
            </w:r>
          </w:p>
        </w:tc>
      </w:tr>
      <w:tr>
        <w:tc>
          <w:tcPr>
            <w:tcW w:type="dxa" w:w="24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Perte de focus (scope creep)</w:t>
            </w:r>
          </w:p>
        </w:tc>
        <w:tc>
          <w:tcPr>
            <w:tcW w:type="dxa" w:w="12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Moyen</w:t>
            </w:r>
          </w:p>
        </w:tc>
        <w:tc>
          <w:tcPr>
            <w:tcW w:type="dxa" w:w="14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Élevée</w:t>
            </w:r>
          </w:p>
        </w:tc>
        <w:tc>
          <w:tcPr>
            <w:tcW w:type="dxa" w:w="4638"/>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Stage-gating V1/V2/V3, killing criteria par fonctionnalité</w:t>
            </w:r>
          </w:p>
        </w:tc>
      </w:tr>
    </w:tbl>
    <w:p>
      <w:pPr>
        <w:pStyle w:val="Heading1"/>
        <w:pageBreakBefore/>
        <w:pBdr>
          <w:top w:val="none" w:color="FFFFFF" w:sz="0"/>
          <w:left w:val="none" w:color="FFFFFF" w:sz="0"/>
          <w:bottom w:val="single" w:color="1F4E79" w:sz="12" w:space="6"/>
          <w:right w:val="none" w:color="FFFFFF" w:sz="0"/>
        </w:pBdr>
        <w:spacing w:after="200" w:before="400"/>
      </w:pPr>
      <w:r>
        <w:rPr>
          <w:rFonts w:ascii="Calibri" w:cs="Calibri" w:eastAsia="Calibri" w:hAnsi="Calibri"/>
          <w:b/>
          <w:bCs/>
          <w:color w:val="1F4E79"/>
          <w:sz w:val="36"/>
          <w:szCs w:val="36"/>
        </w:rPr>
        <w:t xml:space="preserve">28. Stratégie de migration depuis le mode actuel</w:t>
      </w:r>
    </w:p>
    <w:p>
      <w:pPr>
        <w:spacing w:after="100" w:before="60" w:line="300"/>
        <w:jc w:val="both"/>
      </w:pPr>
      <w:r>
        <w:rPr>
          <w:rFonts w:ascii="Calibri" w:cs="Calibri" w:eastAsia="Calibri" w:hAnsi="Calibri"/>
          <w:sz w:val="22"/>
          <w:szCs w:val="22"/>
        </w:rPr>
        <w:t xml:space="preserve">La refonte doit respecter un principe : tout utilisateur existant ne doit jamais voir son flux perturbé.</w:t>
      </w:r>
    </w:p>
    <w:p>
      <w:pPr>
        <w:pStyle w:val="Heading2"/>
        <w:spacing w:after="140" w:before="320"/>
      </w:pPr>
      <w:r>
        <w:rPr>
          <w:rFonts w:ascii="Calibri" w:cs="Calibri" w:eastAsia="Calibri" w:hAnsi="Calibri"/>
          <w:b/>
          <w:bCs/>
          <w:color w:val="1F4E79"/>
          <w:sz w:val="26"/>
          <w:szCs w:val="26"/>
        </w:rPr>
        <w:t xml:space="preserve">28.1 Migration des données</w:t>
      </w:r>
    </w:p>
    <w:p>
      <w:pPr>
        <w:pStyle w:val="ListParagraph"/>
        <w:numPr>
          <w:ilvl w:val="0"/>
          <w:numId w:val="2"/>
        </w:numPr>
        <w:spacing w:after="60" w:before="60" w:line="300"/>
      </w:pPr>
      <w:r>
        <w:rPr>
          <w:rFonts w:ascii="Calibri" w:cs="Calibri" w:eastAsia="Calibri" w:hAnsi="Calibri"/>
          <w:b/>
          <w:bCs/>
          <w:sz w:val="22"/>
          <w:szCs w:val="22"/>
        </w:rPr>
        <w:t xml:space="preserve">Requêtes et résultats existants. </w:t>
      </w:r>
      <w:r>
        <w:rPr>
          <w:rFonts w:ascii="Calibri" w:cs="Calibri" w:eastAsia="Calibri" w:hAnsi="Calibri"/>
          <w:sz w:val="22"/>
          <w:szCs w:val="22"/>
        </w:rPr>
        <w:t xml:space="preserve">Migrés tels quels, timestamps préservés.</w:t>
      </w:r>
    </w:p>
    <w:p>
      <w:pPr>
        <w:pStyle w:val="ListParagraph"/>
        <w:numPr>
          <w:ilvl w:val="0"/>
          <w:numId w:val="2"/>
        </w:numPr>
        <w:spacing w:after="60" w:before="60" w:line="300"/>
      </w:pPr>
      <w:r>
        <w:rPr>
          <w:rFonts w:ascii="Calibri" w:cs="Calibri" w:eastAsia="Calibri" w:hAnsi="Calibri"/>
          <w:b/>
          <w:bCs/>
          <w:sz w:val="22"/>
          <w:szCs w:val="22"/>
        </w:rPr>
        <w:t xml:space="preserve">Conversations persistées. </w:t>
      </w:r>
      <w:r>
        <w:rPr>
          <w:rFonts w:ascii="Calibri" w:cs="Calibri" w:eastAsia="Calibri" w:hAnsi="Calibri"/>
          <w:sz w:val="22"/>
          <w:szCs w:val="22"/>
        </w:rPr>
        <w:t xml:space="preserve">Conservent leur mode (prospection par défaut).</w:t>
      </w:r>
    </w:p>
    <w:p>
      <w:pPr>
        <w:pStyle w:val="ListParagraph"/>
        <w:numPr>
          <w:ilvl w:val="0"/>
          <w:numId w:val="2"/>
        </w:numPr>
        <w:spacing w:after="60" w:before="60" w:line="300"/>
      </w:pPr>
      <w:r>
        <w:rPr>
          <w:rFonts w:ascii="Calibri" w:cs="Calibri" w:eastAsia="Calibri" w:hAnsi="Calibri"/>
          <w:b/>
          <w:bCs/>
          <w:sz w:val="22"/>
          <w:szCs w:val="22"/>
        </w:rPr>
        <w:t xml:space="preserve">Exports passés. </w:t>
      </w:r>
      <w:r>
        <w:rPr>
          <w:rFonts w:ascii="Calibri" w:cs="Calibri" w:eastAsia="Calibri" w:hAnsi="Calibri"/>
          <w:sz w:val="22"/>
          <w:szCs w:val="22"/>
        </w:rPr>
        <w:t xml:space="preserve">Format XLSX/CSV identique.</w:t>
      </w:r>
    </w:p>
    <w:p>
      <w:pPr>
        <w:pStyle w:val="ListParagraph"/>
        <w:numPr>
          <w:ilvl w:val="0"/>
          <w:numId w:val="2"/>
        </w:numPr>
        <w:spacing w:after="60" w:before="60" w:line="300"/>
      </w:pPr>
      <w:r>
        <w:rPr>
          <w:rFonts w:ascii="Calibri" w:cs="Calibri" w:eastAsia="Calibri" w:hAnsi="Calibri"/>
          <w:b/>
          <w:bCs/>
          <w:sz w:val="22"/>
          <w:szCs w:val="22"/>
        </w:rPr>
        <w:t xml:space="preserve">Crédits. </w:t>
      </w:r>
      <w:r>
        <w:rPr>
          <w:rFonts w:ascii="Calibri" w:cs="Calibri" w:eastAsia="Calibri" w:hAnsi="Calibri"/>
          <w:sz w:val="22"/>
          <w:szCs w:val="22"/>
        </w:rPr>
        <w:t xml:space="preserve">Solde reporté 1:1, historique conservé 12 mois.</w:t>
      </w:r>
    </w:p>
    <w:p>
      <w:pPr>
        <w:pStyle w:val="Heading2"/>
        <w:spacing w:after="140" w:before="320"/>
      </w:pPr>
      <w:r>
        <w:rPr>
          <w:rFonts w:ascii="Calibri" w:cs="Calibri" w:eastAsia="Calibri" w:hAnsi="Calibri"/>
          <w:b/>
          <w:bCs/>
          <w:color w:val="1F4E79"/>
          <w:sz w:val="26"/>
          <w:szCs w:val="26"/>
        </w:rPr>
        <w:t xml:space="preserve">28.2 Feature flags et rollout</w:t>
      </w:r>
    </w:p>
    <w:p>
      <w:pPr>
        <w:pStyle w:val="ListParagraph"/>
        <w:numPr>
          <w:ilvl w:val="0"/>
          <w:numId w:val="2"/>
        </w:numPr>
        <w:spacing w:after="60" w:before="60" w:line="300"/>
      </w:pPr>
      <w:r>
        <w:rPr>
          <w:rFonts w:ascii="Calibri" w:cs="Calibri" w:eastAsia="Calibri" w:hAnsi="Calibri"/>
          <w:b/>
          <w:bCs/>
          <w:sz w:val="22"/>
          <w:szCs w:val="22"/>
        </w:rPr>
        <w:t xml:space="preserve">Flag par utilisateur / organisation. </w:t>
      </w:r>
      <w:r>
        <w:rPr>
          <w:rFonts w:ascii="Calibri" w:cs="Calibri" w:eastAsia="Calibri" w:hAnsi="Calibri"/>
          <w:sz w:val="22"/>
          <w:szCs w:val="22"/>
        </w:rPr>
        <w:t xml:space="preserve">Permet d’activer par vague.</w:t>
      </w:r>
    </w:p>
    <w:p>
      <w:pPr>
        <w:pStyle w:val="ListParagraph"/>
        <w:numPr>
          <w:ilvl w:val="0"/>
          <w:numId w:val="2"/>
        </w:numPr>
        <w:spacing w:after="60" w:before="60" w:line="300"/>
      </w:pPr>
      <w:r>
        <w:rPr>
          <w:rFonts w:ascii="Calibri" w:cs="Calibri" w:eastAsia="Calibri" w:hAnsi="Calibri"/>
          <w:b/>
          <w:bCs/>
          <w:sz w:val="22"/>
          <w:szCs w:val="22"/>
        </w:rPr>
        <w:t xml:space="preserve">Rollout progressif. </w:t>
      </w:r>
      <w:r>
        <w:rPr>
          <w:rFonts w:ascii="Calibri" w:cs="Calibri" w:eastAsia="Calibri" w:hAnsi="Calibri"/>
          <w:sz w:val="22"/>
          <w:szCs w:val="22"/>
        </w:rPr>
        <w:t xml:space="preserve">5 % → 25 % → 50 % → 100 % avec check métriques à chaque palier.</w:t>
      </w:r>
    </w:p>
    <w:p>
      <w:pPr>
        <w:pStyle w:val="ListParagraph"/>
        <w:numPr>
          <w:ilvl w:val="0"/>
          <w:numId w:val="2"/>
        </w:numPr>
        <w:spacing w:after="60" w:before="60" w:line="300"/>
      </w:pPr>
      <w:r>
        <w:rPr>
          <w:rFonts w:ascii="Calibri" w:cs="Calibri" w:eastAsia="Calibri" w:hAnsi="Calibri"/>
          <w:b/>
          <w:bCs/>
          <w:sz w:val="22"/>
          <w:szCs w:val="22"/>
        </w:rPr>
        <w:t xml:space="preserve">Kill switch. </w:t>
      </w:r>
      <w:r>
        <w:rPr>
          <w:rFonts w:ascii="Calibri" w:cs="Calibri" w:eastAsia="Calibri" w:hAnsi="Calibri"/>
          <w:sz w:val="22"/>
          <w:szCs w:val="22"/>
        </w:rPr>
        <w:t xml:space="preserve">Rollback en &lt;5 min possible.</w:t>
      </w:r>
    </w:p>
    <w:p>
      <w:pPr>
        <w:pStyle w:val="ListParagraph"/>
        <w:numPr>
          <w:ilvl w:val="0"/>
          <w:numId w:val="2"/>
        </w:numPr>
        <w:spacing w:after="60" w:before="60" w:line="300"/>
      </w:pPr>
      <w:r>
        <w:rPr>
          <w:rFonts w:ascii="Calibri" w:cs="Calibri" w:eastAsia="Calibri" w:hAnsi="Calibri"/>
          <w:b/>
          <w:bCs/>
          <w:sz w:val="22"/>
          <w:szCs w:val="22"/>
        </w:rPr>
        <w:t xml:space="preserve">Canary users. </w:t>
      </w:r>
      <w:r>
        <w:rPr>
          <w:rFonts w:ascii="Calibri" w:cs="Calibri" w:eastAsia="Calibri" w:hAnsi="Calibri"/>
          <w:sz w:val="22"/>
          <w:szCs w:val="22"/>
        </w:rPr>
        <w:t xml:space="preserve">Pool de 50 utilisateurs volontaires pour tester en avance.</w:t>
      </w:r>
    </w:p>
    <w:p>
      <w:pPr>
        <w:pStyle w:val="Heading2"/>
        <w:spacing w:after="140" w:before="320"/>
      </w:pPr>
      <w:r>
        <w:rPr>
          <w:rFonts w:ascii="Calibri" w:cs="Calibri" w:eastAsia="Calibri" w:hAnsi="Calibri"/>
          <w:b/>
          <w:bCs/>
          <w:color w:val="1F4E79"/>
          <w:sz w:val="26"/>
          <w:szCs w:val="26"/>
        </w:rPr>
        <w:t xml:space="preserve">28.3 Compatibilité API / exports</w:t>
      </w:r>
    </w:p>
    <w:p>
      <w:pPr>
        <w:pStyle w:val="ListParagraph"/>
        <w:numPr>
          <w:ilvl w:val="0"/>
          <w:numId w:val="2"/>
        </w:numPr>
        <w:spacing w:after="60" w:before="60" w:line="300"/>
      </w:pPr>
      <w:r>
        <w:rPr>
          <w:rFonts w:ascii="Calibri" w:cs="Calibri" w:eastAsia="Calibri" w:hAnsi="Calibri"/>
          <w:b/>
          <w:bCs/>
          <w:sz w:val="22"/>
          <w:szCs w:val="22"/>
        </w:rPr>
        <w:t xml:space="preserve">Endpoint legacy conservé. </w:t>
      </w:r>
      <w:r>
        <w:rPr>
          <w:rFonts w:ascii="Calibri" w:cs="Calibri" w:eastAsia="Calibri" w:hAnsi="Calibri"/>
          <w:sz w:val="22"/>
          <w:szCs w:val="22"/>
        </w:rPr>
        <w:t xml:space="preserve">Au moins 12 mois après bascule v1.</w:t>
      </w:r>
    </w:p>
    <w:p>
      <w:pPr>
        <w:pStyle w:val="ListParagraph"/>
        <w:numPr>
          <w:ilvl w:val="0"/>
          <w:numId w:val="2"/>
        </w:numPr>
        <w:spacing w:after="60" w:before="60" w:line="300"/>
      </w:pPr>
      <w:r>
        <w:rPr>
          <w:rFonts w:ascii="Calibri" w:cs="Calibri" w:eastAsia="Calibri" w:hAnsi="Calibri"/>
          <w:b/>
          <w:bCs/>
          <w:sz w:val="22"/>
          <w:szCs w:val="22"/>
        </w:rPr>
        <w:t xml:space="preserve">Format XLSX par défaut identique. </w:t>
      </w:r>
      <w:r>
        <w:rPr>
          <w:rFonts w:ascii="Calibri" w:cs="Calibri" w:eastAsia="Calibri" w:hAnsi="Calibri"/>
          <w:sz w:val="22"/>
          <w:szCs w:val="22"/>
        </w:rPr>
        <w:t xml:space="preserve">Panneau historique.</w:t>
      </w:r>
    </w:p>
    <w:p>
      <w:pPr>
        <w:pStyle w:val="ListParagraph"/>
        <w:numPr>
          <w:ilvl w:val="0"/>
          <w:numId w:val="2"/>
        </w:numPr>
        <w:spacing w:after="60" w:before="60" w:line="300"/>
      </w:pPr>
      <w:r>
        <w:rPr>
          <w:rFonts w:ascii="Calibri" w:cs="Calibri" w:eastAsia="Calibri" w:hAnsi="Calibri"/>
          <w:b/>
          <w:bCs/>
          <w:sz w:val="22"/>
          <w:szCs w:val="22"/>
        </w:rPr>
        <w:t xml:space="preserve">Documentation de déprécation. </w:t>
      </w:r>
      <w:r>
        <w:rPr>
          <w:rFonts w:ascii="Calibri" w:cs="Calibri" w:eastAsia="Calibri" w:hAnsi="Calibri"/>
          <w:sz w:val="22"/>
          <w:szCs w:val="22"/>
        </w:rPr>
        <w:t xml:space="preserve">Claire, avec dates fermes.</w:t>
      </w:r>
    </w:p>
    <w:p>
      <w:pPr>
        <w:pStyle w:val="Heading1"/>
        <w:pageBreakBefore/>
        <w:pBdr>
          <w:top w:val="none" w:color="FFFFFF" w:sz="0"/>
          <w:left w:val="none" w:color="FFFFFF" w:sz="0"/>
          <w:bottom w:val="single" w:color="1F4E79" w:sz="12" w:space="6"/>
          <w:right w:val="none" w:color="FFFFFF" w:sz="0"/>
        </w:pBdr>
        <w:spacing w:after="200" w:before="400"/>
      </w:pPr>
      <w:r>
        <w:rPr>
          <w:rFonts w:ascii="Calibri" w:cs="Calibri" w:eastAsia="Calibri" w:hAnsi="Calibri"/>
          <w:b/>
          <w:bCs/>
          <w:color w:val="1F4E79"/>
          <w:sz w:val="36"/>
          <w:szCs w:val="36"/>
        </w:rPr>
        <w:t xml:space="preserve">29. Go-to-market</w:t>
      </w:r>
    </w:p>
    <w:p>
      <w:pPr>
        <w:pStyle w:val="Heading2"/>
        <w:spacing w:after="140" w:before="320"/>
      </w:pPr>
      <w:r>
        <w:rPr>
          <w:rFonts w:ascii="Calibri" w:cs="Calibri" w:eastAsia="Calibri" w:hAnsi="Calibri"/>
          <w:b/>
          <w:bCs/>
          <w:color w:val="1F4E79"/>
          <w:sz w:val="26"/>
          <w:szCs w:val="26"/>
        </w:rPr>
        <w:t xml:space="preserve">29.1 Narratif marketing</w:t>
      </w:r>
    </w:p>
    <w:p>
      <w:pPr>
        <w:spacing w:after="100" w:before="60" w:line="300"/>
        <w:jc w:val="both"/>
      </w:pPr>
      <w:r>
        <w:rPr>
          <w:rFonts w:ascii="Calibri" w:cs="Calibri" w:eastAsia="Calibri" w:hAnsi="Calibri"/>
          <w:b/>
          <w:bCs/>
          <w:sz w:val="22"/>
          <w:szCs w:val="22"/>
        </w:rPr>
        <w:t xml:space="preserve">Tagline. </w:t>
      </w:r>
      <w:r>
        <w:rPr>
          <w:rFonts w:ascii="Calibri" w:cs="Calibri" w:eastAsia="Calibri" w:hAnsi="Calibri"/>
          <w:sz w:val="22"/>
          <w:szCs w:val="22"/>
        </w:rPr>
        <w:t xml:space="preserve">« La prospection B2B en France, enfin simple. »</w:t>
      </w:r>
    </w:p>
    <w:p>
      <w:pPr>
        <w:spacing w:after="100" w:before="60" w:line="300"/>
        <w:jc w:val="both"/>
      </w:pPr>
      <w:r>
        <w:rPr>
          <w:rFonts w:ascii="Calibri" w:cs="Calibri" w:eastAsia="Calibri" w:hAnsi="Calibri"/>
          <w:b/>
          <w:bCs/>
          <w:sz w:val="22"/>
          <w:szCs w:val="22"/>
        </w:rPr>
        <w:t xml:space="preserve">Baseline. </w:t>
      </w:r>
      <w:r>
        <w:rPr>
          <w:rFonts w:ascii="Calibri" w:cs="Calibri" w:eastAsia="Calibri" w:hAnsi="Calibri"/>
          <w:sz w:val="22"/>
          <w:szCs w:val="22"/>
        </w:rPr>
        <w:t xml:space="preserve">« Trouve, qualifie, contacte — en une conversation. »</w:t>
      </w:r>
    </w:p>
    <w:p>
      <w:pPr>
        <w:spacing w:after="100" w:before="60" w:line="300"/>
        <w:jc w:val="both"/>
      </w:pPr>
      <w:r>
        <w:rPr>
          <w:rFonts w:ascii="Calibri" w:cs="Calibri" w:eastAsia="Calibri" w:hAnsi="Calibri"/>
          <w:b/>
          <w:bCs/>
          <w:sz w:val="22"/>
          <w:szCs w:val="22"/>
        </w:rPr>
        <w:t xml:space="preserve">Preuves. </w:t>
      </w:r>
      <w:r>
        <w:rPr>
          <w:rFonts w:ascii="Calibri" w:cs="Calibri" w:eastAsia="Calibri" w:hAnsi="Calibri"/>
          <w:sz w:val="22"/>
          <w:szCs w:val="22"/>
        </w:rPr>
        <w:t xml:space="preserve">Démos vidéo 90 sec par persona, case studies chiffrées, comparatif Apollo visible.</w:t>
      </w:r>
    </w:p>
    <w:p>
      <w:pPr>
        <w:pStyle w:val="Heading2"/>
        <w:spacing w:after="140" w:before="320"/>
      </w:pPr>
      <w:r>
        <w:rPr>
          <w:rFonts w:ascii="Calibri" w:cs="Calibri" w:eastAsia="Calibri" w:hAnsi="Calibri"/>
          <w:b/>
          <w:bCs/>
          <w:color w:val="1F4E79"/>
          <w:sz w:val="26"/>
          <w:szCs w:val="26"/>
        </w:rPr>
        <w:t xml:space="preserve">29.2 Canaux d’acquisition</w:t>
      </w:r>
    </w:p>
    <w:p>
      <w:pPr>
        <w:pStyle w:val="ListParagraph"/>
        <w:numPr>
          <w:ilvl w:val="0"/>
          <w:numId w:val="2"/>
        </w:numPr>
        <w:spacing w:after="60" w:before="60" w:line="300"/>
      </w:pPr>
      <w:r>
        <w:rPr>
          <w:rFonts w:ascii="Calibri" w:cs="Calibri" w:eastAsia="Calibri" w:hAnsi="Calibri"/>
          <w:b/>
          <w:bCs/>
          <w:sz w:val="22"/>
          <w:szCs w:val="22"/>
        </w:rPr>
        <w:t xml:space="preserve">SEO produit. </w:t>
      </w:r>
      <w:r>
        <w:rPr>
          <w:rFonts w:ascii="Calibri" w:cs="Calibri" w:eastAsia="Calibri" w:hAnsi="Calibri"/>
          <w:sz w:val="22"/>
          <w:szCs w:val="22"/>
        </w:rPr>
        <w:t xml:space="preserve">« Alternative française à Apollo », « Trouver emails entreprises France », « outil prospection B2B France ».</w:t>
      </w:r>
    </w:p>
    <w:p>
      <w:pPr>
        <w:pStyle w:val="ListParagraph"/>
        <w:numPr>
          <w:ilvl w:val="0"/>
          <w:numId w:val="2"/>
        </w:numPr>
        <w:spacing w:after="60" w:before="60" w:line="300"/>
      </w:pPr>
      <w:r>
        <w:rPr>
          <w:rFonts w:ascii="Calibri" w:cs="Calibri" w:eastAsia="Calibri" w:hAnsi="Calibri"/>
          <w:b/>
          <w:bCs/>
          <w:sz w:val="22"/>
          <w:szCs w:val="22"/>
        </w:rPr>
        <w:t xml:space="preserve">Content marketing. </w:t>
      </w:r>
      <w:r>
        <w:rPr>
          <w:rFonts w:ascii="Calibri" w:cs="Calibri" w:eastAsia="Calibri" w:hAnsi="Calibri"/>
          <w:sz w:val="22"/>
          <w:szCs w:val="22"/>
        </w:rPr>
        <w:t xml:space="preserve">Guide du cold email France, playbooks sectoriels, newsletter « Intent FR ».</w:t>
      </w:r>
    </w:p>
    <w:p>
      <w:pPr>
        <w:pStyle w:val="ListParagraph"/>
        <w:numPr>
          <w:ilvl w:val="0"/>
          <w:numId w:val="2"/>
        </w:numPr>
        <w:spacing w:after="60" w:before="60" w:line="300"/>
      </w:pPr>
      <w:r>
        <w:rPr>
          <w:rFonts w:ascii="Calibri" w:cs="Calibri" w:eastAsia="Calibri" w:hAnsi="Calibri"/>
          <w:b/>
          <w:bCs/>
          <w:sz w:val="22"/>
          <w:szCs w:val="22"/>
        </w:rPr>
        <w:t xml:space="preserve">Partenariats. </w:t>
      </w:r>
      <w:r>
        <w:rPr>
          <w:rFonts w:ascii="Calibri" w:cs="Calibri" w:eastAsia="Calibri" w:hAnsi="Calibri"/>
          <w:sz w:val="22"/>
          <w:szCs w:val="22"/>
        </w:rPr>
        <w:t xml:space="preserve">Réseaux de consultants, CCI, syndicats, écoles de commerce.</w:t>
      </w:r>
    </w:p>
    <w:p>
      <w:pPr>
        <w:pStyle w:val="ListParagraph"/>
        <w:numPr>
          <w:ilvl w:val="0"/>
          <w:numId w:val="2"/>
        </w:numPr>
        <w:spacing w:after="60" w:before="60" w:line="300"/>
      </w:pPr>
      <w:r>
        <w:rPr>
          <w:rFonts w:ascii="Calibri" w:cs="Calibri" w:eastAsia="Calibri" w:hAnsi="Calibri"/>
          <w:b/>
          <w:bCs/>
          <w:sz w:val="22"/>
          <w:szCs w:val="22"/>
        </w:rPr>
        <w:t xml:space="preserve">Referrals. </w:t>
      </w:r>
      <w:r>
        <w:rPr>
          <w:rFonts w:ascii="Calibri" w:cs="Calibri" w:eastAsia="Calibri" w:hAnsi="Calibri"/>
          <w:sz w:val="22"/>
          <w:szCs w:val="22"/>
        </w:rPr>
        <w:t xml:space="preserve">Programme parrain 20 % lifetime, crédits offerts.</w:t>
      </w:r>
    </w:p>
    <w:p>
      <w:pPr>
        <w:pStyle w:val="ListParagraph"/>
        <w:numPr>
          <w:ilvl w:val="0"/>
          <w:numId w:val="2"/>
        </w:numPr>
        <w:spacing w:after="60" w:before="60" w:line="300"/>
      </w:pPr>
      <w:r>
        <w:rPr>
          <w:rFonts w:ascii="Calibri" w:cs="Calibri" w:eastAsia="Calibri" w:hAnsi="Calibri"/>
          <w:b/>
          <w:bCs/>
          <w:sz w:val="22"/>
          <w:szCs w:val="22"/>
        </w:rPr>
        <w:t xml:space="preserve">SEA ciblé. </w:t>
      </w:r>
      <w:r>
        <w:rPr>
          <w:rFonts w:ascii="Calibri" w:cs="Calibri" w:eastAsia="Calibri" w:hAnsi="Calibri"/>
          <w:sz w:val="22"/>
          <w:szCs w:val="22"/>
        </w:rPr>
        <w:t xml:space="preserve">Compétiteurs + mots-clés intention.</w:t>
      </w:r>
    </w:p>
    <w:p>
      <w:pPr>
        <w:pStyle w:val="ListParagraph"/>
        <w:numPr>
          <w:ilvl w:val="0"/>
          <w:numId w:val="2"/>
        </w:numPr>
        <w:spacing w:after="60" w:before="60" w:line="300"/>
      </w:pPr>
      <w:r>
        <w:rPr>
          <w:rFonts w:ascii="Calibri" w:cs="Calibri" w:eastAsia="Calibri" w:hAnsi="Calibri"/>
          <w:b/>
          <w:bCs/>
          <w:sz w:val="22"/>
          <w:szCs w:val="22"/>
        </w:rPr>
        <w:t xml:space="preserve">LinkedIn. </w:t>
      </w:r>
      <w:r>
        <w:rPr>
          <w:rFonts w:ascii="Calibri" w:cs="Calibri" w:eastAsia="Calibri" w:hAnsi="Calibri"/>
          <w:sz w:val="22"/>
          <w:szCs w:val="22"/>
        </w:rPr>
        <w:t xml:space="preserve">Content founder-led + extension gratuite comme aimant à leads.</w:t>
      </w:r>
    </w:p>
    <w:p>
      <w:pPr>
        <w:pStyle w:val="ListParagraph"/>
        <w:numPr>
          <w:ilvl w:val="0"/>
          <w:numId w:val="2"/>
        </w:numPr>
        <w:spacing w:after="60" w:before="60" w:line="300"/>
      </w:pPr>
      <w:r>
        <w:rPr>
          <w:rFonts w:ascii="Calibri" w:cs="Calibri" w:eastAsia="Calibri" w:hAnsi="Calibri"/>
          <w:b/>
          <w:bCs/>
          <w:sz w:val="22"/>
          <w:szCs w:val="22"/>
        </w:rPr>
        <w:t xml:space="preserve">Programme starter PME. </w:t>
      </w:r>
      <w:r>
        <w:rPr>
          <w:rFonts w:ascii="Calibri" w:cs="Calibri" w:eastAsia="Calibri" w:hAnsi="Calibri"/>
          <w:sz w:val="22"/>
          <w:szCs w:val="22"/>
        </w:rPr>
        <w:t xml:space="preserve">60 premiers jours à 50 % avec coach onboarding.</w:t>
      </w:r>
    </w:p>
    <w:p>
      <w:pPr>
        <w:pStyle w:val="Heading2"/>
        <w:spacing w:after="140" w:before="320"/>
      </w:pPr>
      <w:r>
        <w:rPr>
          <w:rFonts w:ascii="Calibri" w:cs="Calibri" w:eastAsia="Calibri" w:hAnsi="Calibri"/>
          <w:b/>
          <w:bCs/>
          <w:color w:val="1F4E79"/>
          <w:sz w:val="26"/>
          <w:szCs w:val="26"/>
        </w:rPr>
        <w:t xml:space="preserve">29.3 Prix de lancement</w:t>
      </w:r>
    </w:p>
    <w:p>
      <w:pPr>
        <w:pStyle w:val="ListParagraph"/>
        <w:numPr>
          <w:ilvl w:val="0"/>
          <w:numId w:val="2"/>
        </w:numPr>
        <w:spacing w:after="60" w:before="60" w:line="300"/>
      </w:pPr>
      <w:r>
        <w:rPr>
          <w:rFonts w:ascii="Calibri" w:cs="Calibri" w:eastAsia="Calibri" w:hAnsi="Calibri"/>
          <w:b/>
          <w:bCs/>
          <w:sz w:val="22"/>
          <w:szCs w:val="22"/>
        </w:rPr>
        <w:t xml:space="preserve">Offre early-adopters. </w:t>
      </w:r>
      <w:r>
        <w:rPr>
          <w:rFonts w:ascii="Calibri" w:cs="Calibri" w:eastAsia="Calibri" w:hAnsi="Calibri"/>
          <w:sz w:val="22"/>
          <w:szCs w:val="22"/>
        </w:rPr>
        <w:t xml:space="preserve">-30 % pendant 6 mois, lock-in 12 mois.</w:t>
      </w:r>
    </w:p>
    <w:p>
      <w:pPr>
        <w:pStyle w:val="ListParagraph"/>
        <w:numPr>
          <w:ilvl w:val="0"/>
          <w:numId w:val="2"/>
        </w:numPr>
        <w:spacing w:after="60" w:before="60" w:line="300"/>
      </w:pPr>
      <w:r>
        <w:rPr>
          <w:rFonts w:ascii="Calibri" w:cs="Calibri" w:eastAsia="Calibri" w:hAnsi="Calibri"/>
          <w:b/>
          <w:bCs/>
          <w:sz w:val="22"/>
          <w:szCs w:val="22"/>
        </w:rPr>
        <w:t xml:space="preserve">Garantie satisfait. </w:t>
      </w:r>
      <w:r>
        <w:rPr>
          <w:rFonts w:ascii="Calibri" w:cs="Calibri" w:eastAsia="Calibri" w:hAnsi="Calibri"/>
          <w:sz w:val="22"/>
          <w:szCs w:val="22"/>
        </w:rPr>
        <w:t xml:space="preserve">Remboursement 14 jours, sans question.</w:t>
      </w:r>
    </w:p>
    <w:p>
      <w:pPr>
        <w:pStyle w:val="ListParagraph"/>
        <w:numPr>
          <w:ilvl w:val="0"/>
          <w:numId w:val="2"/>
        </w:numPr>
        <w:spacing w:after="60" w:before="60" w:line="300"/>
      </w:pPr>
      <w:r>
        <w:rPr>
          <w:rFonts w:ascii="Calibri" w:cs="Calibri" w:eastAsia="Calibri" w:hAnsi="Calibri"/>
          <w:b/>
          <w:bCs/>
          <w:sz w:val="22"/>
          <w:szCs w:val="22"/>
        </w:rPr>
        <w:t xml:space="preserve">Essai Pro. </w:t>
      </w:r>
      <w:r>
        <w:rPr>
          <w:rFonts w:ascii="Calibri" w:cs="Calibri" w:eastAsia="Calibri" w:hAnsi="Calibri"/>
          <w:sz w:val="22"/>
          <w:szCs w:val="22"/>
        </w:rPr>
        <w:t xml:space="preserve">14 jours Pro full pour chaque nouveau compte.</w:t>
      </w:r>
    </w:p>
    <w:p>
      <w:pPr>
        <w:pStyle w:val="Heading1"/>
        <w:pageBreakBefore/>
        <w:pBdr>
          <w:top w:val="none" w:color="FFFFFF" w:sz="0"/>
          <w:left w:val="none" w:color="FFFFFF" w:sz="0"/>
          <w:bottom w:val="single" w:color="1F4E79" w:sz="12" w:space="6"/>
          <w:right w:val="none" w:color="FFFFFF" w:sz="0"/>
        </w:pBdr>
        <w:spacing w:after="200" w:before="400"/>
      </w:pPr>
      <w:r>
        <w:rPr>
          <w:rFonts w:ascii="Calibri" w:cs="Calibri" w:eastAsia="Calibri" w:hAnsi="Calibri"/>
          <w:b/>
          <w:bCs/>
          <w:color w:val="1F4E79"/>
          <w:sz w:val="36"/>
          <w:szCs w:val="36"/>
        </w:rPr>
        <w:t xml:space="preserve">Annexe A — Exemples d’API publique MONV</w:t>
      </w:r>
    </w:p>
    <w:p>
      <w:pPr>
        <w:pStyle w:val="Heading2"/>
        <w:spacing w:after="140" w:before="320"/>
      </w:pPr>
      <w:r>
        <w:rPr>
          <w:rFonts w:ascii="Calibri" w:cs="Calibri" w:eastAsia="Calibri" w:hAnsi="Calibri"/>
          <w:b/>
          <w:bCs/>
          <w:color w:val="1F4E79"/>
          <w:sz w:val="26"/>
          <w:szCs w:val="26"/>
        </w:rPr>
        <w:t xml:space="preserve">A.1 Recherche en langage naturel</w:t>
      </w:r>
    </w:p>
    <w:p>
      <w:pPr>
        <w:pBdr>
          <w:top w:val="single" w:color="BFC9D1" w:sz="4" w:space="6"/>
          <w:left w:val="single" w:color="BFC9D1" w:sz="4" w:space="6"/>
          <w:bottom w:val="single" w:color="BFC9D1" w:sz="4" w:space="6"/>
          <w:right w:val="single" w:color="BFC9D1" w:sz="4" w:space="6"/>
        </w:pBdr>
        <w:shd w:fill="F5F5F5" w:val="clear"/>
        <w:spacing w:after="140" w:before="140" w:line="260"/>
      </w:pPr>
      <w:r>
        <w:rPr>
          <w:rFonts w:ascii="Consolas" w:cs="Consolas" w:eastAsia="Consolas" w:hAnsi="Consolas"/>
          <w:color w:val="2D2D2D"/>
          <w:sz w:val="18"/>
          <w:szCs w:val="18"/>
        </w:rPr>
        <w:t xml:space="preserve">POST /v1/search</w:t>
      </w:r>
      <w:r>
        <w:br/>
      </w:r>
      <w:r>
        <w:rPr>
          <w:rFonts w:ascii="Consolas" w:cs="Consolas" w:eastAsia="Consolas" w:hAnsi="Consolas"/>
          <w:color w:val="2D2D2D"/>
          <w:sz w:val="18"/>
          <w:szCs w:val="18"/>
        </w:rPr>
        <w:t xml:space="preserve">{</w:t>
      </w:r>
      <w:r>
        <w:br/>
      </w:r>
      <w:r>
        <w:rPr>
          <w:rFonts w:ascii="Consolas" w:cs="Consolas" w:eastAsia="Consolas" w:hAnsi="Consolas"/>
          <w:color w:val="2D2D2D"/>
          <w:sz w:val="18"/>
          <w:szCs w:val="18"/>
        </w:rPr>
        <w:t xml:space="preserve">  "query":   "PME tech Lyon 10-50 salariés qui recrutent",</w:t>
      </w:r>
      <w:r>
        <w:br/>
      </w:r>
      <w:r>
        <w:rPr>
          <w:rFonts w:ascii="Consolas" w:cs="Consolas" w:eastAsia="Consolas" w:hAnsi="Consolas"/>
          <w:color w:val="2D2D2D"/>
          <w:sz w:val="18"/>
          <w:szCs w:val="18"/>
        </w:rPr>
        <w:t xml:space="preserve">  "mode":    "prospection",</w:t>
      </w:r>
      <w:r>
        <w:br/>
      </w:r>
      <w:r>
        <w:rPr>
          <w:rFonts w:ascii="Consolas" w:cs="Consolas" w:eastAsia="Consolas" w:hAnsi="Consolas"/>
          <w:color w:val="2D2D2D"/>
          <w:sz w:val="18"/>
          <w:szCs w:val="18"/>
        </w:rPr>
        <w:t xml:space="preserve">  "limit":   50,</w:t>
      </w:r>
      <w:r>
        <w:br/>
      </w:r>
      <w:r>
        <w:rPr>
          <w:rFonts w:ascii="Consolas" w:cs="Consolas" w:eastAsia="Consolas" w:hAnsi="Consolas"/>
          <w:color w:val="2D2D2D"/>
          <w:sz w:val="18"/>
          <w:szCs w:val="18"/>
        </w:rPr>
        <w:t xml:space="preserve">  "columns": "historic"</w:t>
      </w:r>
      <w:r>
        <w:br/>
      </w:r>
      <w:r>
        <w:rPr>
          <w:rFonts w:ascii="Consolas" w:cs="Consolas" w:eastAsia="Consolas" w:hAnsi="Consolas"/>
          <w:color w:val="2D2D2D"/>
          <w:sz w:val="18"/>
          <w:szCs w:val="18"/>
        </w:rPr>
        <w:t xml:space="preserve">}</w:t>
      </w:r>
      <w:r>
        <w:br/>
      </w:r>
      <w:r>
        <w:rPr>
          <w:rFonts w:ascii="Consolas" w:cs="Consolas" w:eastAsia="Consolas" w:hAnsi="Consolas"/>
          <w:color w:val="2D2D2D"/>
          <w:sz w:val="18"/>
          <w:szCs w:val="18"/>
        </w:rPr>
        <w:t xml:space="preserve"/>
      </w:r>
      <w:r>
        <w:br/>
      </w:r>
      <w:r>
        <w:rPr>
          <w:rFonts w:ascii="Consolas" w:cs="Consolas" w:eastAsia="Consolas" w:hAnsi="Consolas"/>
          <w:color w:val="2D2D2D"/>
          <w:sz w:val="18"/>
          <w:szCs w:val="18"/>
        </w:rPr>
        <w:t xml:space="preserve">-- Response --</w:t>
      </w:r>
      <w:r>
        <w:br/>
      </w:r>
      <w:r>
        <w:rPr>
          <w:rFonts w:ascii="Consolas" w:cs="Consolas" w:eastAsia="Consolas" w:hAnsi="Consolas"/>
          <w:color w:val="2D2D2D"/>
          <w:sz w:val="18"/>
          <w:szCs w:val="18"/>
        </w:rPr>
        <w:t xml:space="preserve">{</w:t>
      </w:r>
      <w:r>
        <w:br/>
      </w:r>
      <w:r>
        <w:rPr>
          <w:rFonts w:ascii="Consolas" w:cs="Consolas" w:eastAsia="Consolas" w:hAnsi="Consolas"/>
          <w:color w:val="2D2D2D"/>
          <w:sz w:val="18"/>
          <w:szCs w:val="18"/>
        </w:rPr>
        <w:t xml:space="preserve">  "results": [{</w:t>
      </w:r>
      <w:r>
        <w:br/>
      </w:r>
      <w:r>
        <w:rPr>
          <w:rFonts w:ascii="Consolas" w:cs="Consolas" w:eastAsia="Consolas" w:hAnsi="Consolas"/>
          <w:color w:val="2D2D2D"/>
          <w:sz w:val="18"/>
          <w:szCs w:val="18"/>
        </w:rPr>
        <w:t xml:space="preserve">    "nom":             "Acme Corp",</w:t>
      </w:r>
      <w:r>
        <w:br/>
      </w:r>
      <w:r>
        <w:rPr>
          <w:rFonts w:ascii="Consolas" w:cs="Consolas" w:eastAsia="Consolas" w:hAnsi="Consolas"/>
          <w:color w:val="2D2D2D"/>
          <w:sz w:val="18"/>
          <w:szCs w:val="18"/>
        </w:rPr>
        <w:t xml:space="preserve">    "telephone":       "+33478000000",</w:t>
      </w:r>
      <w:r>
        <w:br/>
      </w:r>
      <w:r>
        <w:rPr>
          <w:rFonts w:ascii="Consolas" w:cs="Consolas" w:eastAsia="Consolas" w:hAnsi="Consolas"/>
          <w:color w:val="2D2D2D"/>
          <w:sz w:val="18"/>
          <w:szCs w:val="18"/>
        </w:rPr>
        <w:t xml:space="preserve">    "site_web":        "https://acme.fr",</w:t>
      </w:r>
      <w:r>
        <w:br/>
      </w:r>
      <w:r>
        <w:rPr>
          <w:rFonts w:ascii="Consolas" w:cs="Consolas" w:eastAsia="Consolas" w:hAnsi="Consolas"/>
          <w:color w:val="2D2D2D"/>
          <w:sz w:val="18"/>
          <w:szCs w:val="18"/>
        </w:rPr>
        <w:t xml:space="preserve">    "adresse":         "12 rue de la République",</w:t>
      </w:r>
      <w:r>
        <w:br/>
      </w:r>
      <w:r>
        <w:rPr>
          <w:rFonts w:ascii="Consolas" w:cs="Consolas" w:eastAsia="Consolas" w:hAnsi="Consolas"/>
          <w:color w:val="2D2D2D"/>
          <w:sz w:val="18"/>
          <w:szCs w:val="18"/>
        </w:rPr>
        <w:t xml:space="preserve">    "code_postal":     "69002",</w:t>
      </w:r>
      <w:r>
        <w:br/>
      </w:r>
      <w:r>
        <w:rPr>
          <w:rFonts w:ascii="Consolas" w:cs="Consolas" w:eastAsia="Consolas" w:hAnsi="Consolas"/>
          <w:color w:val="2D2D2D"/>
          <w:sz w:val="18"/>
          <w:szCs w:val="18"/>
        </w:rPr>
        <w:t xml:space="preserve">    "ville":           "Lyon",</w:t>
      </w:r>
      <w:r>
        <w:br/>
      </w:r>
      <w:r>
        <w:rPr>
          <w:rFonts w:ascii="Consolas" w:cs="Consolas" w:eastAsia="Consolas" w:hAnsi="Consolas"/>
          <w:color w:val="2D2D2D"/>
          <w:sz w:val="18"/>
          <w:szCs w:val="18"/>
        </w:rPr>
        <w:t xml:space="preserve">    "google_maps_url": "https://maps.google.com/?q=..."</w:t>
      </w:r>
      <w:r>
        <w:br/>
      </w:r>
      <w:r>
        <w:rPr>
          <w:rFonts w:ascii="Consolas" w:cs="Consolas" w:eastAsia="Consolas" w:hAnsi="Consolas"/>
          <w:color w:val="2D2D2D"/>
          <w:sz w:val="18"/>
          <w:szCs w:val="18"/>
        </w:rPr>
        <w:t xml:space="preserve">  }, ...],</w:t>
      </w:r>
      <w:r>
        <w:br/>
      </w:r>
      <w:r>
        <w:rPr>
          <w:rFonts w:ascii="Consolas" w:cs="Consolas" w:eastAsia="Consolas" w:hAnsi="Consolas"/>
          <w:color w:val="2D2D2D"/>
          <w:sz w:val="18"/>
          <w:szCs w:val="18"/>
        </w:rPr>
        <w:t xml:space="preserve">  "meta": { "credits_consumed": 2, "total": 47 }</w:t>
      </w:r>
      <w:r>
        <w:br/>
      </w:r>
      <w:r>
        <w:rPr>
          <w:rFonts w:ascii="Consolas" w:cs="Consolas" w:eastAsia="Consolas" w:hAnsi="Consolas"/>
          <w:color w:val="2D2D2D"/>
          <w:sz w:val="18"/>
          <w:szCs w:val="18"/>
        </w:rPr>
        <w:t xml:space="preserve">}</w:t>
      </w:r>
    </w:p>
    <w:p>
      <w:pPr>
        <w:pStyle w:val="Heading2"/>
        <w:spacing w:after="140" w:before="320"/>
      </w:pPr>
      <w:r>
        <w:rPr>
          <w:rFonts w:ascii="Calibri" w:cs="Calibri" w:eastAsia="Calibri" w:hAnsi="Calibri"/>
          <w:b/>
          <w:bCs/>
          <w:color w:val="1F4E79"/>
          <w:sz w:val="26"/>
          <w:szCs w:val="26"/>
        </w:rPr>
        <w:t xml:space="preserve">A.2 Enrichissement d’une liste</w:t>
      </w:r>
    </w:p>
    <w:p>
      <w:pPr>
        <w:pBdr>
          <w:top w:val="single" w:color="BFC9D1" w:sz="4" w:space="6"/>
          <w:left w:val="single" w:color="BFC9D1" w:sz="4" w:space="6"/>
          <w:bottom w:val="single" w:color="BFC9D1" w:sz="4" w:space="6"/>
          <w:right w:val="single" w:color="BFC9D1" w:sz="4" w:space="6"/>
        </w:pBdr>
        <w:shd w:fill="F5F5F5" w:val="clear"/>
        <w:spacing w:after="140" w:before="140" w:line="260"/>
      </w:pPr>
      <w:r>
        <w:rPr>
          <w:rFonts w:ascii="Consolas" w:cs="Consolas" w:eastAsia="Consolas" w:hAnsi="Consolas"/>
          <w:color w:val="2D2D2D"/>
          <w:sz w:val="18"/>
          <w:szCs w:val="18"/>
        </w:rPr>
        <w:t xml:space="preserve">POST /v1/enrichments</w:t>
      </w:r>
      <w:r>
        <w:br/>
      </w:r>
      <w:r>
        <w:rPr>
          <w:rFonts w:ascii="Consolas" w:cs="Consolas" w:eastAsia="Consolas" w:hAnsi="Consolas"/>
          <w:color w:val="2D2D2D"/>
          <w:sz w:val="18"/>
          <w:szCs w:val="18"/>
        </w:rPr>
        <w:t xml:space="preserve">{</w:t>
      </w:r>
      <w:r>
        <w:br/>
      </w:r>
      <w:r>
        <w:rPr>
          <w:rFonts w:ascii="Consolas" w:cs="Consolas" w:eastAsia="Consolas" w:hAnsi="Consolas"/>
          <w:color w:val="2D2D2D"/>
          <w:sz w:val="18"/>
          <w:szCs w:val="18"/>
        </w:rPr>
        <w:t xml:space="preserve">  "account_ids":        ["uuid1", "uuid2"],</w:t>
      </w:r>
      <w:r>
        <w:br/>
      </w:r>
      <w:r>
        <w:rPr>
          <w:rFonts w:ascii="Consolas" w:cs="Consolas" w:eastAsia="Consolas" w:hAnsi="Consolas"/>
          <w:color w:val="2D2D2D"/>
          <w:sz w:val="18"/>
          <w:szCs w:val="18"/>
        </w:rPr>
        <w:t xml:space="preserve">  "fields":             ["email", "phone_direct", "linkedin", "tech_stack"],</w:t>
      </w:r>
      <w:r>
        <w:br/>
      </w:r>
      <w:r>
        <w:rPr>
          <w:rFonts w:ascii="Consolas" w:cs="Consolas" w:eastAsia="Consolas" w:hAnsi="Consolas"/>
          <w:color w:val="2D2D2D"/>
          <w:sz w:val="18"/>
          <w:szCs w:val="18"/>
        </w:rPr>
        <w:t xml:space="preserve">  "budget_credits_max": 100</w:t>
      </w:r>
      <w:r>
        <w:br/>
      </w:r>
      <w:r>
        <w:rPr>
          <w:rFonts w:ascii="Consolas" w:cs="Consolas" w:eastAsia="Consolas" w:hAnsi="Consolas"/>
          <w:color w:val="2D2D2D"/>
          <w:sz w:val="18"/>
          <w:szCs w:val="18"/>
        </w:rPr>
        <w:t xml:space="preserve">}</w:t>
      </w:r>
      <w:r>
        <w:br/>
      </w:r>
      <w:r>
        <w:rPr>
          <w:rFonts w:ascii="Consolas" w:cs="Consolas" w:eastAsia="Consolas" w:hAnsi="Consolas"/>
          <w:color w:val="2D2D2D"/>
          <w:sz w:val="18"/>
          <w:szCs w:val="18"/>
        </w:rPr>
        <w:t xml:space="preserve"/>
      </w:r>
      <w:r>
        <w:br/>
      </w:r>
      <w:r>
        <w:rPr>
          <w:rFonts w:ascii="Consolas" w:cs="Consolas" w:eastAsia="Consolas" w:hAnsi="Consolas"/>
          <w:color w:val="2D2D2D"/>
          <w:sz w:val="18"/>
          <w:szCs w:val="18"/>
        </w:rPr>
        <w:t xml:space="preserve">-- Response (streaming) --</w:t>
      </w:r>
      <w:r>
        <w:br/>
      </w:r>
      <w:r>
        <w:rPr>
          <w:rFonts w:ascii="Consolas" w:cs="Consolas" w:eastAsia="Consolas" w:hAnsi="Consolas"/>
          <w:color w:val="2D2D2D"/>
          <w:sz w:val="18"/>
          <w:szCs w:val="18"/>
        </w:rPr>
        <w:t xml:space="preserve">{ "account_id": "uuid1", "email": "jean.dupont@acme.fr", "confidence": "verified" }</w:t>
      </w:r>
      <w:r>
        <w:br/>
      </w:r>
      <w:r>
        <w:rPr>
          <w:rFonts w:ascii="Consolas" w:cs="Consolas" w:eastAsia="Consolas" w:hAnsi="Consolas"/>
          <w:color w:val="2D2D2D"/>
          <w:sz w:val="18"/>
          <w:szCs w:val="18"/>
        </w:rPr>
        <w:t xml:space="preserve">{ "account_id": "uuid2", "email": null, "reason": "not_found" }</w:t>
      </w:r>
    </w:p>
    <w:p>
      <w:pPr>
        <w:pStyle w:val="Heading2"/>
        <w:spacing w:after="140" w:before="320"/>
      </w:pPr>
      <w:r>
        <w:rPr>
          <w:rFonts w:ascii="Calibri" w:cs="Calibri" w:eastAsia="Calibri" w:hAnsi="Calibri"/>
          <w:b/>
          <w:bCs/>
          <w:color w:val="1F4E79"/>
          <w:sz w:val="26"/>
          <w:szCs w:val="26"/>
        </w:rPr>
        <w:t xml:space="preserve">A.3 Création d’une séquence</w:t>
      </w:r>
    </w:p>
    <w:p>
      <w:pPr>
        <w:pBdr>
          <w:top w:val="single" w:color="BFC9D1" w:sz="4" w:space="6"/>
          <w:left w:val="single" w:color="BFC9D1" w:sz="4" w:space="6"/>
          <w:bottom w:val="single" w:color="BFC9D1" w:sz="4" w:space="6"/>
          <w:right w:val="single" w:color="BFC9D1" w:sz="4" w:space="6"/>
        </w:pBdr>
        <w:shd w:fill="F5F5F5" w:val="clear"/>
        <w:spacing w:after="140" w:before="140" w:line="260"/>
      </w:pPr>
      <w:r>
        <w:rPr>
          <w:rFonts w:ascii="Consolas" w:cs="Consolas" w:eastAsia="Consolas" w:hAnsi="Consolas"/>
          <w:color w:val="2D2D2D"/>
          <w:sz w:val="18"/>
          <w:szCs w:val="18"/>
        </w:rPr>
        <w:t xml:space="preserve">POST /v1/sequences</w:t>
      </w:r>
      <w:r>
        <w:br/>
      </w:r>
      <w:r>
        <w:rPr>
          <w:rFonts w:ascii="Consolas" w:cs="Consolas" w:eastAsia="Consolas" w:hAnsi="Consolas"/>
          <w:color w:val="2D2D2D"/>
          <w:sz w:val="18"/>
          <w:szCs w:val="18"/>
        </w:rPr>
        <w:t xml:space="preserve">{</w:t>
      </w:r>
      <w:r>
        <w:br/>
      </w:r>
      <w:r>
        <w:rPr>
          <w:rFonts w:ascii="Consolas" w:cs="Consolas" w:eastAsia="Consolas" w:hAnsi="Consolas"/>
          <w:color w:val="2D2D2D"/>
          <w:sz w:val="18"/>
          <w:szCs w:val="18"/>
        </w:rPr>
        <w:t xml:space="preserve">  "name": "Cold outreach PME tech",</w:t>
      </w:r>
      <w:r>
        <w:br/>
      </w:r>
      <w:r>
        <w:rPr>
          <w:rFonts w:ascii="Consolas" w:cs="Consolas" w:eastAsia="Consolas" w:hAnsi="Consolas"/>
          <w:color w:val="2D2D2D"/>
          <w:sz w:val="18"/>
          <w:szCs w:val="18"/>
        </w:rPr>
        <w:t xml:space="preserve">  "steps": [</w:t>
      </w:r>
      <w:r>
        <w:br/>
      </w:r>
      <w:r>
        <w:rPr>
          <w:rFonts w:ascii="Consolas" w:cs="Consolas" w:eastAsia="Consolas" w:hAnsi="Consolas"/>
          <w:color w:val="2D2D2D"/>
          <w:sz w:val="18"/>
          <w:szCs w:val="18"/>
        </w:rPr>
        <w:t xml:space="preserve">    { "channel": "email",            "delay_hours":  0, "template_id": "tmpl_first_touch"   },</w:t>
      </w:r>
      <w:r>
        <w:br/>
      </w:r>
      <w:r>
        <w:rPr>
          <w:rFonts w:ascii="Consolas" w:cs="Consolas" w:eastAsia="Consolas" w:hAnsi="Consolas"/>
          <w:color w:val="2D2D2D"/>
          <w:sz w:val="18"/>
          <w:szCs w:val="18"/>
        </w:rPr>
        <w:t xml:space="preserve">    { "channel": "linkedin_connect", "delay_hours": 48, "template_id": "tmpl_linkedin_note" },</w:t>
      </w:r>
      <w:r>
        <w:br/>
      </w:r>
      <w:r>
        <w:rPr>
          <w:rFonts w:ascii="Consolas" w:cs="Consolas" w:eastAsia="Consolas" w:hAnsi="Consolas"/>
          <w:color w:val="2D2D2D"/>
          <w:sz w:val="18"/>
          <w:szCs w:val="18"/>
        </w:rPr>
        <w:t xml:space="preserve">    { "channel": "email",            "delay_hours": 96, "template_id": "tmpl_follow_up"     }</w:t>
      </w:r>
      <w:r>
        <w:br/>
      </w:r>
      <w:r>
        <w:rPr>
          <w:rFonts w:ascii="Consolas" w:cs="Consolas" w:eastAsia="Consolas" w:hAnsi="Consolas"/>
          <w:color w:val="2D2D2D"/>
          <w:sz w:val="18"/>
          <w:szCs w:val="18"/>
        </w:rPr>
        <w:t xml:space="preserve">  ],</w:t>
      </w:r>
      <w:r>
        <w:br/>
      </w:r>
      <w:r>
        <w:rPr>
          <w:rFonts w:ascii="Consolas" w:cs="Consolas" w:eastAsia="Consolas" w:hAnsi="Consolas"/>
          <w:color w:val="2D2D2D"/>
          <w:sz w:val="18"/>
          <w:szCs w:val="18"/>
        </w:rPr>
        <w:t xml:space="preserve">  "stop_on": ["replied", "opted_out"]</w:t>
      </w:r>
      <w:r>
        <w:br/>
      </w:r>
      <w:r>
        <w:rPr>
          <w:rFonts w:ascii="Consolas" w:cs="Consolas" w:eastAsia="Consolas" w:hAnsi="Consolas"/>
          <w:color w:val="2D2D2D"/>
          <w:sz w:val="18"/>
          <w:szCs w:val="18"/>
        </w:rPr>
        <w:t xml:space="preserve">}</w:t>
      </w:r>
    </w:p>
    <w:p>
      <w:pPr>
        <w:pStyle w:val="Heading2"/>
        <w:spacing w:after="140" w:before="320"/>
      </w:pPr>
      <w:r>
        <w:rPr>
          <w:rFonts w:ascii="Calibri" w:cs="Calibri" w:eastAsia="Calibri" w:hAnsi="Calibri"/>
          <w:b/>
          <w:bCs/>
          <w:color w:val="1F4E79"/>
          <w:sz w:val="26"/>
          <w:szCs w:val="26"/>
        </w:rPr>
        <w:t xml:space="preserve">A.4 Abonnement à un signal</w:t>
      </w:r>
    </w:p>
    <w:p>
      <w:pPr>
        <w:pBdr>
          <w:top w:val="single" w:color="BFC9D1" w:sz="4" w:space="6"/>
          <w:left w:val="single" w:color="BFC9D1" w:sz="4" w:space="6"/>
          <w:bottom w:val="single" w:color="BFC9D1" w:sz="4" w:space="6"/>
          <w:right w:val="single" w:color="BFC9D1" w:sz="4" w:space="6"/>
        </w:pBdr>
        <w:shd w:fill="F5F5F5" w:val="clear"/>
        <w:spacing w:after="140" w:before="140" w:line="260"/>
      </w:pPr>
      <w:r>
        <w:rPr>
          <w:rFonts w:ascii="Consolas" w:cs="Consolas" w:eastAsia="Consolas" w:hAnsi="Consolas"/>
          <w:color w:val="2D2D2D"/>
          <w:sz w:val="18"/>
          <w:szCs w:val="18"/>
        </w:rPr>
        <w:t xml:space="preserve">POST /v1/signals/subscribe</w:t>
      </w:r>
      <w:r>
        <w:br/>
      </w:r>
      <w:r>
        <w:rPr>
          <w:rFonts w:ascii="Consolas" w:cs="Consolas" w:eastAsia="Consolas" w:hAnsi="Consolas"/>
          <w:color w:val="2D2D2D"/>
          <w:sz w:val="18"/>
          <w:szCs w:val="18"/>
        </w:rPr>
        <w:t xml:space="preserve">{</w:t>
      </w:r>
      <w:r>
        <w:br/>
      </w:r>
      <w:r>
        <w:rPr>
          <w:rFonts w:ascii="Consolas" w:cs="Consolas" w:eastAsia="Consolas" w:hAnsi="Consolas"/>
          <w:color w:val="2D2D2D"/>
          <w:sz w:val="18"/>
          <w:szCs w:val="18"/>
        </w:rPr>
        <w:t xml:space="preserve">  "list_id":      "lst_paris_tech",</w:t>
      </w:r>
      <w:r>
        <w:br/>
      </w:r>
      <w:r>
        <w:rPr>
          <w:rFonts w:ascii="Consolas" w:cs="Consolas" w:eastAsia="Consolas" w:hAnsi="Consolas"/>
          <w:color w:val="2D2D2D"/>
          <w:sz w:val="18"/>
          <w:szCs w:val="18"/>
        </w:rPr>
        <w:t xml:space="preserve">  "signal_types": ["hiring", "funding"],</w:t>
      </w:r>
      <w:r>
        <w:br/>
      </w:r>
      <w:r>
        <w:rPr>
          <w:rFonts w:ascii="Consolas" w:cs="Consolas" w:eastAsia="Consolas" w:hAnsi="Consolas"/>
          <w:color w:val="2D2D2D"/>
          <w:sz w:val="18"/>
          <w:szCs w:val="18"/>
        </w:rPr>
        <w:t xml:space="preserve">  "channels":     ["slack", "email"]</w:t>
      </w:r>
      <w:r>
        <w:br/>
      </w:r>
      <w:r>
        <w:rPr>
          <w:rFonts w:ascii="Consolas" w:cs="Consolas" w:eastAsia="Consolas" w:hAnsi="Consolas"/>
          <w:color w:val="2D2D2D"/>
          <w:sz w:val="18"/>
          <w:szCs w:val="18"/>
        </w:rPr>
        <w:t xml:space="preserve">}</w:t>
      </w:r>
    </w:p>
    <w:p>
      <w:pPr>
        <w:pStyle w:val="Heading2"/>
        <w:spacing w:after="140" w:before="320"/>
      </w:pPr>
      <w:r>
        <w:rPr>
          <w:rFonts w:ascii="Calibri" w:cs="Calibri" w:eastAsia="Calibri" w:hAnsi="Calibri"/>
          <w:b/>
          <w:bCs/>
          <w:color w:val="1F4E79"/>
          <w:sz w:val="26"/>
          <w:szCs w:val="26"/>
        </w:rPr>
        <w:t xml:space="preserve">A.5 Webhook d’une réponse reçue</w:t>
      </w:r>
    </w:p>
    <w:p>
      <w:pPr>
        <w:pBdr>
          <w:top w:val="single" w:color="BFC9D1" w:sz="4" w:space="6"/>
          <w:left w:val="single" w:color="BFC9D1" w:sz="4" w:space="6"/>
          <w:bottom w:val="single" w:color="BFC9D1" w:sz="4" w:space="6"/>
          <w:right w:val="single" w:color="BFC9D1" w:sz="4" w:space="6"/>
        </w:pBdr>
        <w:shd w:fill="F5F5F5" w:val="clear"/>
        <w:spacing w:after="140" w:before="140" w:line="260"/>
      </w:pPr>
      <w:r>
        <w:rPr>
          <w:rFonts w:ascii="Consolas" w:cs="Consolas" w:eastAsia="Consolas" w:hAnsi="Consolas"/>
          <w:color w:val="2D2D2D"/>
          <w:sz w:val="18"/>
          <w:szCs w:val="18"/>
        </w:rPr>
        <w:t xml:space="preserve">POST https://your-app.com/webhook</w:t>
      </w:r>
      <w:r>
        <w:br/>
      </w:r>
      <w:r>
        <w:rPr>
          <w:rFonts w:ascii="Consolas" w:cs="Consolas" w:eastAsia="Consolas" w:hAnsi="Consolas"/>
          <w:color w:val="2D2D2D"/>
          <w:sz w:val="18"/>
          <w:szCs w:val="18"/>
        </w:rPr>
        <w:t xml:space="preserve">{</w:t>
      </w:r>
      <w:r>
        <w:br/>
      </w:r>
      <w:r>
        <w:rPr>
          <w:rFonts w:ascii="Consolas" w:cs="Consolas" w:eastAsia="Consolas" w:hAnsi="Consolas"/>
          <w:color w:val="2D2D2D"/>
          <w:sz w:val="18"/>
          <w:szCs w:val="18"/>
        </w:rPr>
        <w:t xml:space="preserve">  "event":            "sequence.replied",</w:t>
      </w:r>
      <w:r>
        <w:br/>
      </w:r>
      <w:r>
        <w:rPr>
          <w:rFonts w:ascii="Consolas" w:cs="Consolas" w:eastAsia="Consolas" w:hAnsi="Consolas"/>
          <w:color w:val="2D2D2D"/>
          <w:sz w:val="18"/>
          <w:szCs w:val="18"/>
        </w:rPr>
        <w:t xml:space="preserve">  "account_id":       "uuid1",</w:t>
      </w:r>
      <w:r>
        <w:br/>
      </w:r>
      <w:r>
        <w:rPr>
          <w:rFonts w:ascii="Consolas" w:cs="Consolas" w:eastAsia="Consolas" w:hAnsi="Consolas"/>
          <w:color w:val="2D2D2D"/>
          <w:sz w:val="18"/>
          <w:szCs w:val="18"/>
        </w:rPr>
        <w:t xml:space="preserve">  "contact_id":       "c_uuid",</w:t>
      </w:r>
      <w:r>
        <w:br/>
      </w:r>
      <w:r>
        <w:rPr>
          <w:rFonts w:ascii="Consolas" w:cs="Consolas" w:eastAsia="Consolas" w:hAnsi="Consolas"/>
          <w:color w:val="2D2D2D"/>
          <w:sz w:val="18"/>
          <w:szCs w:val="18"/>
        </w:rPr>
        <w:t xml:space="preserve">  "classification":   "interested",</w:t>
      </w:r>
      <w:r>
        <w:br/>
      </w:r>
      <w:r>
        <w:rPr>
          <w:rFonts w:ascii="Consolas" w:cs="Consolas" w:eastAsia="Consolas" w:hAnsi="Consolas"/>
          <w:color w:val="2D2D2D"/>
          <w:sz w:val="18"/>
          <w:szCs w:val="18"/>
        </w:rPr>
        <w:t xml:space="preserve">  "message_excerpt":  "Bonjour, je suis intéressé par...",</w:t>
      </w:r>
      <w:r>
        <w:br/>
      </w:r>
      <w:r>
        <w:rPr>
          <w:rFonts w:ascii="Consolas" w:cs="Consolas" w:eastAsia="Consolas" w:hAnsi="Consolas"/>
          <w:color w:val="2D2D2D"/>
          <w:sz w:val="18"/>
          <w:szCs w:val="18"/>
        </w:rPr>
        <w:t xml:space="preserve">  "sequence_id":      "seq_uuid",</w:t>
      </w:r>
      <w:r>
        <w:br/>
      </w:r>
      <w:r>
        <w:rPr>
          <w:rFonts w:ascii="Consolas" w:cs="Consolas" w:eastAsia="Consolas" w:hAnsi="Consolas"/>
          <w:color w:val="2D2D2D"/>
          <w:sz w:val="18"/>
          <w:szCs w:val="18"/>
        </w:rPr>
        <w:t xml:space="preserve">  "step_index":       0</w:t>
      </w:r>
      <w:r>
        <w:br/>
      </w:r>
      <w:r>
        <w:rPr>
          <w:rFonts w:ascii="Consolas" w:cs="Consolas" w:eastAsia="Consolas" w:hAnsi="Consolas"/>
          <w:color w:val="2D2D2D"/>
          <w:sz w:val="18"/>
          <w:szCs w:val="18"/>
        </w:rPr>
        <w:t xml:space="preserve">}</w:t>
      </w:r>
    </w:p>
    <w:p>
      <w:pPr>
        <w:pStyle w:val="Heading1"/>
        <w:pageBreakBefore/>
        <w:pBdr>
          <w:top w:val="none" w:color="FFFFFF" w:sz="0"/>
          <w:left w:val="none" w:color="FFFFFF" w:sz="0"/>
          <w:bottom w:val="single" w:color="1F4E79" w:sz="12" w:space="6"/>
          <w:right w:val="none" w:color="FFFFFF" w:sz="0"/>
        </w:pBdr>
        <w:spacing w:after="200" w:before="400"/>
      </w:pPr>
      <w:r>
        <w:rPr>
          <w:rFonts w:ascii="Calibri" w:cs="Calibri" w:eastAsia="Calibri" w:hAnsi="Calibri"/>
          <w:b/>
          <w:bCs/>
          <w:color w:val="1F4E79"/>
          <w:sz w:val="36"/>
          <w:szCs w:val="36"/>
        </w:rPr>
        <w:t xml:space="preserve">Annexe B — Templates de prompts IA</w:t>
      </w:r>
    </w:p>
    <w:p>
      <w:pPr>
        <w:pStyle w:val="Heading2"/>
        <w:spacing w:after="140" w:before="320"/>
      </w:pPr>
      <w:r>
        <w:rPr>
          <w:rFonts w:ascii="Calibri" w:cs="Calibri" w:eastAsia="Calibri" w:hAnsi="Calibri"/>
          <w:b/>
          <w:bCs/>
          <w:color w:val="1F4E79"/>
          <w:sz w:val="26"/>
          <w:szCs w:val="26"/>
        </w:rPr>
        <w:t xml:space="preserve">B.1 Prompt de génération d’email premier contact</w:t>
      </w:r>
    </w:p>
    <w:p>
      <w:pPr>
        <w:pBdr>
          <w:top w:val="single" w:color="BFC9D1" w:sz="4" w:space="6"/>
          <w:left w:val="single" w:color="BFC9D1" w:sz="4" w:space="6"/>
          <w:bottom w:val="single" w:color="BFC9D1" w:sz="4" w:space="6"/>
          <w:right w:val="single" w:color="BFC9D1" w:sz="4" w:space="6"/>
        </w:pBdr>
        <w:shd w:fill="F5F5F5" w:val="clear"/>
        <w:spacing w:after="140" w:before="140" w:line="260"/>
      </w:pPr>
      <w:r>
        <w:rPr>
          <w:rFonts w:ascii="Consolas" w:cs="Consolas" w:eastAsia="Consolas" w:hAnsi="Consolas"/>
          <w:color w:val="2D2D2D"/>
          <w:sz w:val="18"/>
          <w:szCs w:val="18"/>
        </w:rPr>
        <w:t xml:space="preserve">Tu es commercial B2B français senior. Rédige un email</w:t>
      </w:r>
      <w:r>
        <w:br/>
      </w:r>
      <w:r>
        <w:rPr>
          <w:rFonts w:ascii="Consolas" w:cs="Consolas" w:eastAsia="Consolas" w:hAnsi="Consolas"/>
          <w:color w:val="2D2D2D"/>
          <w:sz w:val="18"/>
          <w:szCs w:val="18"/>
        </w:rPr>
        <w:t xml:space="preserve">de premier contact en français professionnel naturel</w:t>
      </w:r>
      <w:r>
        <w:br/>
      </w:r>
      <w:r>
        <w:rPr>
          <w:rFonts w:ascii="Consolas" w:cs="Consolas" w:eastAsia="Consolas" w:hAnsi="Consolas"/>
          <w:color w:val="2D2D2D"/>
          <w:sz w:val="18"/>
          <w:szCs w:val="18"/>
        </w:rPr>
        <w:t xml:space="preserve">(max 6 lignes, pas de jargon, pas de superlatif).</w:t>
      </w:r>
      <w:r>
        <w:br/>
      </w:r>
      <w:r>
        <w:rPr>
          <w:rFonts w:ascii="Consolas" w:cs="Consolas" w:eastAsia="Consolas" w:hAnsi="Consolas"/>
          <w:color w:val="2D2D2D"/>
          <w:sz w:val="18"/>
          <w:szCs w:val="18"/>
        </w:rPr>
        <w:t xml:space="preserve"/>
      </w:r>
      <w:r>
        <w:br/>
      </w:r>
      <w:r>
        <w:rPr>
          <w:rFonts w:ascii="Consolas" w:cs="Consolas" w:eastAsia="Consolas" w:hAnsi="Consolas"/>
          <w:color w:val="2D2D2D"/>
          <w:sz w:val="18"/>
          <w:szCs w:val="18"/>
        </w:rPr>
        <w:t xml:space="preserve">Contexte prospect :</w:t>
      </w:r>
      <w:r>
        <w:br/>
      </w:r>
      <w:r>
        <w:rPr>
          <w:rFonts w:ascii="Consolas" w:cs="Consolas" w:eastAsia="Consolas" w:hAnsi="Consolas"/>
          <w:color w:val="2D2D2D"/>
          <w:sz w:val="18"/>
          <w:szCs w:val="18"/>
        </w:rPr>
        <w:t xml:space="preserve"> - Entreprise : {{account.name}} ({{account.activity_label}}, {{account.city}})</w:t>
      </w:r>
      <w:r>
        <w:br/>
      </w:r>
      <w:r>
        <w:rPr>
          <w:rFonts w:ascii="Consolas" w:cs="Consolas" w:eastAsia="Consolas" w:hAnsi="Consolas"/>
          <w:color w:val="2D2D2D"/>
          <w:sz w:val="18"/>
          <w:szCs w:val="18"/>
        </w:rPr>
        <w:t xml:space="preserve"> - Effectif   : {{account.headcount_bucket}}</w:t>
      </w:r>
      <w:r>
        <w:br/>
      </w:r>
      <w:r>
        <w:rPr>
          <w:rFonts w:ascii="Consolas" w:cs="Consolas" w:eastAsia="Consolas" w:hAnsi="Consolas"/>
          <w:color w:val="2D2D2D"/>
          <w:sz w:val="18"/>
          <w:szCs w:val="18"/>
        </w:rPr>
        <w:t xml:space="preserve"> - Contact    : {{contact.first_name}} {{contact.last_name}}, {{contact.role}}</w:t>
      </w:r>
      <w:r>
        <w:br/>
      </w:r>
      <w:r>
        <w:rPr>
          <w:rFonts w:ascii="Consolas" w:cs="Consolas" w:eastAsia="Consolas" w:hAnsi="Consolas"/>
          <w:color w:val="2D2D2D"/>
          <w:sz w:val="18"/>
          <w:szCs w:val="18"/>
        </w:rPr>
        <w:t xml:space="preserve"> - Dernier signal : {{signal.latest.type}} — {{signal.latest.title}}</w:t>
      </w:r>
      <w:r>
        <w:br/>
      </w:r>
      <w:r>
        <w:rPr>
          <w:rFonts w:ascii="Consolas" w:cs="Consolas" w:eastAsia="Consolas" w:hAnsi="Consolas"/>
          <w:color w:val="2D2D2D"/>
          <w:sz w:val="18"/>
          <w:szCs w:val="18"/>
        </w:rPr>
        <w:t xml:space="preserve"/>
      </w:r>
      <w:r>
        <w:br/>
      </w:r>
      <w:r>
        <w:rPr>
          <w:rFonts w:ascii="Consolas" w:cs="Consolas" w:eastAsia="Consolas" w:hAnsi="Consolas"/>
          <w:color w:val="2D2D2D"/>
          <w:sz w:val="18"/>
          <w:szCs w:val="18"/>
        </w:rPr>
        <w:t xml:space="preserve">Règles :</w:t>
      </w:r>
      <w:r>
        <w:br/>
      </w:r>
      <w:r>
        <w:rPr>
          <w:rFonts w:ascii="Consolas" w:cs="Consolas" w:eastAsia="Consolas" w:hAnsi="Consolas"/>
          <w:color w:val="2D2D2D"/>
          <w:sz w:val="18"/>
          <w:szCs w:val="18"/>
        </w:rPr>
        <w:t xml:space="preserve"> - Ouvre sur une référence au signal (factuelle, non flatteuse).</w:t>
      </w:r>
      <w:r>
        <w:br/>
      </w:r>
      <w:r>
        <w:rPr>
          <w:rFonts w:ascii="Consolas" w:cs="Consolas" w:eastAsia="Consolas" w:hAnsi="Consolas"/>
          <w:color w:val="2D2D2D"/>
          <w:sz w:val="18"/>
          <w:szCs w:val="18"/>
        </w:rPr>
        <w:t xml:space="preserve"> - Exprime une hypothèse de valeur en 1 phrase.</w:t>
      </w:r>
      <w:r>
        <w:br/>
      </w:r>
      <w:r>
        <w:rPr>
          <w:rFonts w:ascii="Consolas" w:cs="Consolas" w:eastAsia="Consolas" w:hAnsi="Consolas"/>
          <w:color w:val="2D2D2D"/>
          <w:sz w:val="18"/>
          <w:szCs w:val="18"/>
        </w:rPr>
        <w:t xml:space="preserve"> - Propose un call 15 min en fin de semaine.</w:t>
      </w:r>
      <w:r>
        <w:br/>
      </w:r>
      <w:r>
        <w:rPr>
          <w:rFonts w:ascii="Consolas" w:cs="Consolas" w:eastAsia="Consolas" w:hAnsi="Consolas"/>
          <w:color w:val="2D2D2D"/>
          <w:sz w:val="18"/>
          <w:szCs w:val="18"/>
        </w:rPr>
        <w:t xml:space="preserve"> - Signe avec {{user.signature}}.</w:t>
      </w:r>
    </w:p>
    <w:p>
      <w:pPr>
        <w:pStyle w:val="Heading2"/>
        <w:spacing w:after="140" w:before="320"/>
      </w:pPr>
      <w:r>
        <w:rPr>
          <w:rFonts w:ascii="Calibri" w:cs="Calibri" w:eastAsia="Calibri" w:hAnsi="Calibri"/>
          <w:b/>
          <w:bCs/>
          <w:color w:val="1F4E79"/>
          <w:sz w:val="26"/>
          <w:szCs w:val="26"/>
        </w:rPr>
        <w:t xml:space="preserve">B.2 Prompt de résumé d’appel</w:t>
      </w:r>
    </w:p>
    <w:p>
      <w:pPr>
        <w:pBdr>
          <w:top w:val="single" w:color="BFC9D1" w:sz="4" w:space="6"/>
          <w:left w:val="single" w:color="BFC9D1" w:sz="4" w:space="6"/>
          <w:bottom w:val="single" w:color="BFC9D1" w:sz="4" w:space="6"/>
          <w:right w:val="single" w:color="BFC9D1" w:sz="4" w:space="6"/>
        </w:pBdr>
        <w:shd w:fill="F5F5F5" w:val="clear"/>
        <w:spacing w:after="140" w:before="140" w:line="260"/>
      </w:pPr>
      <w:r>
        <w:rPr>
          <w:rFonts w:ascii="Consolas" w:cs="Consolas" w:eastAsia="Consolas" w:hAnsi="Consolas"/>
          <w:color w:val="2D2D2D"/>
          <w:sz w:val="18"/>
          <w:szCs w:val="18"/>
        </w:rPr>
        <w:t xml:space="preserve">Tu as une transcription d'appel commercial en français.</w:t>
      </w:r>
      <w:r>
        <w:br/>
      </w:r>
      <w:r>
        <w:rPr>
          <w:rFonts w:ascii="Consolas" w:cs="Consolas" w:eastAsia="Consolas" w:hAnsi="Consolas"/>
          <w:color w:val="2D2D2D"/>
          <w:sz w:val="18"/>
          <w:szCs w:val="18"/>
        </w:rPr>
        <w:t xml:space="preserve">Produis :</w:t>
      </w:r>
      <w:r>
        <w:br/>
      </w:r>
      <w:r>
        <w:rPr>
          <w:rFonts w:ascii="Consolas" w:cs="Consolas" w:eastAsia="Consolas" w:hAnsi="Consolas"/>
          <w:color w:val="2D2D2D"/>
          <w:sz w:val="18"/>
          <w:szCs w:val="18"/>
        </w:rPr>
        <w:t xml:space="preserve"> 1. Contexte (2 phrases)</w:t>
      </w:r>
      <w:r>
        <w:br/>
      </w:r>
      <w:r>
        <w:rPr>
          <w:rFonts w:ascii="Consolas" w:cs="Consolas" w:eastAsia="Consolas" w:hAnsi="Consolas"/>
          <w:color w:val="2D2D2D"/>
          <w:sz w:val="18"/>
          <w:szCs w:val="18"/>
        </w:rPr>
        <w:t xml:space="preserve"> 2. Douleurs identifiées (bullet points)</w:t>
      </w:r>
      <w:r>
        <w:br/>
      </w:r>
      <w:r>
        <w:rPr>
          <w:rFonts w:ascii="Consolas" w:cs="Consolas" w:eastAsia="Consolas" w:hAnsi="Consolas"/>
          <w:color w:val="2D2D2D"/>
          <w:sz w:val="18"/>
          <w:szCs w:val="18"/>
        </w:rPr>
        <w:t xml:space="preserve"> 3. Objections (bullet points)</w:t>
      </w:r>
      <w:r>
        <w:br/>
      </w:r>
      <w:r>
        <w:rPr>
          <w:rFonts w:ascii="Consolas" w:cs="Consolas" w:eastAsia="Consolas" w:hAnsi="Consolas"/>
          <w:color w:val="2D2D2D"/>
          <w:sz w:val="18"/>
          <w:szCs w:val="18"/>
        </w:rPr>
        <w:t xml:space="preserve"> 4. Décisionnaires cités</w:t>
      </w:r>
      <w:r>
        <w:br/>
      </w:r>
      <w:r>
        <w:rPr>
          <w:rFonts w:ascii="Consolas" w:cs="Consolas" w:eastAsia="Consolas" w:hAnsi="Consolas"/>
          <w:color w:val="2D2D2D"/>
          <w:sz w:val="18"/>
          <w:szCs w:val="18"/>
        </w:rPr>
        <w:t xml:space="preserve"> 5. Next steps concrets avec dates</w:t>
      </w:r>
      <w:r>
        <w:br/>
      </w:r>
      <w:r>
        <w:rPr>
          <w:rFonts w:ascii="Consolas" w:cs="Consolas" w:eastAsia="Consolas" w:hAnsi="Consolas"/>
          <w:color w:val="2D2D2D"/>
          <w:sz w:val="18"/>
          <w:szCs w:val="18"/>
        </w:rPr>
        <w:t xml:space="preserve"> 6. Suggestion de tâches à créer (format JSON)</w:t>
      </w:r>
    </w:p>
    <w:p>
      <w:pPr>
        <w:pStyle w:val="Heading2"/>
        <w:spacing w:after="140" w:before="320"/>
      </w:pPr>
      <w:r>
        <w:rPr>
          <w:rFonts w:ascii="Calibri" w:cs="Calibri" w:eastAsia="Calibri" w:hAnsi="Calibri"/>
          <w:b/>
          <w:bCs/>
          <w:color w:val="1F4E79"/>
          <w:sz w:val="26"/>
          <w:szCs w:val="26"/>
        </w:rPr>
        <w:t xml:space="preserve">B.3 Prompt de classification de réponse</w:t>
      </w:r>
    </w:p>
    <w:p>
      <w:pPr>
        <w:pBdr>
          <w:top w:val="single" w:color="BFC9D1" w:sz="4" w:space="6"/>
          <w:left w:val="single" w:color="BFC9D1" w:sz="4" w:space="6"/>
          <w:bottom w:val="single" w:color="BFC9D1" w:sz="4" w:space="6"/>
          <w:right w:val="single" w:color="BFC9D1" w:sz="4" w:space="6"/>
        </w:pBdr>
        <w:shd w:fill="F5F5F5" w:val="clear"/>
        <w:spacing w:after="140" w:before="140" w:line="260"/>
      </w:pPr>
      <w:r>
        <w:rPr>
          <w:rFonts w:ascii="Consolas" w:cs="Consolas" w:eastAsia="Consolas" w:hAnsi="Consolas"/>
          <w:color w:val="2D2D2D"/>
          <w:sz w:val="18"/>
          <w:szCs w:val="18"/>
        </w:rPr>
        <w:t xml:space="preserve">Classe la réponse suivante dans une des catégories :</w:t>
      </w:r>
      <w:r>
        <w:br/>
      </w:r>
      <w:r>
        <w:rPr>
          <w:rFonts w:ascii="Consolas" w:cs="Consolas" w:eastAsia="Consolas" w:hAnsi="Consolas"/>
          <w:color w:val="2D2D2D"/>
          <w:sz w:val="18"/>
          <w:szCs w:val="18"/>
        </w:rPr>
        <w:t xml:space="preserve"> - interested    : prospect manifeste un intérêt clair</w:t>
      </w:r>
      <w:r>
        <w:br/>
      </w:r>
      <w:r>
        <w:rPr>
          <w:rFonts w:ascii="Consolas" w:cs="Consolas" w:eastAsia="Consolas" w:hAnsi="Consolas"/>
          <w:color w:val="2D2D2D"/>
          <w:sz w:val="18"/>
          <w:szCs w:val="18"/>
        </w:rPr>
        <w:t xml:space="preserve"> - objection     : expose une objection traitable</w:t>
      </w:r>
      <w:r>
        <w:br/>
      </w:r>
      <w:r>
        <w:rPr>
          <w:rFonts w:ascii="Consolas" w:cs="Consolas" w:eastAsia="Consolas" w:hAnsi="Consolas"/>
          <w:color w:val="2D2D2D"/>
          <w:sz w:val="18"/>
          <w:szCs w:val="18"/>
        </w:rPr>
        <w:t xml:space="preserve"> - not_now       : reporte sans fermer</w:t>
      </w:r>
      <w:r>
        <w:br/>
      </w:r>
      <w:r>
        <w:rPr>
          <w:rFonts w:ascii="Consolas" w:cs="Consolas" w:eastAsia="Consolas" w:hAnsi="Consolas"/>
          <w:color w:val="2D2D2D"/>
          <w:sz w:val="18"/>
          <w:szCs w:val="18"/>
        </w:rPr>
        <w:t xml:space="preserve"> - wrong_person  : redirige vers un autre contact</w:t>
      </w:r>
      <w:r>
        <w:br/>
      </w:r>
      <w:r>
        <w:rPr>
          <w:rFonts w:ascii="Consolas" w:cs="Consolas" w:eastAsia="Consolas" w:hAnsi="Consolas"/>
          <w:color w:val="2D2D2D"/>
          <w:sz w:val="18"/>
          <w:szCs w:val="18"/>
        </w:rPr>
        <w:t xml:space="preserve"> - opt_out       : demande à ne plus être contacté</w:t>
      </w:r>
      <w:r>
        <w:br/>
      </w:r>
      <w:r>
        <w:rPr>
          <w:rFonts w:ascii="Consolas" w:cs="Consolas" w:eastAsia="Consolas" w:hAnsi="Consolas"/>
          <w:color w:val="2D2D2D"/>
          <w:sz w:val="18"/>
          <w:szCs w:val="18"/>
        </w:rPr>
        <w:t xml:space="preserve"> - auto_reply    : absence / congés automatique</w:t>
      </w:r>
      <w:r>
        <w:br/>
      </w:r>
      <w:r>
        <w:rPr>
          <w:rFonts w:ascii="Consolas" w:cs="Consolas" w:eastAsia="Consolas" w:hAnsi="Consolas"/>
          <w:color w:val="2D2D2D"/>
          <w:sz w:val="18"/>
          <w:szCs w:val="18"/>
        </w:rPr>
        <w:t xml:space="preserve"/>
      </w:r>
      <w:r>
        <w:br/>
      </w:r>
      <w:r>
        <w:rPr>
          <w:rFonts w:ascii="Consolas" w:cs="Consolas" w:eastAsia="Consolas" w:hAnsi="Consolas"/>
          <w:color w:val="2D2D2D"/>
          <w:sz w:val="18"/>
          <w:szCs w:val="18"/>
        </w:rPr>
        <w:t xml:space="preserve">Retourne JSON : { category, confidence, suggested_action }</w:t>
      </w:r>
    </w:p>
    <w:p>
      <w:pPr>
        <w:pStyle w:val="Heading2"/>
        <w:spacing w:after="140" w:before="320"/>
      </w:pPr>
      <w:r>
        <w:rPr>
          <w:rFonts w:ascii="Calibri" w:cs="Calibri" w:eastAsia="Calibri" w:hAnsi="Calibri"/>
          <w:b/>
          <w:bCs/>
          <w:color w:val="1F4E79"/>
          <w:sz w:val="26"/>
          <w:szCs w:val="26"/>
        </w:rPr>
        <w:t xml:space="preserve">B.4 Prompt de scoring explicable</w:t>
      </w:r>
    </w:p>
    <w:p>
      <w:pPr>
        <w:pBdr>
          <w:top w:val="single" w:color="BFC9D1" w:sz="4" w:space="6"/>
          <w:left w:val="single" w:color="BFC9D1" w:sz="4" w:space="6"/>
          <w:bottom w:val="single" w:color="BFC9D1" w:sz="4" w:space="6"/>
          <w:right w:val="single" w:color="BFC9D1" w:sz="4" w:space="6"/>
        </w:pBdr>
        <w:shd w:fill="F5F5F5" w:val="clear"/>
        <w:spacing w:after="140" w:before="140" w:line="260"/>
      </w:pPr>
      <w:r>
        <w:rPr>
          <w:rFonts w:ascii="Consolas" w:cs="Consolas" w:eastAsia="Consolas" w:hAnsi="Consolas"/>
          <w:color w:val="2D2D2D"/>
          <w:sz w:val="18"/>
          <w:szCs w:val="18"/>
        </w:rPr>
        <w:t xml:space="preserve">Étant donné ces features d'un compte B2B :</w:t>
      </w:r>
      <w:r>
        <w:br/>
      </w:r>
      <w:r>
        <w:rPr>
          <w:rFonts w:ascii="Consolas" w:cs="Consolas" w:eastAsia="Consolas" w:hAnsi="Consolas"/>
          <w:color w:val="2D2D2D"/>
          <w:sz w:val="18"/>
          <w:szCs w:val="18"/>
        </w:rPr>
        <w:t xml:space="preserve">{ icp_fit, signals_active, history, freshness, industry, size, geo, tech }</w:t>
      </w:r>
      <w:r>
        <w:br/>
      </w:r>
      <w:r>
        <w:rPr>
          <w:rFonts w:ascii="Consolas" w:cs="Consolas" w:eastAsia="Consolas" w:hAnsi="Consolas"/>
          <w:color w:val="2D2D2D"/>
          <w:sz w:val="18"/>
          <w:szCs w:val="18"/>
        </w:rPr>
        <w:t xml:space="preserve"/>
      </w:r>
      <w:r>
        <w:br/>
      </w:r>
      <w:r>
        <w:rPr>
          <w:rFonts w:ascii="Consolas" w:cs="Consolas" w:eastAsia="Consolas" w:hAnsi="Consolas"/>
          <w:color w:val="2D2D2D"/>
          <w:sz w:val="18"/>
          <w:szCs w:val="18"/>
        </w:rPr>
        <w:t xml:space="preserve">Retourne :</w:t>
      </w:r>
      <w:r>
        <w:br/>
      </w:r>
      <w:r>
        <w:rPr>
          <w:rFonts w:ascii="Consolas" w:cs="Consolas" w:eastAsia="Consolas" w:hAnsi="Consolas"/>
          <w:color w:val="2D2D2D"/>
          <w:sz w:val="18"/>
          <w:szCs w:val="18"/>
        </w:rPr>
        <w:t xml:space="preserve"> - score        : int 0..100</w:t>
      </w:r>
      <w:r>
        <w:br/>
      </w:r>
      <w:r>
        <w:rPr>
          <w:rFonts w:ascii="Consolas" w:cs="Consolas" w:eastAsia="Consolas" w:hAnsi="Consolas"/>
          <w:color w:val="2D2D2D"/>
          <w:sz w:val="18"/>
          <w:szCs w:val="18"/>
        </w:rPr>
        <w:t xml:space="preserve"> - top_reasons  : 3 phrases courtes (français) avec poids en +/-N</w:t>
      </w:r>
      <w:r>
        <w:br/>
      </w:r>
      <w:r>
        <w:rPr>
          <w:rFonts w:ascii="Consolas" w:cs="Consolas" w:eastAsia="Consolas" w:hAnsi="Consolas"/>
          <w:color w:val="2D2D2D"/>
          <w:sz w:val="18"/>
          <w:szCs w:val="18"/>
        </w:rPr>
        <w:t xml:space="preserve"> - recommendation: 1 phrase d'action commerciale</w:t>
      </w:r>
    </w:p>
    <w:p>
      <w:pPr>
        <w:pStyle w:val="Heading1"/>
        <w:pageBreakBefore/>
        <w:pBdr>
          <w:top w:val="none" w:color="FFFFFF" w:sz="0"/>
          <w:left w:val="none" w:color="FFFFFF" w:sz="0"/>
          <w:bottom w:val="single" w:color="1F4E79" w:sz="12" w:space="6"/>
          <w:right w:val="none" w:color="FFFFFF" w:sz="0"/>
        </w:pBdr>
        <w:spacing w:after="200" w:before="400"/>
      </w:pPr>
      <w:r>
        <w:rPr>
          <w:rFonts w:ascii="Calibri" w:cs="Calibri" w:eastAsia="Calibri" w:hAnsi="Calibri"/>
          <w:b/>
          <w:bCs/>
          <w:color w:val="1F4E79"/>
          <w:sz w:val="36"/>
          <w:szCs w:val="36"/>
        </w:rPr>
        <w:t xml:space="preserve">Annexe C — Diagrammes de flow</w:t>
      </w:r>
    </w:p>
    <w:p>
      <w:pPr>
        <w:pStyle w:val="Heading2"/>
        <w:spacing w:after="140" w:before="320"/>
      </w:pPr>
      <w:r>
        <w:rPr>
          <w:rFonts w:ascii="Calibri" w:cs="Calibri" w:eastAsia="Calibri" w:hAnsi="Calibri"/>
          <w:b/>
          <w:bCs/>
          <w:color w:val="1F4E79"/>
          <w:sz w:val="26"/>
          <w:szCs w:val="26"/>
        </w:rPr>
        <w:t xml:space="preserve">C.1 Diagramme séquence — Recherche + qualification</w:t>
      </w:r>
    </w:p>
    <w:p>
      <w:pPr>
        <w:pBdr>
          <w:top w:val="single" w:color="BFC9D1" w:sz="4" w:space="6"/>
          <w:left w:val="single" w:color="BFC9D1" w:sz="4" w:space="6"/>
          <w:bottom w:val="single" w:color="BFC9D1" w:sz="4" w:space="6"/>
          <w:right w:val="single" w:color="BFC9D1" w:sz="4" w:space="6"/>
        </w:pBdr>
        <w:shd w:fill="F5F5F5" w:val="clear"/>
        <w:spacing w:after="140" w:before="140" w:line="260"/>
      </w:pPr>
      <w:r>
        <w:rPr>
          <w:rFonts w:ascii="Consolas" w:cs="Consolas" w:eastAsia="Consolas" w:hAnsi="Consolas"/>
          <w:color w:val="2D2D2D"/>
          <w:sz w:val="18"/>
          <w:szCs w:val="18"/>
        </w:rPr>
        <w:t xml:space="preserve">User          Copilot        Planner       Search Engine    Score Engine</w:t>
      </w:r>
      <w:r>
        <w:br/>
      </w:r>
      <w:r>
        <w:rPr>
          <w:rFonts w:ascii="Consolas" w:cs="Consolas" w:eastAsia="Consolas" w:hAnsi="Consolas"/>
          <w:color w:val="2D2D2D"/>
          <w:sz w:val="18"/>
          <w:szCs w:val="18"/>
        </w:rPr>
        <w:t xml:space="preserve">  |              |              |                 |               |</w:t>
      </w:r>
      <w:r>
        <w:br/>
      </w:r>
      <w:r>
        <w:rPr>
          <w:rFonts w:ascii="Consolas" w:cs="Consolas" w:eastAsia="Consolas" w:hAnsi="Consolas"/>
          <w:color w:val="2D2D2D"/>
          <w:sz w:val="18"/>
          <w:szCs w:val="18"/>
        </w:rPr>
        <w:t xml:space="preserve">  | requête NL   |              |                 |               |</w:t>
      </w:r>
      <w:r>
        <w:br/>
      </w:r>
      <w:r>
        <w:rPr>
          <w:rFonts w:ascii="Consolas" w:cs="Consolas" w:eastAsia="Consolas" w:hAnsi="Consolas"/>
          <w:color w:val="2D2D2D"/>
          <w:sz w:val="18"/>
          <w:szCs w:val="18"/>
        </w:rPr>
        <w:t xml:space="preserve">  |-------------&gt;|              |                 |               |</w:t>
      </w:r>
      <w:r>
        <w:br/>
      </w:r>
      <w:r>
        <w:rPr>
          <w:rFonts w:ascii="Consolas" w:cs="Consolas" w:eastAsia="Consolas" w:hAnsi="Consolas"/>
          <w:color w:val="2D2D2D"/>
          <w:sz w:val="18"/>
          <w:szCs w:val="18"/>
        </w:rPr>
        <w:t xml:space="preserve">  |              | parse+plan   |                 |               |</w:t>
      </w:r>
      <w:r>
        <w:br/>
      </w:r>
      <w:r>
        <w:rPr>
          <w:rFonts w:ascii="Consolas" w:cs="Consolas" w:eastAsia="Consolas" w:hAnsi="Consolas"/>
          <w:color w:val="2D2D2D"/>
          <w:sz w:val="18"/>
          <w:szCs w:val="18"/>
        </w:rPr>
        <w:t xml:space="preserve">  |              |-------------&gt;|                 |               |</w:t>
      </w:r>
      <w:r>
        <w:br/>
      </w:r>
      <w:r>
        <w:rPr>
          <w:rFonts w:ascii="Consolas" w:cs="Consolas" w:eastAsia="Consolas" w:hAnsi="Consolas"/>
          <w:color w:val="2D2D2D"/>
          <w:sz w:val="18"/>
          <w:szCs w:val="18"/>
        </w:rPr>
        <w:t xml:space="preserve">  |              |              |  exécute plan   |               |</w:t>
      </w:r>
      <w:r>
        <w:br/>
      </w:r>
      <w:r>
        <w:rPr>
          <w:rFonts w:ascii="Consolas" w:cs="Consolas" w:eastAsia="Consolas" w:hAnsi="Consolas"/>
          <w:color w:val="2D2D2D"/>
          <w:sz w:val="18"/>
          <w:szCs w:val="18"/>
        </w:rPr>
        <w:t xml:space="preserve">  |              |              |----------------&gt;|               |</w:t>
      </w:r>
      <w:r>
        <w:br/>
      </w:r>
      <w:r>
        <w:rPr>
          <w:rFonts w:ascii="Consolas" w:cs="Consolas" w:eastAsia="Consolas" w:hAnsi="Consolas"/>
          <w:color w:val="2D2D2D"/>
          <w:sz w:val="18"/>
          <w:szCs w:val="18"/>
        </w:rPr>
        <w:t xml:space="preserve">  |              |              |                 | SIRENE+Places |</w:t>
      </w:r>
      <w:r>
        <w:br/>
      </w:r>
      <w:r>
        <w:rPr>
          <w:rFonts w:ascii="Consolas" w:cs="Consolas" w:eastAsia="Consolas" w:hAnsi="Consolas"/>
          <w:color w:val="2D2D2D"/>
          <w:sz w:val="18"/>
          <w:szCs w:val="18"/>
        </w:rPr>
        <w:t xml:space="preserve">  |              |              |                 | +Pappers      |</w:t>
      </w:r>
      <w:r>
        <w:br/>
      </w:r>
      <w:r>
        <w:rPr>
          <w:rFonts w:ascii="Consolas" w:cs="Consolas" w:eastAsia="Consolas" w:hAnsi="Consolas"/>
          <w:color w:val="2D2D2D"/>
          <w:sz w:val="18"/>
          <w:szCs w:val="18"/>
        </w:rPr>
        <w:t xml:space="preserve">  |              |              |&lt;--- résultats --|               |</w:t>
      </w:r>
      <w:r>
        <w:br/>
      </w:r>
      <w:r>
        <w:rPr>
          <w:rFonts w:ascii="Consolas" w:cs="Consolas" w:eastAsia="Consolas" w:hAnsi="Consolas"/>
          <w:color w:val="2D2D2D"/>
          <w:sz w:val="18"/>
          <w:szCs w:val="18"/>
        </w:rPr>
        <w:t xml:space="preserve">  |              |&lt;-- résumé ---|                 |               |</w:t>
      </w:r>
      <w:r>
        <w:br/>
      </w:r>
      <w:r>
        <w:rPr>
          <w:rFonts w:ascii="Consolas" w:cs="Consolas" w:eastAsia="Consolas" w:hAnsi="Consolas"/>
          <w:color w:val="2D2D2D"/>
          <w:sz w:val="18"/>
          <w:szCs w:val="18"/>
        </w:rPr>
        <w:t xml:space="preserve">  |&lt;- tableau ---|              |                 |               |</w:t>
      </w:r>
      <w:r>
        <w:br/>
      </w:r>
      <w:r>
        <w:rPr>
          <w:rFonts w:ascii="Consolas" w:cs="Consolas" w:eastAsia="Consolas" w:hAnsi="Consolas"/>
          <w:color w:val="2D2D2D"/>
          <w:sz w:val="18"/>
          <w:szCs w:val="18"/>
        </w:rPr>
        <w:t xml:space="preserve">  |   + CTA      |              |                 |               |</w:t>
      </w:r>
      <w:r>
        <w:br/>
      </w:r>
      <w:r>
        <w:rPr>
          <w:rFonts w:ascii="Consolas" w:cs="Consolas" w:eastAsia="Consolas" w:hAnsi="Consolas"/>
          <w:color w:val="2D2D2D"/>
          <w:sz w:val="18"/>
          <w:szCs w:val="18"/>
        </w:rPr>
        <w:t xml:space="preserve">  |              |              |                 |               |</w:t>
      </w:r>
      <w:r>
        <w:br/>
      </w:r>
      <w:r>
        <w:rPr>
          <w:rFonts w:ascii="Consolas" w:cs="Consolas" w:eastAsia="Consolas" w:hAnsi="Consolas"/>
          <w:color w:val="2D2D2D"/>
          <w:sz w:val="18"/>
          <w:szCs w:val="18"/>
        </w:rPr>
        <w:t xml:space="preserve">  | qualifier    |              |                 |               |</w:t>
      </w:r>
      <w:r>
        <w:br/>
      </w:r>
      <w:r>
        <w:rPr>
          <w:rFonts w:ascii="Consolas" w:cs="Consolas" w:eastAsia="Consolas" w:hAnsi="Consolas"/>
          <w:color w:val="2D2D2D"/>
          <w:sz w:val="18"/>
          <w:szCs w:val="18"/>
        </w:rPr>
        <w:t xml:space="preserve">  |-------------&gt;|              |                 |               |</w:t>
      </w:r>
      <w:r>
        <w:br/>
      </w:r>
      <w:r>
        <w:rPr>
          <w:rFonts w:ascii="Consolas" w:cs="Consolas" w:eastAsia="Consolas" w:hAnsi="Consolas"/>
          <w:color w:val="2D2D2D"/>
          <w:sz w:val="18"/>
          <w:szCs w:val="18"/>
        </w:rPr>
        <w:t xml:space="preserve">  |              | lance score  |                 |               |</w:t>
      </w:r>
      <w:r>
        <w:br/>
      </w:r>
      <w:r>
        <w:rPr>
          <w:rFonts w:ascii="Consolas" w:cs="Consolas" w:eastAsia="Consolas" w:hAnsi="Consolas"/>
          <w:color w:val="2D2D2D"/>
          <w:sz w:val="18"/>
          <w:szCs w:val="18"/>
        </w:rPr>
        <w:t xml:space="preserve">  |              |-------------------------------&gt;|--------------&gt;|</w:t>
      </w:r>
      <w:r>
        <w:br/>
      </w:r>
      <w:r>
        <w:rPr>
          <w:rFonts w:ascii="Consolas" w:cs="Consolas" w:eastAsia="Consolas" w:hAnsi="Consolas"/>
          <w:color w:val="2D2D2D"/>
          <w:sz w:val="18"/>
          <w:szCs w:val="18"/>
        </w:rPr>
        <w:t xml:space="preserve">  |              |                                |               |</w:t>
      </w:r>
      <w:r>
        <w:br/>
      </w:r>
      <w:r>
        <w:rPr>
          <w:rFonts w:ascii="Consolas" w:cs="Consolas" w:eastAsia="Consolas" w:hAnsi="Consolas"/>
          <w:color w:val="2D2D2D"/>
          <w:sz w:val="18"/>
          <w:szCs w:val="18"/>
        </w:rPr>
        <w:t xml:space="preserve">  |&lt;-- scores + raisons --------------------------------------------|</w:t>
      </w:r>
    </w:p>
    <w:p>
      <w:pPr>
        <w:pStyle w:val="Heading2"/>
        <w:spacing w:after="140" w:before="320"/>
      </w:pPr>
      <w:r>
        <w:rPr>
          <w:rFonts w:ascii="Calibri" w:cs="Calibri" w:eastAsia="Calibri" w:hAnsi="Calibri"/>
          <w:b/>
          <w:bCs/>
          <w:color w:val="1F4E79"/>
          <w:sz w:val="26"/>
          <w:szCs w:val="26"/>
        </w:rPr>
        <w:t xml:space="preserve">C.2 Diagramme d’état — Statut prospect</w:t>
      </w:r>
    </w:p>
    <w:p>
      <w:pPr>
        <w:pBdr>
          <w:top w:val="single" w:color="BFC9D1" w:sz="4" w:space="6"/>
          <w:left w:val="single" w:color="BFC9D1" w:sz="4" w:space="6"/>
          <w:bottom w:val="single" w:color="BFC9D1" w:sz="4" w:space="6"/>
          <w:right w:val="single" w:color="BFC9D1" w:sz="4" w:space="6"/>
        </w:pBdr>
        <w:shd w:fill="F5F5F5" w:val="clear"/>
        <w:spacing w:after="140" w:before="140" w:line="260"/>
      </w:pPr>
      <w:r>
        <w:rPr>
          <w:rFonts w:ascii="Consolas" w:cs="Consolas" w:eastAsia="Consolas" w:hAnsi="Consolas"/>
          <w:color w:val="2D2D2D"/>
          <w:sz w:val="18"/>
          <w:szCs w:val="18"/>
        </w:rPr>
        <w:t xml:space="preserve">             +--------+</w:t>
      </w:r>
      <w:r>
        <w:br/>
      </w:r>
      <w:r>
        <w:rPr>
          <w:rFonts w:ascii="Consolas" w:cs="Consolas" w:eastAsia="Consolas" w:hAnsi="Consolas"/>
          <w:color w:val="2D2D2D"/>
          <w:sz w:val="18"/>
          <w:szCs w:val="18"/>
        </w:rPr>
        <w:t xml:space="preserve">             |  New   |</w:t>
      </w:r>
      <w:r>
        <w:br/>
      </w:r>
      <w:r>
        <w:rPr>
          <w:rFonts w:ascii="Consolas" w:cs="Consolas" w:eastAsia="Consolas" w:hAnsi="Consolas"/>
          <w:color w:val="2D2D2D"/>
          <w:sz w:val="18"/>
          <w:szCs w:val="18"/>
        </w:rPr>
        <w:t xml:space="preserve">             +--------+</w:t>
      </w:r>
      <w:r>
        <w:br/>
      </w:r>
      <w:r>
        <w:rPr>
          <w:rFonts w:ascii="Consolas" w:cs="Consolas" w:eastAsia="Consolas" w:hAnsi="Consolas"/>
          <w:color w:val="2D2D2D"/>
          <w:sz w:val="18"/>
          <w:szCs w:val="18"/>
        </w:rPr>
        <w:t xml:space="preserve">                  |</w:t>
      </w:r>
      <w:r>
        <w:br/>
      </w:r>
      <w:r>
        <w:rPr>
          <w:rFonts w:ascii="Consolas" w:cs="Consolas" w:eastAsia="Consolas" w:hAnsi="Consolas"/>
          <w:color w:val="2D2D2D"/>
          <w:sz w:val="18"/>
          <w:szCs w:val="18"/>
        </w:rPr>
        <w:t xml:space="preserve">         qualify or score &gt;70</w:t>
      </w:r>
      <w:r>
        <w:br/>
      </w:r>
      <w:r>
        <w:rPr>
          <w:rFonts w:ascii="Consolas" w:cs="Consolas" w:eastAsia="Consolas" w:hAnsi="Consolas"/>
          <w:color w:val="2D2D2D"/>
          <w:sz w:val="18"/>
          <w:szCs w:val="18"/>
        </w:rPr>
        <w:t xml:space="preserve">                  v</w:t>
      </w:r>
      <w:r>
        <w:br/>
      </w:r>
      <w:r>
        <w:rPr>
          <w:rFonts w:ascii="Consolas" w:cs="Consolas" w:eastAsia="Consolas" w:hAnsi="Consolas"/>
          <w:color w:val="2D2D2D"/>
          <w:sz w:val="18"/>
          <w:szCs w:val="18"/>
        </w:rPr>
        <w:t xml:space="preserve">             +-----------+</w:t>
      </w:r>
      <w:r>
        <w:br/>
      </w:r>
      <w:r>
        <w:rPr>
          <w:rFonts w:ascii="Consolas" w:cs="Consolas" w:eastAsia="Consolas" w:hAnsi="Consolas"/>
          <w:color w:val="2D2D2D"/>
          <w:sz w:val="18"/>
          <w:szCs w:val="18"/>
        </w:rPr>
        <w:t xml:space="preserve">             | Qualified |</w:t>
      </w:r>
      <w:r>
        <w:br/>
      </w:r>
      <w:r>
        <w:rPr>
          <w:rFonts w:ascii="Consolas" w:cs="Consolas" w:eastAsia="Consolas" w:hAnsi="Consolas"/>
          <w:color w:val="2D2D2D"/>
          <w:sz w:val="18"/>
          <w:szCs w:val="18"/>
        </w:rPr>
        <w:t xml:space="preserve">             +-----------+</w:t>
      </w:r>
      <w:r>
        <w:br/>
      </w:r>
      <w:r>
        <w:rPr>
          <w:rFonts w:ascii="Consolas" w:cs="Consolas" w:eastAsia="Consolas" w:hAnsi="Consolas"/>
          <w:color w:val="2D2D2D"/>
          <w:sz w:val="18"/>
          <w:szCs w:val="18"/>
        </w:rPr>
        <w:t xml:space="preserve">                  |</w:t>
      </w:r>
      <w:r>
        <w:br/>
      </w:r>
      <w:r>
        <w:rPr>
          <w:rFonts w:ascii="Consolas" w:cs="Consolas" w:eastAsia="Consolas" w:hAnsi="Consolas"/>
          <w:color w:val="2D2D2D"/>
          <w:sz w:val="18"/>
          <w:szCs w:val="18"/>
        </w:rPr>
        <w:t xml:space="preserve">               contacter</w:t>
      </w:r>
      <w:r>
        <w:br/>
      </w:r>
      <w:r>
        <w:rPr>
          <w:rFonts w:ascii="Consolas" w:cs="Consolas" w:eastAsia="Consolas" w:hAnsi="Consolas"/>
          <w:color w:val="2D2D2D"/>
          <w:sz w:val="18"/>
          <w:szCs w:val="18"/>
        </w:rPr>
        <w:t xml:space="preserve">                  v</w:t>
      </w:r>
      <w:r>
        <w:br/>
      </w:r>
      <w:r>
        <w:rPr>
          <w:rFonts w:ascii="Consolas" w:cs="Consolas" w:eastAsia="Consolas" w:hAnsi="Consolas"/>
          <w:color w:val="2D2D2D"/>
          <w:sz w:val="18"/>
          <w:szCs w:val="18"/>
        </w:rPr>
        <w:t xml:space="preserve">             +-----------+</w:t>
      </w:r>
      <w:r>
        <w:br/>
      </w:r>
      <w:r>
        <w:rPr>
          <w:rFonts w:ascii="Consolas" w:cs="Consolas" w:eastAsia="Consolas" w:hAnsi="Consolas"/>
          <w:color w:val="2D2D2D"/>
          <w:sz w:val="18"/>
          <w:szCs w:val="18"/>
        </w:rPr>
        <w:t xml:space="preserve">             | Contacted |</w:t>
      </w:r>
      <w:r>
        <w:br/>
      </w:r>
      <w:r>
        <w:rPr>
          <w:rFonts w:ascii="Consolas" w:cs="Consolas" w:eastAsia="Consolas" w:hAnsi="Consolas"/>
          <w:color w:val="2D2D2D"/>
          <w:sz w:val="18"/>
          <w:szCs w:val="18"/>
        </w:rPr>
        <w:t xml:space="preserve">             +-----+-----+</w:t>
      </w:r>
      <w:r>
        <w:br/>
      </w:r>
      <w:r>
        <w:rPr>
          <w:rFonts w:ascii="Consolas" w:cs="Consolas" w:eastAsia="Consolas" w:hAnsi="Consolas"/>
          <w:color w:val="2D2D2D"/>
          <w:sz w:val="18"/>
          <w:szCs w:val="18"/>
        </w:rPr>
        <w:t xml:space="preserve">                   |</w:t>
      </w:r>
      <w:r>
        <w:br/>
      </w:r>
      <w:r>
        <w:rPr>
          <w:rFonts w:ascii="Consolas" w:cs="Consolas" w:eastAsia="Consolas" w:hAnsi="Consolas"/>
          <w:color w:val="2D2D2D"/>
          <w:sz w:val="18"/>
          <w:szCs w:val="18"/>
        </w:rPr>
        <w:t xml:space="preserve">             réponse reçue</w:t>
      </w:r>
      <w:r>
        <w:br/>
      </w:r>
      <w:r>
        <w:rPr>
          <w:rFonts w:ascii="Consolas" w:cs="Consolas" w:eastAsia="Consolas" w:hAnsi="Consolas"/>
          <w:color w:val="2D2D2D"/>
          <w:sz w:val="18"/>
          <w:szCs w:val="18"/>
        </w:rPr>
        <w:t xml:space="preserve">                   v</w:t>
      </w:r>
      <w:r>
        <w:br/>
      </w:r>
      <w:r>
        <w:rPr>
          <w:rFonts w:ascii="Consolas" w:cs="Consolas" w:eastAsia="Consolas" w:hAnsi="Consolas"/>
          <w:color w:val="2D2D2D"/>
          <w:sz w:val="18"/>
          <w:szCs w:val="18"/>
        </w:rPr>
        <w:t xml:space="preserve">              +---------+</w:t>
      </w:r>
      <w:r>
        <w:br/>
      </w:r>
      <w:r>
        <w:rPr>
          <w:rFonts w:ascii="Consolas" w:cs="Consolas" w:eastAsia="Consolas" w:hAnsi="Consolas"/>
          <w:color w:val="2D2D2D"/>
          <w:sz w:val="18"/>
          <w:szCs w:val="18"/>
        </w:rPr>
        <w:t xml:space="preserve">              | Replied |</w:t>
      </w:r>
      <w:r>
        <w:br/>
      </w:r>
      <w:r>
        <w:rPr>
          <w:rFonts w:ascii="Consolas" w:cs="Consolas" w:eastAsia="Consolas" w:hAnsi="Consolas"/>
          <w:color w:val="2D2D2D"/>
          <w:sz w:val="18"/>
          <w:szCs w:val="18"/>
        </w:rPr>
        <w:t xml:space="preserve">              +----+----+</w:t>
      </w:r>
      <w:r>
        <w:br/>
      </w:r>
      <w:r>
        <w:rPr>
          <w:rFonts w:ascii="Consolas" w:cs="Consolas" w:eastAsia="Consolas" w:hAnsi="Consolas"/>
          <w:color w:val="2D2D2D"/>
          <w:sz w:val="18"/>
          <w:szCs w:val="18"/>
        </w:rPr>
        <w:t xml:space="preserve">                   |</w:t>
      </w:r>
      <w:r>
        <w:br/>
      </w:r>
      <w:r>
        <w:rPr>
          <w:rFonts w:ascii="Consolas" w:cs="Consolas" w:eastAsia="Consolas" w:hAnsi="Consolas"/>
          <w:color w:val="2D2D2D"/>
          <w:sz w:val="18"/>
          <w:szCs w:val="18"/>
        </w:rPr>
        <w:t xml:space="preserve">              meeting booké</w:t>
      </w:r>
      <w:r>
        <w:br/>
      </w:r>
      <w:r>
        <w:rPr>
          <w:rFonts w:ascii="Consolas" w:cs="Consolas" w:eastAsia="Consolas" w:hAnsi="Consolas"/>
          <w:color w:val="2D2D2D"/>
          <w:sz w:val="18"/>
          <w:szCs w:val="18"/>
        </w:rPr>
        <w:t xml:space="preserve">                   v</w:t>
      </w:r>
      <w:r>
        <w:br/>
      </w:r>
      <w:r>
        <w:rPr>
          <w:rFonts w:ascii="Consolas" w:cs="Consolas" w:eastAsia="Consolas" w:hAnsi="Consolas"/>
          <w:color w:val="2D2D2D"/>
          <w:sz w:val="18"/>
          <w:szCs w:val="18"/>
        </w:rPr>
        <w:t xml:space="preserve">              +---------+              +--------+</w:t>
      </w:r>
      <w:r>
        <w:br/>
      </w:r>
      <w:r>
        <w:rPr>
          <w:rFonts w:ascii="Consolas" w:cs="Consolas" w:eastAsia="Consolas" w:hAnsi="Consolas"/>
          <w:color w:val="2D2D2D"/>
          <w:sz w:val="18"/>
          <w:szCs w:val="18"/>
        </w:rPr>
        <w:t xml:space="preserve">              | Meeting |------------&gt;| Won     |</w:t>
      </w:r>
      <w:r>
        <w:br/>
      </w:r>
      <w:r>
        <w:rPr>
          <w:rFonts w:ascii="Consolas" w:cs="Consolas" w:eastAsia="Consolas" w:hAnsi="Consolas"/>
          <w:color w:val="2D2D2D"/>
          <w:sz w:val="18"/>
          <w:szCs w:val="18"/>
        </w:rPr>
        <w:t xml:space="preserve">              +---------+              +--------+</w:t>
      </w:r>
      <w:r>
        <w:br/>
      </w:r>
      <w:r>
        <w:rPr>
          <w:rFonts w:ascii="Consolas" w:cs="Consolas" w:eastAsia="Consolas" w:hAnsi="Consolas"/>
          <w:color w:val="2D2D2D"/>
          <w:sz w:val="18"/>
          <w:szCs w:val="18"/>
        </w:rPr>
        <w:t xml:space="preserve">                   |</w:t>
      </w:r>
      <w:r>
        <w:br/>
      </w:r>
      <w:r>
        <w:rPr>
          <w:rFonts w:ascii="Consolas" w:cs="Consolas" w:eastAsia="Consolas" w:hAnsi="Consolas"/>
          <w:color w:val="2D2D2D"/>
          <w:sz w:val="18"/>
          <w:szCs w:val="18"/>
        </w:rPr>
        <w:t xml:space="preserve">             pas de suite</w:t>
      </w:r>
      <w:r>
        <w:br/>
      </w:r>
      <w:r>
        <w:rPr>
          <w:rFonts w:ascii="Consolas" w:cs="Consolas" w:eastAsia="Consolas" w:hAnsi="Consolas"/>
          <w:color w:val="2D2D2D"/>
          <w:sz w:val="18"/>
          <w:szCs w:val="18"/>
        </w:rPr>
        <w:t xml:space="preserve">                   v</w:t>
      </w:r>
      <w:r>
        <w:br/>
      </w:r>
      <w:r>
        <w:rPr>
          <w:rFonts w:ascii="Consolas" w:cs="Consolas" w:eastAsia="Consolas" w:hAnsi="Consolas"/>
          <w:color w:val="2D2D2D"/>
          <w:sz w:val="18"/>
          <w:szCs w:val="18"/>
        </w:rPr>
        <w:t xml:space="preserve">              +-------+                +---------+</w:t>
      </w:r>
      <w:r>
        <w:br/>
      </w:r>
      <w:r>
        <w:rPr>
          <w:rFonts w:ascii="Consolas" w:cs="Consolas" w:eastAsia="Consolas" w:hAnsi="Consolas"/>
          <w:color w:val="2D2D2D"/>
          <w:sz w:val="18"/>
          <w:szCs w:val="18"/>
        </w:rPr>
        <w:t xml:space="preserve">              | Lost  | &lt;------------- | Nurture |</w:t>
      </w:r>
      <w:r>
        <w:br/>
      </w:r>
      <w:r>
        <w:rPr>
          <w:rFonts w:ascii="Consolas" w:cs="Consolas" w:eastAsia="Consolas" w:hAnsi="Consolas"/>
          <w:color w:val="2D2D2D"/>
          <w:sz w:val="18"/>
          <w:szCs w:val="18"/>
        </w:rPr>
        <w:t xml:space="preserve">              +-------+                +---------+</w:t>
      </w:r>
    </w:p>
    <w:p>
      <w:pPr>
        <w:pStyle w:val="Heading2"/>
        <w:spacing w:after="140" w:before="320"/>
      </w:pPr>
      <w:r>
        <w:rPr>
          <w:rFonts w:ascii="Calibri" w:cs="Calibri" w:eastAsia="Calibri" w:hAnsi="Calibri"/>
          <w:b/>
          <w:bCs/>
          <w:color w:val="1F4E79"/>
          <w:sz w:val="26"/>
          <w:szCs w:val="26"/>
        </w:rPr>
        <w:t xml:space="preserve">C.3 Mapping modules MONV ↔ outils concurrents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1900"/>
        <w:gridCol w:w="1900"/>
        <w:gridCol w:w="2138"/>
      </w:tblGrid>
      <w:tr>
        <w:trPr>
          <w:tblHeader/>
        </w:trPr>
        <w:tc>
          <w:tcPr>
            <w:tcW w:type="dxa" w:w="1800"/>
            <w:tcBorders>
              <w:top w:val="single" w:color="BFC9D1" w:sz="4"/>
              <w:left w:val="single" w:color="BFC9D1" w:sz="4"/>
              <w:bottom w:val="single" w:color="BFC9D1" w:sz="4"/>
              <w:right w:val="single" w:color="BFC9D1" w:sz="4"/>
            </w:tcBorders>
            <w:shd w:fill="1F4E79" w:val="clear"/>
            <w:tcMar>
              <w:top w:type="dxa" w:w="80"/>
              <w:left w:type="dxa" w:w="140"/>
              <w:bottom w:type="dxa" w:w="80"/>
              <w:right w:type="dxa" w:w="140"/>
            </w:tcMar>
            <w:vAlign w:val="center"/>
          </w:tcPr>
          <w:p>
            <w:pPr>
              <w:spacing w:after="40" w:before="40" w:line="280"/>
              <w:jc w:val="left"/>
            </w:pPr>
            <w:r>
              <w:rPr>
                <w:rFonts w:ascii="Calibri" w:cs="Calibri" w:eastAsia="Calibri" w:hAnsi="Calibri"/>
                <w:b/>
                <w:bCs/>
                <w:color w:val="FFFFFF"/>
                <w:sz w:val="20"/>
                <w:szCs w:val="20"/>
              </w:rPr>
              <w:t xml:space="preserve">Module MONV</w:t>
            </w:r>
          </w:p>
        </w:tc>
        <w:tc>
          <w:tcPr>
            <w:tcW w:type="dxa" w:w="1900"/>
            <w:tcBorders>
              <w:top w:val="single" w:color="BFC9D1" w:sz="4"/>
              <w:left w:val="single" w:color="BFC9D1" w:sz="4"/>
              <w:bottom w:val="single" w:color="BFC9D1" w:sz="4"/>
              <w:right w:val="single" w:color="BFC9D1" w:sz="4"/>
            </w:tcBorders>
            <w:shd w:fill="1F4E79" w:val="clear"/>
            <w:tcMar>
              <w:top w:type="dxa" w:w="80"/>
              <w:left w:type="dxa" w:w="140"/>
              <w:bottom w:type="dxa" w:w="80"/>
              <w:right w:type="dxa" w:w="140"/>
            </w:tcMar>
            <w:vAlign w:val="center"/>
          </w:tcPr>
          <w:p>
            <w:pPr>
              <w:spacing w:after="40" w:before="40" w:line="280"/>
              <w:jc w:val="left"/>
            </w:pPr>
            <w:r>
              <w:rPr>
                <w:rFonts w:ascii="Calibri" w:cs="Calibri" w:eastAsia="Calibri" w:hAnsi="Calibri"/>
                <w:b/>
                <w:bCs/>
                <w:color w:val="FFFFFF"/>
                <w:sz w:val="20"/>
                <w:szCs w:val="20"/>
              </w:rPr>
              <w:t xml:space="preserve">Apollo</w:t>
            </w:r>
          </w:p>
        </w:tc>
        <w:tc>
          <w:tcPr>
            <w:tcW w:type="dxa" w:w="1900"/>
            <w:tcBorders>
              <w:top w:val="single" w:color="BFC9D1" w:sz="4"/>
              <w:left w:val="single" w:color="BFC9D1" w:sz="4"/>
              <w:bottom w:val="single" w:color="BFC9D1" w:sz="4"/>
              <w:right w:val="single" w:color="BFC9D1" w:sz="4"/>
            </w:tcBorders>
            <w:shd w:fill="1F4E79" w:val="clear"/>
            <w:tcMar>
              <w:top w:type="dxa" w:w="80"/>
              <w:left w:type="dxa" w:w="140"/>
              <w:bottom w:type="dxa" w:w="80"/>
              <w:right w:type="dxa" w:w="140"/>
            </w:tcMar>
            <w:vAlign w:val="center"/>
          </w:tcPr>
          <w:p>
            <w:pPr>
              <w:spacing w:after="40" w:before="40" w:line="280"/>
              <w:jc w:val="left"/>
            </w:pPr>
            <w:r>
              <w:rPr>
                <w:rFonts w:ascii="Calibri" w:cs="Calibri" w:eastAsia="Calibri" w:hAnsi="Calibri"/>
                <w:b/>
                <w:bCs/>
                <w:color w:val="FFFFFF"/>
                <w:sz w:val="20"/>
                <w:szCs w:val="20"/>
              </w:rPr>
              <w:t xml:space="preserve">Clay</w:t>
            </w:r>
          </w:p>
        </w:tc>
        <w:tc>
          <w:tcPr>
            <w:tcW w:type="dxa" w:w="1900"/>
            <w:tcBorders>
              <w:top w:val="single" w:color="BFC9D1" w:sz="4"/>
              <w:left w:val="single" w:color="BFC9D1" w:sz="4"/>
              <w:bottom w:val="single" w:color="BFC9D1" w:sz="4"/>
              <w:right w:val="single" w:color="BFC9D1" w:sz="4"/>
            </w:tcBorders>
            <w:shd w:fill="1F4E79" w:val="clear"/>
            <w:tcMar>
              <w:top w:type="dxa" w:w="80"/>
              <w:left w:type="dxa" w:w="140"/>
              <w:bottom w:type="dxa" w:w="80"/>
              <w:right w:type="dxa" w:w="140"/>
            </w:tcMar>
            <w:vAlign w:val="center"/>
          </w:tcPr>
          <w:p>
            <w:pPr>
              <w:spacing w:after="40" w:before="40" w:line="280"/>
              <w:jc w:val="left"/>
            </w:pPr>
            <w:r>
              <w:rPr>
                <w:rFonts w:ascii="Calibri" w:cs="Calibri" w:eastAsia="Calibri" w:hAnsi="Calibri"/>
                <w:b/>
                <w:bCs/>
                <w:color w:val="FFFFFF"/>
                <w:sz w:val="20"/>
                <w:szCs w:val="20"/>
              </w:rPr>
              <w:t xml:space="preserve">LGM</w:t>
            </w:r>
          </w:p>
        </w:tc>
        <w:tc>
          <w:tcPr>
            <w:tcW w:type="dxa" w:w="2138"/>
            <w:tcBorders>
              <w:top w:val="single" w:color="BFC9D1" w:sz="4"/>
              <w:left w:val="single" w:color="BFC9D1" w:sz="4"/>
              <w:bottom w:val="single" w:color="BFC9D1" w:sz="4"/>
              <w:right w:val="single" w:color="BFC9D1" w:sz="4"/>
            </w:tcBorders>
            <w:shd w:fill="1F4E79" w:val="clear"/>
            <w:tcMar>
              <w:top w:type="dxa" w:w="80"/>
              <w:left w:type="dxa" w:w="140"/>
              <w:bottom w:type="dxa" w:w="80"/>
              <w:right w:type="dxa" w:w="140"/>
            </w:tcMar>
            <w:vAlign w:val="center"/>
          </w:tcPr>
          <w:p>
            <w:pPr>
              <w:spacing w:after="40" w:before="40" w:line="280"/>
              <w:jc w:val="left"/>
            </w:pPr>
            <w:r>
              <w:rPr>
                <w:rFonts w:ascii="Calibri" w:cs="Calibri" w:eastAsia="Calibri" w:hAnsi="Calibri"/>
                <w:b/>
                <w:bCs/>
                <w:color w:val="FFFFFF"/>
                <w:sz w:val="20"/>
                <w:szCs w:val="20"/>
              </w:rPr>
              <w:t xml:space="preserve">Unique MONV</w:t>
            </w:r>
          </w:p>
        </w:tc>
      </w:tr>
      <w:tr>
        <w:tc>
          <w:tcPr>
            <w:tcW w:type="dxa" w:w="18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Search engine</w:t>
            </w:r>
          </w:p>
        </w:tc>
        <w:tc>
          <w:tcPr>
            <w:tcW w:type="dxa" w:w="19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People Search</w:t>
            </w:r>
          </w:p>
        </w:tc>
        <w:tc>
          <w:tcPr>
            <w:tcW w:type="dxa" w:w="19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People finder</w:t>
            </w:r>
          </w:p>
        </w:tc>
        <w:tc>
          <w:tcPr>
            <w:tcW w:type="dxa" w:w="19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LinkedIn search</w:t>
            </w:r>
          </w:p>
        </w:tc>
        <w:tc>
          <w:tcPr>
            <w:tcW w:type="dxa" w:w="2138"/>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NL conversationnel + FR</w:t>
            </w:r>
          </w:p>
        </w:tc>
      </w:tr>
      <w:tr>
        <w:tc>
          <w:tcPr>
            <w:tcW w:type="dxa" w:w="18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Scoring IA</w:t>
            </w:r>
          </w:p>
        </w:tc>
        <w:tc>
          <w:tcPr>
            <w:tcW w:type="dxa" w:w="19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AI engagement scoring</w:t>
            </w:r>
          </w:p>
        </w:tc>
        <w:tc>
          <w:tcPr>
            <w:tcW w:type="dxa" w:w="19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Workflow scoring</w:t>
            </w:r>
          </w:p>
        </w:tc>
        <w:tc>
          <w:tcPr>
            <w:tcW w:type="dxa" w:w="19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Basic scoring</w:t>
            </w:r>
          </w:p>
        </w:tc>
        <w:tc>
          <w:tcPr>
            <w:tcW w:type="dxa" w:w="2138"/>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MONV Fit + explicable + FR</w:t>
            </w:r>
          </w:p>
        </w:tc>
      </w:tr>
      <w:tr>
        <w:tc>
          <w:tcPr>
            <w:tcW w:type="dxa" w:w="18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Enrichment</w:t>
            </w:r>
          </w:p>
        </w:tc>
        <w:tc>
          <w:tcPr>
            <w:tcW w:type="dxa" w:w="19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Apollo contacts</w:t>
            </w:r>
          </w:p>
        </w:tc>
        <w:tc>
          <w:tcPr>
            <w:tcW w:type="dxa" w:w="19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Waterfall natif</w:t>
            </w:r>
          </w:p>
        </w:tc>
        <w:tc>
          <w:tcPr>
            <w:tcW w:type="dxa" w:w="19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Apify</w:t>
            </w:r>
          </w:p>
        </w:tc>
        <w:tc>
          <w:tcPr>
            <w:tcW w:type="dxa" w:w="2138"/>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Cascade FR optimisée</w:t>
            </w:r>
          </w:p>
        </w:tc>
      </w:tr>
      <w:tr>
        <w:tc>
          <w:tcPr>
            <w:tcW w:type="dxa" w:w="18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Signals</w:t>
            </w:r>
          </w:p>
        </w:tc>
        <w:tc>
          <w:tcPr>
            <w:tcW w:type="dxa" w:w="19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Intent / buying signals</w:t>
            </w:r>
          </w:p>
        </w:tc>
        <w:tc>
          <w:tcPr>
            <w:tcW w:type="dxa" w:w="19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Limité</w:t>
            </w:r>
          </w:p>
        </w:tc>
        <w:tc>
          <w:tcPr>
            <w:tcW w:type="dxa" w:w="19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Non natif</w:t>
            </w:r>
          </w:p>
        </w:tc>
        <w:tc>
          <w:tcPr>
            <w:tcW w:type="dxa" w:w="2138"/>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Sources FR (BODACC, INPI, FT)</w:t>
            </w:r>
          </w:p>
        </w:tc>
      </w:tr>
      <w:tr>
        <w:tc>
          <w:tcPr>
            <w:tcW w:type="dxa" w:w="18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Outreach</w:t>
            </w:r>
          </w:p>
        </w:tc>
        <w:tc>
          <w:tcPr>
            <w:tcW w:type="dxa" w:w="19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Sequences</w:t>
            </w:r>
          </w:p>
        </w:tc>
        <w:tc>
          <w:tcPr>
            <w:tcW w:type="dxa" w:w="19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Non</w:t>
            </w:r>
          </w:p>
        </w:tc>
        <w:tc>
          <w:tcPr>
            <w:tcW w:type="dxa" w:w="19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Campaigns</w:t>
            </w:r>
          </w:p>
        </w:tc>
        <w:tc>
          <w:tcPr>
            <w:tcW w:type="dxa" w:w="2138"/>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IA conversationnelle FR</w:t>
            </w:r>
          </w:p>
        </w:tc>
      </w:tr>
      <w:tr>
        <w:tc>
          <w:tcPr>
            <w:tcW w:type="dxa" w:w="18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Pipeline</w:t>
            </w:r>
          </w:p>
        </w:tc>
        <w:tc>
          <w:tcPr>
            <w:tcW w:type="dxa" w:w="19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Basic</w:t>
            </w:r>
          </w:p>
        </w:tc>
        <w:tc>
          <w:tcPr>
            <w:tcW w:type="dxa" w:w="19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Non</w:t>
            </w:r>
          </w:p>
        </w:tc>
        <w:tc>
          <w:tcPr>
            <w:tcW w:type="dxa" w:w="1900"/>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Non</w:t>
            </w:r>
          </w:p>
        </w:tc>
        <w:tc>
          <w:tcPr>
            <w:tcW w:type="dxa" w:w="2138"/>
            <w:tcBorders>
              <w:top w:val="single" w:color="BFC9D1" w:sz="4"/>
              <w:left w:val="single" w:color="BFC9D1" w:sz="4"/>
              <w:bottom w:val="single" w:color="BFC9D1" w:sz="4"/>
              <w:right w:val="single" w:color="BFC9D1" w:sz="4"/>
            </w:tcBorders>
            <w:shd w:fill="E8EEF3" w:val="clear"/>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Intégré + sync CRM</w:t>
            </w:r>
          </w:p>
        </w:tc>
      </w:tr>
      <w:tr>
        <w:tc>
          <w:tcPr>
            <w:tcW w:type="dxa" w:w="18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Auto-Pilot</w:t>
            </w:r>
          </w:p>
        </w:tc>
        <w:tc>
          <w:tcPr>
            <w:tcW w:type="dxa" w:w="19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Non</w:t>
            </w:r>
          </w:p>
        </w:tc>
        <w:tc>
          <w:tcPr>
            <w:tcW w:type="dxa" w:w="19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Workflows</w:t>
            </w:r>
          </w:p>
        </w:tc>
        <w:tc>
          <w:tcPr>
            <w:tcW w:type="dxa" w:w="1900"/>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Non</w:t>
            </w:r>
          </w:p>
        </w:tc>
        <w:tc>
          <w:tcPr>
            <w:tcW w:type="dxa" w:w="2138"/>
            <w:tcBorders>
              <w:top w:val="single" w:color="BFC9D1" w:sz="4"/>
              <w:left w:val="single" w:color="BFC9D1" w:sz="4"/>
              <w:bottom w:val="single" w:color="BFC9D1" w:sz="4"/>
              <w:right w:val="single" w:color="BFC9D1" w:sz="4"/>
            </w:tcBorders>
            <w:tcMar>
              <w:top w:type="dxa" w:w="80"/>
              <w:left w:type="dxa" w:w="140"/>
              <w:bottom w:type="dxa" w:w="80"/>
              <w:right w:type="dxa" w:w="140"/>
            </w:tcMar>
            <w:vAlign w:val="center"/>
          </w:tcPr>
          <w:p>
            <w:pPr>
              <w:spacing w:after="40" w:before="40" w:line="280"/>
              <w:jc w:val="left"/>
            </w:pPr>
            <w:r>
              <w:rPr>
                <w:rFonts w:ascii="Calibri" w:cs="Calibri" w:eastAsia="Calibri" w:hAnsi="Calibri"/>
                <w:color w:val="2D2D2D"/>
                <w:sz w:val="20"/>
                <w:szCs w:val="20"/>
              </w:rPr>
              <w:t xml:space="preserve">Agent autonome supervisé</w:t>
            </w:r>
          </w:p>
        </w:tc>
      </w:tr>
    </w:tbl>
    <w:p>
      <w:pPr>
        <w:pStyle w:val="Heading1"/>
        <w:pageBreakBefore/>
        <w:pBdr>
          <w:top w:val="none" w:color="FFFFFF" w:sz="0"/>
          <w:left w:val="none" w:color="FFFFFF" w:sz="0"/>
          <w:bottom w:val="single" w:color="1F4E79" w:sz="12" w:space="6"/>
          <w:right w:val="none" w:color="FFFFFF" w:sz="0"/>
        </w:pBdr>
        <w:spacing w:after="200" w:before="400"/>
      </w:pPr>
      <w:r>
        <w:rPr>
          <w:rFonts w:ascii="Calibri" w:cs="Calibri" w:eastAsia="Calibri" w:hAnsi="Calibri"/>
          <w:b/>
          <w:bCs/>
          <w:color w:val="1F4E79"/>
          <w:sz w:val="36"/>
          <w:szCs w:val="36"/>
        </w:rPr>
        <w:t xml:space="preserve">Annexe D — Checklist de non-régression</w:t>
      </w:r>
    </w:p>
    <w:p>
      <w:pPr>
        <w:spacing w:after="100" w:before="60" w:line="300"/>
        <w:jc w:val="both"/>
      </w:pPr>
      <w:r>
        <w:rPr>
          <w:rFonts w:ascii="Calibri" w:cs="Calibri" w:eastAsia="Calibri" w:hAnsi="Calibri"/>
          <w:sz w:val="22"/>
          <w:szCs w:val="22"/>
        </w:rPr>
        <w:t xml:space="preserve">À exécuter avant chaque release majeure.</w:t>
      </w:r>
    </w:p>
    <w:p>
      <w:pPr>
        <w:pStyle w:val="ListParagraph"/>
        <w:numPr>
          <w:ilvl w:val="0"/>
          <w:numId w:val="2"/>
        </w:numPr>
        <w:spacing w:after="60" w:before="60" w:line="300"/>
      </w:pPr>
      <w:r>
        <w:rPr>
          <w:rFonts w:ascii="Calibri" w:cs="Calibri" w:eastAsia="Calibri" w:hAnsi="Calibri"/>
          <w:sz w:val="22"/>
          <w:szCs w:val="22"/>
        </w:rPr>
        <w:t xml:space="preserve">Une requête « restaurants à Toulouse » retourne ≥ 10 résultats en &lt;20 sec.</w:t>
      </w:r>
    </w:p>
    <w:p>
      <w:pPr>
        <w:pStyle w:val="ListParagraph"/>
        <w:numPr>
          <w:ilvl w:val="0"/>
          <w:numId w:val="2"/>
        </w:numPr>
        <w:spacing w:after="60" w:before="60" w:line="300"/>
      </w:pPr>
      <w:r>
        <w:rPr>
          <w:rFonts w:ascii="Calibri" w:cs="Calibri" w:eastAsia="Calibri" w:hAnsi="Calibri"/>
          <w:sz w:val="22"/>
          <w:szCs w:val="22"/>
        </w:rPr>
        <w:t xml:space="preserve">Le tableau par défaut contient exactement les 7 colonnes historiques dans l’ordre.</w:t>
      </w:r>
    </w:p>
    <w:p>
      <w:pPr>
        <w:pStyle w:val="ListParagraph"/>
        <w:numPr>
          <w:ilvl w:val="0"/>
          <w:numId w:val="2"/>
        </w:numPr>
        <w:spacing w:after="60" w:before="60" w:line="300"/>
      </w:pPr>
      <w:r>
        <w:rPr>
          <w:rFonts w:ascii="Calibri" w:cs="Calibri" w:eastAsia="Calibri" w:hAnsi="Calibri"/>
          <w:sz w:val="22"/>
          <w:szCs w:val="22"/>
        </w:rPr>
        <w:t xml:space="preserve">L’export XLSX / CSV produit le même format qu’en v0.</w:t>
      </w:r>
    </w:p>
    <w:p>
      <w:pPr>
        <w:pStyle w:val="ListParagraph"/>
        <w:numPr>
          <w:ilvl w:val="0"/>
          <w:numId w:val="2"/>
        </w:numPr>
        <w:spacing w:after="60" w:before="60" w:line="300"/>
      </w:pPr>
      <w:r>
        <w:rPr>
          <w:rFonts w:ascii="Calibri" w:cs="Calibri" w:eastAsia="Calibri" w:hAnsi="Calibri"/>
          <w:sz w:val="22"/>
          <w:szCs w:val="22"/>
        </w:rPr>
        <w:t xml:space="preserve">Une conversation créée avant la bascule conserve son mode prospection.</w:t>
      </w:r>
    </w:p>
    <w:p>
      <w:pPr>
        <w:pStyle w:val="ListParagraph"/>
        <w:numPr>
          <w:ilvl w:val="0"/>
          <w:numId w:val="2"/>
        </w:numPr>
        <w:spacing w:after="60" w:before="60" w:line="300"/>
      </w:pPr>
      <w:r>
        <w:rPr>
          <w:rFonts w:ascii="Calibri" w:cs="Calibri" w:eastAsia="Calibri" w:hAnsi="Calibri"/>
          <w:sz w:val="22"/>
          <w:szCs w:val="22"/>
        </w:rPr>
        <w:t xml:space="preserve">Une requête avec mode absent bascule implicitement sur prospection.</w:t>
      </w:r>
    </w:p>
    <w:p>
      <w:pPr>
        <w:pStyle w:val="ListParagraph"/>
        <w:numPr>
          <w:ilvl w:val="0"/>
          <w:numId w:val="2"/>
        </w:numPr>
        <w:spacing w:after="60" w:before="60" w:line="300"/>
      </w:pPr>
      <w:r>
        <w:rPr>
          <w:rFonts w:ascii="Calibri" w:cs="Calibri" w:eastAsia="Calibri" w:hAnsi="Calibri"/>
          <w:sz w:val="22"/>
          <w:szCs w:val="22"/>
        </w:rPr>
        <w:t xml:space="preserve">Les alias fournisseurs/achat/client sont toujours mappés correctement.</w:t>
      </w:r>
    </w:p>
    <w:p>
      <w:pPr>
        <w:pStyle w:val="ListParagraph"/>
        <w:numPr>
          <w:ilvl w:val="0"/>
          <w:numId w:val="2"/>
        </w:numPr>
        <w:spacing w:after="60" w:before="60" w:line="300"/>
      </w:pPr>
      <w:r>
        <w:rPr>
          <w:rFonts w:ascii="Calibri" w:cs="Calibri" w:eastAsia="Calibri" w:hAnsi="Calibri"/>
          <w:sz w:val="22"/>
          <w:szCs w:val="22"/>
        </w:rPr>
        <w:t xml:space="preserve">Le plancher 1 crédit est respecté pour les requêtes simples.</w:t>
      </w:r>
    </w:p>
    <w:p>
      <w:pPr>
        <w:pStyle w:val="ListParagraph"/>
        <w:numPr>
          <w:ilvl w:val="0"/>
          <w:numId w:val="2"/>
        </w:numPr>
        <w:spacing w:after="60" w:before="60" w:line="300"/>
      </w:pPr>
      <w:r>
        <w:rPr>
          <w:rFonts w:ascii="Calibri" w:cs="Calibri" w:eastAsia="Calibri" w:hAnsi="Calibri"/>
          <w:sz w:val="22"/>
          <w:szCs w:val="22"/>
        </w:rPr>
        <w:t xml:space="preserve">La justification des crédits consommés est disponible dans CreditLedger.</w:t>
      </w:r>
    </w:p>
    <w:p>
      <w:pPr>
        <w:pStyle w:val="ListParagraph"/>
        <w:numPr>
          <w:ilvl w:val="0"/>
          <w:numId w:val="2"/>
        </w:numPr>
        <w:spacing w:after="60" w:before="60" w:line="300"/>
      </w:pPr>
      <w:r>
        <w:rPr>
          <w:rFonts w:ascii="Calibri" w:cs="Calibri" w:eastAsia="Calibri" w:hAnsi="Calibri"/>
          <w:sz w:val="22"/>
          <w:szCs w:val="22"/>
        </w:rPr>
        <w:t xml:space="preserve">Le QCM de clarification reste non systématique en prospection.</w:t>
      </w:r>
    </w:p>
    <w:p>
      <w:pPr>
        <w:pStyle w:val="ListParagraph"/>
        <w:numPr>
          <w:ilvl w:val="0"/>
          <w:numId w:val="2"/>
        </w:numPr>
        <w:spacing w:after="60" w:before="60" w:line="300"/>
      </w:pPr>
      <w:r>
        <w:rPr>
          <w:rFonts w:ascii="Calibri" w:cs="Calibri" w:eastAsia="Calibri" w:hAnsi="Calibri"/>
          <w:sz w:val="22"/>
          <w:szCs w:val="22"/>
        </w:rPr>
        <w:t xml:space="preserve">Les colonnes techniques (SIREN, NAF) sont masquées par défaut.</w:t>
      </w:r>
    </w:p>
    <w:p>
      <w:pPr>
        <w:pStyle w:val="ListParagraph"/>
        <w:numPr>
          <w:ilvl w:val="0"/>
          <w:numId w:val="2"/>
        </w:numPr>
        <w:spacing w:after="60" w:before="60" w:line="300"/>
      </w:pPr>
      <w:r>
        <w:rPr>
          <w:rFonts w:ascii="Calibri" w:cs="Calibri" w:eastAsia="Calibri" w:hAnsi="Calibri"/>
          <w:sz w:val="22"/>
          <w:szCs w:val="22"/>
        </w:rPr>
        <w:t xml:space="preserve">Le pitch digital optionnel reste disponible (panneau enrichi).</w:t>
      </w:r>
    </w:p>
    <w:p>
      <w:pPr>
        <w:pStyle w:val="ListParagraph"/>
        <w:numPr>
          <w:ilvl w:val="0"/>
          <w:numId w:val="2"/>
        </w:numPr>
        <w:spacing w:after="60" w:before="60" w:line="300"/>
      </w:pPr>
      <w:r>
        <w:rPr>
          <w:rFonts w:ascii="Calibri" w:cs="Calibri" w:eastAsia="Calibri" w:hAnsi="Calibri"/>
          <w:sz w:val="22"/>
          <w:szCs w:val="22"/>
        </w:rPr>
        <w:t xml:space="preserve">Le switch vers panneau enrichi ne casse pas l’export base.</w:t>
      </w:r>
    </w:p>
    <w:p>
      <w:pPr>
        <w:pStyle w:val="Heading1"/>
        <w:pageBreakBefore/>
        <w:pBdr>
          <w:top w:val="none" w:color="FFFFFF" w:sz="0"/>
          <w:left w:val="none" w:color="FFFFFF" w:sz="0"/>
          <w:bottom w:val="single" w:color="1F4E79" w:sz="12" w:space="6"/>
          <w:right w:val="none" w:color="FFFFFF" w:sz="0"/>
        </w:pBdr>
        <w:spacing w:after="200" w:before="400"/>
      </w:pPr>
      <w:r>
        <w:rPr>
          <w:rFonts w:ascii="Calibri" w:cs="Calibri" w:eastAsia="Calibri" w:hAnsi="Calibri"/>
          <w:b/>
          <w:bCs/>
          <w:color w:val="1F4E79"/>
          <w:sz w:val="36"/>
          <w:szCs w:val="36"/>
        </w:rPr>
        <w:t xml:space="preserve">Annexe E — Glossaire étendu</w:t>
      </w:r>
    </w:p>
    <w:p>
      <w:pPr>
        <w:pStyle w:val="ListParagraph"/>
        <w:numPr>
          <w:ilvl w:val="0"/>
          <w:numId w:val="2"/>
        </w:numPr>
        <w:spacing w:after="60" w:before="60" w:line="300"/>
      </w:pPr>
      <w:r>
        <w:rPr>
          <w:rFonts w:ascii="Calibri" w:cs="Calibri" w:eastAsia="Calibri" w:hAnsi="Calibri"/>
          <w:b/>
          <w:bCs/>
          <w:sz w:val="22"/>
          <w:szCs w:val="22"/>
        </w:rPr>
        <w:t xml:space="preserve">Cascade d’enrichissement. </w:t>
      </w:r>
      <w:r>
        <w:rPr>
          <w:rFonts w:ascii="Calibri" w:cs="Calibri" w:eastAsia="Calibri" w:hAnsi="Calibri"/>
          <w:sz w:val="22"/>
          <w:szCs w:val="22"/>
        </w:rPr>
        <w:t xml:space="preserve">Succession d’appels à plusieurs providers pour trouver une donnée, avec fallback et budget.</w:t>
      </w:r>
    </w:p>
    <w:p>
      <w:pPr>
        <w:pStyle w:val="ListParagraph"/>
        <w:numPr>
          <w:ilvl w:val="0"/>
          <w:numId w:val="2"/>
        </w:numPr>
        <w:spacing w:after="60" w:before="60" w:line="300"/>
      </w:pPr>
      <w:r>
        <w:rPr>
          <w:rFonts w:ascii="Calibri" w:cs="Calibri" w:eastAsia="Calibri" w:hAnsi="Calibri"/>
          <w:b/>
          <w:bCs/>
          <w:sz w:val="22"/>
          <w:szCs w:val="22"/>
        </w:rPr>
        <w:t xml:space="preserve">Warmup. </w:t>
      </w:r>
      <w:r>
        <w:rPr>
          <w:rFonts w:ascii="Calibri" w:cs="Calibri" w:eastAsia="Calibri" w:hAnsi="Calibri"/>
          <w:sz w:val="22"/>
          <w:szCs w:val="22"/>
        </w:rPr>
        <w:t xml:space="preserve">Processus de chauffe d’une adresse email pour établir sa réputation.</w:t>
      </w:r>
    </w:p>
    <w:p>
      <w:pPr>
        <w:pStyle w:val="ListParagraph"/>
        <w:numPr>
          <w:ilvl w:val="0"/>
          <w:numId w:val="2"/>
        </w:numPr>
        <w:spacing w:after="60" w:before="60" w:line="300"/>
      </w:pPr>
      <w:r>
        <w:rPr>
          <w:rFonts w:ascii="Calibri" w:cs="Calibri" w:eastAsia="Calibri" w:hAnsi="Calibri"/>
          <w:b/>
          <w:bCs/>
          <w:sz w:val="22"/>
          <w:szCs w:val="22"/>
        </w:rPr>
        <w:t xml:space="preserve">Catch-all. </w:t>
      </w:r>
      <w:r>
        <w:rPr>
          <w:rFonts w:ascii="Calibri" w:cs="Calibri" w:eastAsia="Calibri" w:hAnsi="Calibri"/>
          <w:sz w:val="22"/>
          <w:szCs w:val="22"/>
        </w:rPr>
        <w:t xml:space="preserve">Domaine qui accepte tous les emails reçus mais ne confirme pas leur existence réelle (peu fiable).</w:t>
      </w:r>
    </w:p>
    <w:p>
      <w:pPr>
        <w:pStyle w:val="ListParagraph"/>
        <w:numPr>
          <w:ilvl w:val="0"/>
          <w:numId w:val="2"/>
        </w:numPr>
        <w:spacing w:after="60" w:before="60" w:line="300"/>
      </w:pPr>
      <w:r>
        <w:rPr>
          <w:rFonts w:ascii="Calibri" w:cs="Calibri" w:eastAsia="Calibri" w:hAnsi="Calibri"/>
          <w:b/>
          <w:bCs/>
          <w:sz w:val="22"/>
          <w:szCs w:val="22"/>
        </w:rPr>
        <w:t xml:space="preserve">Intent data. </w:t>
      </w:r>
      <w:r>
        <w:rPr>
          <w:rFonts w:ascii="Calibri" w:cs="Calibri" w:eastAsia="Calibri" w:hAnsi="Calibri"/>
          <w:sz w:val="22"/>
          <w:szCs w:val="22"/>
        </w:rPr>
        <w:t xml:space="preserve">Données comportementales indiquant une intention d’achat.</w:t>
      </w:r>
    </w:p>
    <w:p>
      <w:pPr>
        <w:pStyle w:val="ListParagraph"/>
        <w:numPr>
          <w:ilvl w:val="0"/>
          <w:numId w:val="2"/>
        </w:numPr>
        <w:spacing w:after="60" w:before="60" w:line="300"/>
      </w:pPr>
      <w:r>
        <w:rPr>
          <w:rFonts w:ascii="Calibri" w:cs="Calibri" w:eastAsia="Calibri" w:hAnsi="Calibri"/>
          <w:b/>
          <w:bCs/>
          <w:sz w:val="22"/>
          <w:szCs w:val="22"/>
        </w:rPr>
        <w:t xml:space="preserve">NRR (Net Revenue Retention). </w:t>
      </w:r>
      <w:r>
        <w:rPr>
          <w:rFonts w:ascii="Calibri" w:cs="Calibri" w:eastAsia="Calibri" w:hAnsi="Calibri"/>
          <w:sz w:val="22"/>
          <w:szCs w:val="22"/>
        </w:rPr>
        <w:t xml:space="preserve">% de revenu conservé + expansion sur une cohorte client.</w:t>
      </w:r>
    </w:p>
    <w:p>
      <w:pPr>
        <w:pStyle w:val="ListParagraph"/>
        <w:numPr>
          <w:ilvl w:val="0"/>
          <w:numId w:val="2"/>
        </w:numPr>
        <w:spacing w:after="60" w:before="60" w:line="300"/>
      </w:pPr>
      <w:r>
        <w:rPr>
          <w:rFonts w:ascii="Calibri" w:cs="Calibri" w:eastAsia="Calibri" w:hAnsi="Calibri"/>
          <w:b/>
          <w:bCs/>
          <w:sz w:val="22"/>
          <w:szCs w:val="22"/>
        </w:rPr>
        <w:t xml:space="preserve">LTV / CAC. </w:t>
      </w:r>
      <w:r>
        <w:rPr>
          <w:rFonts w:ascii="Calibri" w:cs="Calibri" w:eastAsia="Calibri" w:hAnsi="Calibri"/>
          <w:sz w:val="22"/>
          <w:szCs w:val="22"/>
        </w:rPr>
        <w:t xml:space="preserve">Ratio entre valeur à vie d’un client et coût d’acquisition.</w:t>
      </w:r>
    </w:p>
    <w:p>
      <w:pPr>
        <w:pStyle w:val="ListParagraph"/>
        <w:numPr>
          <w:ilvl w:val="0"/>
          <w:numId w:val="2"/>
        </w:numPr>
        <w:spacing w:after="60" w:before="60" w:line="300"/>
      </w:pPr>
      <w:r>
        <w:rPr>
          <w:rFonts w:ascii="Calibri" w:cs="Calibri" w:eastAsia="Calibri" w:hAnsi="Calibri"/>
          <w:b/>
          <w:bCs/>
          <w:sz w:val="22"/>
          <w:szCs w:val="22"/>
        </w:rPr>
        <w:t xml:space="preserve">Kanban. </w:t>
      </w:r>
      <w:r>
        <w:rPr>
          <w:rFonts w:ascii="Calibri" w:cs="Calibri" w:eastAsia="Calibri" w:hAnsi="Calibri"/>
          <w:sz w:val="22"/>
          <w:szCs w:val="22"/>
        </w:rPr>
        <w:t xml:space="preserve">Représentation visuelle par colonnes de statuts.</w:t>
      </w:r>
    </w:p>
    <w:p>
      <w:pPr>
        <w:pStyle w:val="ListParagraph"/>
        <w:numPr>
          <w:ilvl w:val="0"/>
          <w:numId w:val="2"/>
        </w:numPr>
        <w:spacing w:after="60" w:before="60" w:line="300"/>
      </w:pPr>
      <w:r>
        <w:rPr>
          <w:rFonts w:ascii="Calibri" w:cs="Calibri" w:eastAsia="Calibri" w:hAnsi="Calibri"/>
          <w:b/>
          <w:bCs/>
          <w:sz w:val="22"/>
          <w:szCs w:val="22"/>
        </w:rPr>
        <w:t xml:space="preserve">Human-in-the-loop. </w:t>
      </w:r>
      <w:r>
        <w:rPr>
          <w:rFonts w:ascii="Calibri" w:cs="Calibri" w:eastAsia="Calibri" w:hAnsi="Calibri"/>
          <w:sz w:val="22"/>
          <w:szCs w:val="22"/>
        </w:rPr>
        <w:t xml:space="preserve">Pattern où une action automatisée exige une validation humaine avant exécution.</w:t>
      </w:r>
    </w:p>
    <w:p>
      <w:pPr>
        <w:pStyle w:val="ListParagraph"/>
        <w:numPr>
          <w:ilvl w:val="0"/>
          <w:numId w:val="2"/>
        </w:numPr>
        <w:spacing w:after="60" w:before="60" w:line="300"/>
      </w:pPr>
      <w:r>
        <w:rPr>
          <w:rFonts w:ascii="Calibri" w:cs="Calibri" w:eastAsia="Calibri" w:hAnsi="Calibri"/>
          <w:b/>
          <w:bCs/>
          <w:sz w:val="22"/>
          <w:szCs w:val="22"/>
        </w:rPr>
        <w:t xml:space="preserve">SSO / SCIM. </w:t>
      </w:r>
      <w:r>
        <w:rPr>
          <w:rFonts w:ascii="Calibri" w:cs="Calibri" w:eastAsia="Calibri" w:hAnsi="Calibri"/>
          <w:sz w:val="22"/>
          <w:szCs w:val="22"/>
        </w:rPr>
        <w:t xml:space="preserve">Authentification unique / provisioning automatique d’utilisateurs.</w:t>
      </w:r>
    </w:p>
    <w:p>
      <w:pPr>
        <w:pStyle w:val="ListParagraph"/>
        <w:numPr>
          <w:ilvl w:val="0"/>
          <w:numId w:val="2"/>
        </w:numPr>
        <w:spacing w:after="60" w:before="60" w:line="300"/>
      </w:pPr>
      <w:r>
        <w:rPr>
          <w:rFonts w:ascii="Calibri" w:cs="Calibri" w:eastAsia="Calibri" w:hAnsi="Calibri"/>
          <w:b/>
          <w:bCs/>
          <w:sz w:val="22"/>
          <w:szCs w:val="22"/>
        </w:rPr>
        <w:t xml:space="preserve">Pgvector. </w:t>
      </w:r>
      <w:r>
        <w:rPr>
          <w:rFonts w:ascii="Calibri" w:cs="Calibri" w:eastAsia="Calibri" w:hAnsi="Calibri"/>
          <w:sz w:val="22"/>
          <w:szCs w:val="22"/>
        </w:rPr>
        <w:t xml:space="preserve">Extension PostgreSQL pour la recherche vectorielle (embeddings).</w:t>
      </w:r>
    </w:p>
    <w:p>
      <w:pPr>
        <w:pStyle w:val="ListParagraph"/>
        <w:numPr>
          <w:ilvl w:val="0"/>
          <w:numId w:val="2"/>
        </w:numPr>
        <w:spacing w:after="60" w:before="60" w:line="300"/>
      </w:pPr>
      <w:r>
        <w:rPr>
          <w:rFonts w:ascii="Calibri" w:cs="Calibri" w:eastAsia="Calibri" w:hAnsi="Calibri"/>
          <w:b/>
          <w:bCs/>
          <w:sz w:val="22"/>
          <w:szCs w:val="22"/>
        </w:rPr>
        <w:t xml:space="preserve">Temporal. </w:t>
      </w:r>
      <w:r>
        <w:rPr>
          <w:rFonts w:ascii="Calibri" w:cs="Calibri" w:eastAsia="Calibri" w:hAnsi="Calibri"/>
          <w:sz w:val="22"/>
          <w:szCs w:val="22"/>
        </w:rPr>
        <w:t xml:space="preserve">Moteur d’orchestration de workflows distribués longue durée.</w:t>
      </w:r>
    </w:p>
    <w:p>
      <w:pPr>
        <w:pStyle w:val="ListParagraph"/>
        <w:numPr>
          <w:ilvl w:val="0"/>
          <w:numId w:val="2"/>
        </w:numPr>
        <w:spacing w:after="60" w:before="60" w:line="300"/>
      </w:pPr>
      <w:r>
        <w:rPr>
          <w:rFonts w:ascii="Calibri" w:cs="Calibri" w:eastAsia="Calibri" w:hAnsi="Calibri"/>
          <w:b/>
          <w:bCs/>
          <w:sz w:val="22"/>
          <w:szCs w:val="22"/>
        </w:rPr>
        <w:t xml:space="preserve">ICP. </w:t>
      </w:r>
      <w:r>
        <w:rPr>
          <w:rFonts w:ascii="Calibri" w:cs="Calibri" w:eastAsia="Calibri" w:hAnsi="Calibri"/>
          <w:sz w:val="22"/>
          <w:szCs w:val="22"/>
        </w:rPr>
        <w:t xml:space="preserve">Ideal Customer Profile — profil client idéal.</w:t>
      </w:r>
    </w:p>
    <w:p>
      <w:pPr>
        <w:pStyle w:val="Heading1"/>
        <w:pageBreakBefore/>
        <w:pBdr>
          <w:top w:val="none" w:color="FFFFFF" w:sz="0"/>
          <w:left w:val="none" w:color="FFFFFF" w:sz="0"/>
          <w:bottom w:val="single" w:color="1F4E79" w:sz="12" w:space="6"/>
          <w:right w:val="none" w:color="FFFFFF" w:sz="0"/>
        </w:pBdr>
        <w:spacing w:after="200" w:before="400"/>
      </w:pPr>
      <w:r>
        <w:rPr>
          <w:rFonts w:ascii="Calibri" w:cs="Calibri" w:eastAsia="Calibri" w:hAnsi="Calibri"/>
          <w:b/>
          <w:bCs/>
          <w:color w:val="1F4E79"/>
          <w:sz w:val="36"/>
          <w:szCs w:val="36"/>
        </w:rPr>
        <w:t xml:space="preserve">Conclusion</w:t>
      </w:r>
    </w:p>
    <w:p>
      <w:pPr>
        <w:spacing w:after="100" w:before="60" w:line="300"/>
        <w:jc w:val="both"/>
      </w:pPr>
      <w:r>
        <w:rPr>
          <w:rFonts w:ascii="Calibri" w:cs="Calibri" w:eastAsia="Calibri" w:hAnsi="Calibri"/>
          <w:sz w:val="22"/>
          <w:szCs w:val="22"/>
        </w:rPr>
        <w:t xml:space="preserve">Le mode Prospection de MONV possède déjà un actif rare : une expérience conversationnelle fluide pour générer des listes B2B françaises actionnables. La refonte proposée ici transforme cet actif en une plateforme search-to-revenue complète, ancrée France, ouverte à tous les profils de prospecteurs (du freelance au SDR enterprise), et dotée d’une différenciation durable (données souveraines, IA explicable, conformité RGPD native).</w:t>
      </w:r>
    </w:p>
    <w:p>
      <w:pPr>
        <w:spacing w:after="100" w:before="60" w:line="300"/>
        <w:jc w:val="both"/>
      </w:pPr>
      <w:r>
        <w:rPr>
          <w:rFonts w:ascii="Calibri" w:cs="Calibri" w:eastAsia="Calibri" w:hAnsi="Calibri"/>
          <w:sz w:val="22"/>
          <w:szCs w:val="22"/>
        </w:rPr>
        <w:t xml:space="preserve">Le plan d’exécution en trois phases (MVP → V1 → V2) minimise le risque de régression tout en permettant de livrer rapidement une valeur nouvelle. Les KPIs proposés offrent un cadre de pilotage clair, et les garde-fous (feature flags, rollbacks, canary) protègent l’expérience des utilisateurs existants.</w:t>
      </w:r>
    </w:p>
    <w:p>
      <w:pPr>
        <w:spacing w:after="100" w:before="60" w:line="300"/>
        <w:jc w:val="both"/>
      </w:pPr>
      <w:r>
        <w:rPr>
          <w:rFonts w:ascii="Calibri" w:cs="Calibri" w:eastAsia="Calibri" w:hAnsi="Calibri"/>
          <w:sz w:val="22"/>
          <w:szCs w:val="22"/>
        </w:rPr>
        <w:t xml:space="preserve">La proposition est ambitieuse — construire le meilleur outil de prospection B2B français — mais réaliste : chaque brique a un précédent éprouvé, chaque intégration est documentée, et chaque fonctionnalité est découpée en incréments vérifiables.</w:t>
      </w:r>
    </w:p>
    <w:p>
      <w:pPr>
        <w:pBdr>
          <w:top w:val="none" w:color="FFFFFF" w:sz="0"/>
          <w:left w:val="single" w:color="2E75B6" w:sz="18" w:space="12"/>
          <w:bottom w:val="none" w:color="FFFFFF" w:sz="0"/>
          <w:right w:val="none" w:color="FFFFFF" w:sz="0"/>
        </w:pBdr>
        <w:shd w:fill="E8EEF3" w:val="clear"/>
        <w:spacing w:after="200" w:before="200" w:line="320"/>
        <w:ind w:left="360" w:right="360"/>
      </w:pPr>
      <w:r>
        <w:rPr>
          <w:rFonts w:ascii="Calibri" w:cs="Calibri" w:eastAsia="Calibri" w:hAnsi="Calibri"/>
          <w:b/>
          <w:bCs/>
          <w:color w:val="1F4E79"/>
          <w:sz w:val="22"/>
          <w:szCs w:val="22"/>
        </w:rPr>
        <w:t xml:space="preserve">Prochaines étapes. </w:t>
      </w:r>
      <w:r>
        <w:rPr>
          <w:rFonts w:ascii="Calibri" w:cs="Calibri" w:eastAsia="Calibri" w:hAnsi="Calibri"/>
          <w:i/>
          <w:iCs/>
          <w:color w:val="1A1A1A"/>
          <w:sz w:val="22"/>
          <w:szCs w:val="22"/>
        </w:rPr>
        <w:t xml:space="preserve">Valider ce PRD avec le comité produit, prioriser les 5 premiers chantiers du MVP, caler le roadmap T2 2026 en sprint planning, et lancer le recrutement 2 devs backend + 1 data + 1 designer pour être à capacité cible début mai.</w:t>
      </w:r>
    </w:p>
    <w:p>
      <w:pPr>
        <w:spacing w:after="100" w:before="240" w:line="300"/>
        <w:jc w:val="center"/>
      </w:pPr>
      <w:r>
        <w:rPr>
          <w:rFonts w:ascii="Calibri" w:cs="Calibri" w:eastAsia="Calibri" w:hAnsi="Calibri"/>
          <w:i/>
          <w:iCs/>
          <w:sz w:val="22"/>
          <w:szCs w:val="22"/>
        </w:rPr>
        <w:t xml:space="preserve">Fin du document — Version 1.0 — Avril 2026.</w:t>
      </w:r>
    </w:p>
    <w:sectPr>
      <w:headerReference w:type="default" r:id="rId7"/>
      <w:footerReference w:type="default" r:id="rId8"/>
      <w:pgSz w:w="11906" w:h="16838" w:orient="portrait"/>
      <w:pgMar w:top="1134"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9D1" w:sz="4" w:space="4"/>
        <w:left w:val="none" w:color="FFFFFF" w:sz="0"/>
        <w:bottom w:val="none" w:color="FFFFFF" w:sz="0"/>
        <w:right w:val="none" w:color="FFFFFF" w:sz="0"/>
      </w:pBdr>
      <w:tabs>
        <w:tab w:val="center" w:pos="4800"/>
        <w:tab w:val="right" w:pos="9600"/>
      </w:tabs>
      <w:spacing w:after="0" w:before="40"/>
      <w:jc w:val="left"/>
    </w:pPr>
    <w:r>
      <w:rPr>
        <w:rFonts w:ascii="Calibri" w:cs="Calibri" w:eastAsia="Calibri" w:hAnsi="Calibri"/>
        <w:i/>
        <w:iCs/>
        <w:color w:val="5B6B7B"/>
        <w:sz w:val="16"/>
        <w:szCs w:val="16"/>
      </w:rPr>
      <w:t xml:space="preserve">Classification : Interne — Confidentiel</w:t>
    </w:r>
    <w:r>
      <w:rPr>
        <w:rFonts w:ascii="Calibri" w:cs="Calibri" w:eastAsia="Calibri" w:hAnsi="Calibri"/>
        <w:color w:val="5B6B7B"/>
        <w:sz w:val="16"/>
        <w:szCs w:val="16"/>
      </w:rPr>
      <w:t xml:space="preserve">	MONV — Prospection 2026</w:t>
    </w:r>
    <w:r>
      <w:rPr>
        <w:rFonts w:ascii="Calibri" w:cs="Calibri" w:eastAsia="Calibri" w:hAnsi="Calibri"/>
        <w:color w:val="5B6B7B"/>
        <w:sz w:val="16"/>
        <w:szCs w:val="16"/>
      </w:rPr>
      <w:t xml:space="preserve">	Page </w:t>
    </w:r>
    <w:r>
      <w:rPr>
        <w:rFonts w:ascii="Calibri" w:cs="Calibri" w:eastAsia="Calibri" w:hAnsi="Calibri"/>
        <w:b/>
        <w:bCs/>
        <w:color w:val="1F4E79"/>
        <w:sz w:val="16"/>
        <w:szCs w:val="16"/>
      </w:rPr>
      <w:fldChar w:fldCharType="begin"/>
      <w:instrText xml:space="preserve">PAGE</w:instrText>
      <w:fldChar w:fldCharType="separate"/>
      <w:fldChar w:fldCharType="end"/>
    </w:r>
    <w:r>
      <w:rPr>
        <w:rFonts w:ascii="Calibri" w:cs="Calibri" w:eastAsia="Calibri" w:hAnsi="Calibri"/>
        <w:color w:val="5B6B7B"/>
        <w:sz w:val="16"/>
        <w:szCs w:val="16"/>
      </w:rPr>
      <w:t xml:space="preserve"> / </w:t>
    </w:r>
    <w:r>
      <w:rPr>
        <w:rFonts w:ascii="Calibri" w:cs="Calibri" w:eastAsia="Calibri" w:hAnsi="Calibri"/>
        <w:color w:val="5B6B7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top w:val="none" w:color="FFFFFF" w:sz="0"/>
        <w:left w:val="none" w:color="FFFFFF" w:sz="0"/>
        <w:bottom w:val="single" w:color="2E75B6" w:sz="6" w:space="4"/>
        <w:right w:val="none" w:color="FFFFFF" w:sz="0"/>
      </w:pBdr>
      <w:tabs>
        <w:tab w:val="right" w:pos="9600"/>
      </w:tabs>
      <w:spacing w:after="40" w:before="0"/>
      <w:jc w:val="left"/>
    </w:pPr>
    <w:r>
      <w:rPr>
        <w:rFonts w:ascii="Calibri" w:cs="Calibri" w:eastAsia="Calibri" w:hAnsi="Calibri"/>
        <w:b/>
        <w:bCs/>
        <w:color w:val="1F4E79"/>
        <w:spacing w:val="60"/>
        <w:sz w:val="18"/>
        <w:szCs w:val="18"/>
      </w:rPr>
      <w:t xml:space="preserve">MONV</w:t>
    </w:r>
    <w:r>
      <w:rPr>
        <w:rFonts w:ascii="Calibri" w:cs="Calibri" w:eastAsia="Calibri" w:hAnsi="Calibri"/>
        <w:color w:val="5B6B7B"/>
        <w:sz w:val="18"/>
        <w:szCs w:val="18"/>
      </w:rPr>
      <w:t xml:space="preserve">  •  Mode Prospection 2026 — PRD</w:t>
    </w:r>
    <w:r>
      <w:rPr>
        <w:rFonts w:ascii="Calibri" w:cs="Calibri" w:eastAsia="Calibri" w:hAnsi="Calibri"/>
        <w:color w:val="5B6B7B"/>
        <w:sz w:val="18"/>
        <w:szCs w:val="18"/>
      </w:rPr>
      <w:t xml:space="preserve">	Version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40" w:before="320"/>
      <w:outlineLvl w:val="1"/>
    </w:pPr>
    <w:rPr>
      <w:rFonts w:ascii="Calibri" w:cs="Calibri" w:eastAsia="Calibri" w:hAnsi="Calibri"/>
      <w:b/>
      <w:bCs/>
      <w:color w:val="1F4E79"/>
      <w:sz w:val="26"/>
      <w:szCs w:val="26"/>
    </w:rPr>
  </w:style>
  <w:style w:type="paragraph" w:styleId="Heading3">
    <w:name w:val="Heading 3"/>
    <w:basedOn w:val="Normal"/>
    <w:next w:val="Normal"/>
    <w:qFormat/>
    <w:pPr>
      <w:spacing w:after="100" w:before="260"/>
      <w:outlineLvl w:val="2"/>
    </w:pPr>
    <w:rPr>
      <w:rFonts w:ascii="Calibri" w:cs="Calibri" w:eastAsia="Calibri" w:hAnsi="Calibri"/>
      <w:b/>
      <w:bCs/>
      <w:color w:val="2E75B6"/>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40" w:before="320"/>
      <w:outlineLvl w:val="1"/>
    </w:pPr>
    <w:rPr>
      <w:rFonts w:ascii="Calibri" w:cs="Calibri" w:eastAsia="Calibri" w:hAnsi="Calibri"/>
      <w:b/>
      <w:bCs/>
      <w:color w:val="1F4E79"/>
      <w:sz w:val="26"/>
      <w:szCs w:val="26"/>
    </w:rPr>
  </w:style>
  <w:style w:type="paragraph" w:styleId="Heading3">
    <w:name w:val="Heading 3"/>
    <w:basedOn w:val="Normal"/>
    <w:next w:val="Normal"/>
    <w:qFormat/>
    <w:pPr>
      <w:spacing w:after="100" w:before="260"/>
      <w:outlineLvl w:val="2"/>
    </w:pPr>
    <w:rPr>
      <w:rFonts w:ascii="Calibri" w:cs="Calibri" w:eastAsia="Calibri" w:hAnsi="Calibri"/>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MONV — Mode Prospection 2026 — PRD</dc:title>
  <dc:subject>PRD MONV Prospection 2026</dc:subject>
  <dc:creator>Équipe Produit MONV</dc:creator>
  <dc:description>Product Requirement Document — Refonte complète du mode Prospection de MONV. Version 1.0 — Avril 2026.</dc:description>
  <cp:lastModifiedBy>Un-named</cp:lastModifiedBy>
  <cp:revision>1</cp:revision>
  <dcterms:created xsi:type="dcterms:W3CDTF">2026-04-22T15:06:44.971Z</dcterms:created>
  <dcterms:modified xsi:type="dcterms:W3CDTF">2026-04-22T15:06:44.972Z</dcterms:modified>
</cp:coreProperties>
</file>

<file path=docProps/custom.xml><?xml version="1.0" encoding="utf-8"?>
<Properties xmlns="http://schemas.openxmlformats.org/officeDocument/2006/custom-properties" xmlns:vt="http://schemas.openxmlformats.org/officeDocument/2006/docPropsVTypes"/>
</file>