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Arquitetura da Síntese Baseada em Recuperação: Um Tratado de Engenharia de Busca sobre a Convengência entre SEO, AEO, GEO e ASO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Paradigma Sintético: Desconstruindo a Evolução Multicamadas da Visibilidade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inteligência de busca e a jornada de descoberta do consumidor passam por uma reconfiguração estrutural profunda.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tradicional otimização para motores de busca (SEO), fundamentada na indexação de rastreamento de páginas e na classificação baseada em popularidade de links, cede espaço a ecossistemas híbridos de recuperação e síntese baseados em inteligência artificial generativa.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Google I/O 2026, com o anúncio de Elizabeth Reid sobre a transição para uma "nova era da pesquisa de IA"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a alteração da barra de pesquisa do Google pela primeira vez em 25 anos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consolidou-se a publicação oficial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Guia de Otimização para 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AI Optimization Guide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afirmação do Google de que as práticas tradicionais de SEO continuam válidas porque as funcionalidades generativas se apoiam nos sistemas de classificação e qualidade principais da pesquisa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tecnicamente precisa, mas oculta uma realidade competitiva mais ampla: o gigante das buscas agora opera em um mercado compartilhado com concorrentes independentes, como ChatGPT, Perplexity e Claude.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Essa nova dinâmica exige uma abordagem multicamadas para a visibilidade de marca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+------------------------------------------------------------+</w:t>
        <w:br w:type="textWrapping"/>
        <w:t xml:space="preserve">| ASO (Otimização para Busca Agêntica - 2026)                |</w:t>
        <w:br w:type="textWrapping"/>
        <w:t xml:space="preserve">| Unidade: Conjunto de Consideração &amp; Ações de IA            |</w:t>
        <w:br w:type="textWrapping"/>
        <w:t xml:space="preserve">+------------------------------------------------------------+</w:t>
        <w:br w:type="textWrapping"/>
        <w:t xml:space="preserve">       |</w:t>
        <w:br w:type="textWrapping"/>
        <w:t xml:space="preserve">       v</w:t>
        <w:br w:type="textWrapping"/>
        <w:t xml:space="preserve">+------------------------------------------------------------+</w:t>
        <w:br w:type="textWrapping"/>
        <w:t xml:space="preserve">| GEO (Otimização para Motores Generativos - 2024)           |</w:t>
        <w:br w:type="textWrapping"/>
        <w:t xml:space="preserve">| Unidade: Citação de Fonte Sintética &amp; Menção de Marca      |</w:t>
        <w:br w:type="textWrapping"/>
        <w:t xml:space="preserve">+------------------------------------------------------------+</w:t>
        <w:br w:type="textWrapping"/>
        <w:t xml:space="preserve">       |</w:t>
        <w:br w:type="textWrapping"/>
        <w:t xml:space="preserve">       v</w:t>
        <w:br w:type="textWrapping"/>
        <w:t xml:space="preserve">+------------------------------------------------------------+</w:t>
        <w:br w:type="textWrapping"/>
        <w:t xml:space="preserve">| AEO (Otimização para Motores de Resposta - 2020)           |</w:t>
        <w:br w:type="textWrapping"/>
        <w:t xml:space="preserve">| Unidade: Trechos em Destaque &amp; Caixas de Resposta Direta   |</w:t>
        <w:br w:type="textWrapping"/>
        <w:t xml:space="preserve">+------------------------------------------------------------+</w:t>
        <w:br w:type="textWrapping"/>
        <w:t xml:space="preserve">       |</w:t>
        <w:br w:type="textWrapping"/>
        <w:t xml:space="preserve">       v</w:t>
        <w:br w:type="textWrapping"/>
        <w:t xml:space="preserve">+------------------------------------------------------------+</w:t>
        <w:br w:type="textWrapping"/>
        <w:t xml:space="preserve">| SEO (Otimização para Motores de Busca - Anos 2000)         |</w:t>
        <w:br w:type="textWrapping"/>
        <w:t xml:space="preserve">| Unidade: Cliques em Links de Classificação Orgânica        |</w:t>
        <w:br w:type="textWrapping"/>
        <w:t xml:space="preserve">+------------------------------------------------------------+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evolução de cada camada adiciona requisitos técnicos e semânticos sobre a fundação anterior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Engine Optimization (SEO):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Foco em autoridade de domínio, arquitetura técnica e correspondência de intenção de palavra-chave para gerar cliques orgânicos.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 Engine Optimization (AEO):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Estruturação do conteúdo para ser facilmente extraído como resposta direta por assistentes de voz e caixas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featured snippets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Generative Engine Optimization (GEO):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Otimização de entidades e narrativas para que modelos de linguagem (LLMs) citem e incorporem a marca em suas respostas sintetizadas via RAG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Retrieval-Augmented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Search Optimization (ASO):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Otimização para agentes autônomos que realizam tarefas de comparação e transação em nome do usuário.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legibilidade de máquina e a consistência de dados tornam-se requisitos essenciais de entrada.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Essa transição é impulsionada por mudanças no comportamento de clique e nas taxas de conversão de tráfego referenciado por IA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Indicador de Performance e Desempenho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Pesquisa Orgânica Tradicional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Pesquisa Sintética / Generativa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Taxa de Cliques (CTR) no Resultado #1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Queda histórica devido aos AI Overviews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Redução de até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16839" cy="205517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39" cy="205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em relação ao tráfego clássico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Taxa Geral de Busca Sem Clique (Zero-Click)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16839" cy="205517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39" cy="205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(Antes dos AI Overviews)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316839" cy="205517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39" cy="205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(Após a consolidação dos AI Overviews)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Taxa de Conversão de Tráfego Referenciado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93832" cy="205478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32" cy="2054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80219" cy="205808"/>
                  <wp:effectExtent b="0" l="0" r="0" t="0"/>
                  <wp:docPr id="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9" cy="205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(Atração altamente qualificada)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 Econômico por Sessão de Referência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Linha de Base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41180" cy="204708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80" cy="2047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Multiplicador de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41180" cy="204708"/>
                  <wp:effectExtent b="0" l="0" r="0" t="0"/>
                  <wp:docPr id="2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80" cy="2047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em relação ao tráfego padrão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Taxa de Conversão Comparativa (Referral Multiplier)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Linha de Base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41180" cy="204708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80" cy="2047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Conversão até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2905" cy="207486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05" cy="2074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vezes superior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Debate da Ahrefs e a Engenharia de Estruturas: Ingestão Upstream vs. Recuperação em Tempo de Execução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maio de 2026, a publicação do estudo de dados estruturados da Ahrefs gerou intensos debates na comunidade técnica.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estudo, conduzido por Louise Linehan e Xibeijia Guan, monitorou 1.885 páginas que adicionaram marcação JSON-LD entre agosto de 2025 e março de 2026, comparando-as com 4.000 páginas de controle por meio de uma análise de diferença em diferenças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difference-in-differences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resultados apontaram um impacto estatisticamente insignificante na frequência de citações geradas por IA: variação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8884" cy="239554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84" cy="239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Google AI Mode,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8884" cy="239554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84" cy="239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ChatGPT e uma oscilação negativa não atribuível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8884" cy="239554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84" cy="239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nos AI Overviews do Google.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conclusão precipitada de parte da indústria foi de que os dados estruturados seriam irrelevantes para sistemas generativos.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análise mais aprofundada da metodologia revela um viés de seleção: todas as páginas do grupo de tratamento já eram altamente citadas (mais de 100 citações ativas) antes do início do experimento.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estudo testou se a adição de dados estruturados aumentava as citações de páginas que os motores generativos já priorizavam, mas não avaliou se a marcação JSON-LD ajuda novas páginas a entrarem no índice de recuperação dos modelos.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resolução técnica do debate envolve separar o funcionamento das arquiteturas generativas em duas fases de processamento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</w:t>
        <w:br w:type="textWrapping"/>
        <w:t xml:space="preserve">                             |</w:t>
        <w:br w:type="textWrapping"/>
        <w:t xml:space="preserve">                             v</w:t>
        <w:br w:type="textWrapping"/>
        <w:t xml:space="preserve">         +---------------------------------------+</w:t>
        <w:br w:type="textWrapping"/>
        <w:t xml:space="preserve">         | FASE 1: PROCESSAMENTO UPSTREAM        |</w:t>
        <w:br w:type="textWrapping"/>
        <w:t xml:space="preserve">         | - Ingestão, Parsing e Indexação       |</w:t>
        <w:br w:type="textWrapping"/>
        <w:t xml:space="preserve">         | - Construção do Gráfico de Conhecimento| &lt;--- Lê e valida JSON-LD</w:t>
        <w:br w:type="textWrapping"/>
        <w:t xml:space="preserve">         | - Pipeline de Alinhamento de Entidades|      (Organization, sameAs)</w:t>
        <w:br w:type="textWrapping"/>
        <w:t xml:space="preserve">         +---------------------------------------+</w:t>
        <w:br w:type="textWrapping"/>
        <w:t xml:space="preserve">                             |</w:t>
        <w:br w:type="textWrapping"/>
        <w:t xml:space="preserve">                             v</w:t>
        <w:br w:type="textWrapping"/>
        <w:t xml:space="preserve">         +---------------------------------------+</w:t>
        <w:br w:type="textWrapping"/>
        <w:t xml:space="preserve">         | FASE 2: RECUPERAÇÃO EM RUNTIME        |</w:t>
        <w:br w:type="textWrapping"/>
        <w:t xml:space="preserve">         | - Busca Vetorial / Semântica (RAG)    |</w:t>
        <w:br w:type="textWrapping"/>
        <w:t xml:space="preserve">         | - Extração de Contexto do LLM         | &lt;--- Lê apenas HTML visível</w:t>
        <w:br w:type="textWrapping"/>
        <w:t xml:space="preserve">         | - Geração da Resposta Sintetizada     |      (Ignora dados ocultos)</w:t>
        <w:br w:type="textWrapping"/>
        <w:t xml:space="preserve">         +---------------------------------------+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Comportamento de Recuperação em Tempo de Execução (Runtime Retrieval)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a pesquisa em tempo real, os sistemas generativos realizam buscas semânticas para recuperar o contexto de apoio.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Experimentos técnicos coordenados pela searchVIU demonstraram que, durante o processo de extração ativa, cinco dos principais motores de busca de IA (ChatGPT, Claude, Perplexity, Gemini e Google AI Mode) leem apenas o conteúdo HTML visível na página, ignorando por completo metadados JSON-LD, Microdata ou RDFa ocultos.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modelo que sintetiza a resposta na etapa final, a marcação oculta é irrelevante.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Comportamento Upstream de Processamento e Indexação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o modelo processar uma consulta, os dados estruturados desempenham seu papel na indexação e na construção do Gráfico de Conhecimento.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Motores como o Bing utilizam pipelines dedicados de indexação de ancoragem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grounding indexing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que processam os dados estruturados antes da disponibilização para o LLM.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nesse ponto que dados estruturados com foco em entidade (como Organization, Person e as propriedades de conexão de identidade sameAs) atuam como um sinal de entrada.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Eles ajudam a disambiguar a marca nas bases de conhecimento dos buscadores.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Dessa forma, a marcação estruturada funciona como uma infraestrutura de suporte (um "sacrifício de schema").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Ela não atua como um fator de classificação em tempo real para páginas já populares, mas ajuda a estabelecer a identidade da marca no Gráfico de Conhecimento, permitindo que suas páginas entrem no conjunto inicial de documentos qualificados para recuperação.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Políticas de Conteúdo de IA, E-E-A-T e a Jornada do Consumidor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postura oficial do Google em relação a conteúdos produzidos por inteligência artificial é de neutralidade quanto à forma de produção: os sistemas de classificação buscam recompensar conteúdos originais e de alta qualidade que demonstrem E-E-A-T (Experiência, Especialidade, Autoridade e Confiança), independentemente de terem sido criados por humanos ou por ferramentas de automação.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uso de IA para automatizar a criação de conteúdo com o objetivo de manipular os resultados de pesquisa é classificado como violação das diretrizes de spam.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direcionamento foca nas dimensões de autoria, processo e intenção do conteúdo (Quem, Como e Por que).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Dimensão Editorial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 de Qualidade de Conteúdo em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Alinhamento com Filtros de IA e E-E-A-T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Quem (Who)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Identificação clara da autoria e do especialista responsável.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Linhas de subprodutos de autoria verificáveis e perfis de especialistas.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Como (How)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Transparência nos processos de automação e na coleta de dados primários.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Descrição metodológica de relatórios e documentação de pesquisas.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Por que (Why)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Conteúdo voltado a responder às necessidades dos usuários, não para rankeamento.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Foco em utilidade prática, evitando duplicações desnecessárias.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Filtro de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Revisão humana para evitar a publicação direta de esboços de IA.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Taxa de edição humana recomendada entre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59172" cy="239448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72" cy="239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59172" cy="239448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72" cy="239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Segundo Felipe Bazon, CEO da Hedgehog Digital, o GEO desempenha um papel crescente na jornada de descoberta do consumidor.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À medida que os usuários utilizam assistentes conversacionais para decisões de compra, o foco passa a ser o monitoramento de menções e citações consistentes nas fontes consultadas pelos modelos.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Embora o tráfego gerado por IA apresente crescimento constante, os varejistas e marcas de serviços ainda enfrentam dificuldades para mensurar seu impacto direto nas vendas, devido a lacunas de atribuição nos canais conversacionais e na jornada de busca sem cliques.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Métricas de Busca Agêntica e a Economia do RAG: Eficiência, Qualidade e Escala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transição para busca generativa e agêntica exige novos indicadores de desempenho.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métricas tradicionais baseadas em tráfego orgânico e cliques continuam relevantes para canais legados, mas são insuficientes para avaliar a presença de marca em ecossistemas de IA, que operam como "caixas-pretas" de visibilidade.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avaliação de performance deve contemplar três pilares principais de desempenho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Métricas de Eficiência Operacional e Custo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Indicadores focados nos custos e na velocidade de publicação da operação de conteúdo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por Unidade de Conteúdo (Cost per Piece):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custo total de produção (salários, ferramentas de IA e freelancers) dividido pelo volume publicado.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introdução de fluxos assistidos por IA reduz o custo unitário de uma média de US$ 200–$600 para US$ 80–$200 por artigo.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Velocidade de Publicação (Content Velocity):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Número de peças publicadas por profissional por mês.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Equipes sem suporte de IA produzem em média 4 a 8 posts mensais, enquanto equipes integradas a ferramentas de IA publicam entre 20 e 35 peças.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 de Publicação (Time-to-Publish):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Tempo decorrido desde o planejamento até a veiculação do conteúdo.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Métricas de Qualidade Editorial e Segurança de IA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Indicadores de governança que evitam a publicação de conteúdos de baixa qualidade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Taxa de Edição Humana (AI Edit Rate):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Percentual do texto gerado por IA reescrito por editores humanos.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Índices acima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apontam problemas na qualidade das instruções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prompts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enquanto taxas abaixo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indicam falta de revisão editorial.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faixa recomendada situa-se entre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Aderência à Voz da Marca (Brand Voice Score):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Avaliação de consistência editorial em escala de 1 a 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Taxa de Precisão Factual (Factual Accuracy Rate):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Percentual de declarações que passam por verificação editorial.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Fidelidade de Compressão (Compression Fidelity):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Grau de preservação de claims essenciais e diferenciais competitivos da marca após o resumo do texto pelos modelos de 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Métricas de Desempenho e Visibilidade em RAG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Indicadores que avaliam a visibilidade da marca dentro das respostas geradas pelos modelos de IA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Frequência de Citação (Citation Frequency):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Percentual de consultas monitoradas em que o domínio é citado como fonte.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 of Voice (SoV) Competitivo: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Proporção de menções à marca em relação aos concorrentes diretos nas respostas de IA para termos do setor.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Taxa de Menção em Primeira Posição (First-Mention Rate):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Frequência com que a marca é citada como a principal indicação do modelo conversacional.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Alinhamento Semântico Agêntico: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Desempenho técnico medido pelas APIs de agentes, avaliando latência (p95 &lt; 200ms), fidelidade de resposta (&gt;0,95) e taxa de alucinação do modelo (&lt;2% em ambientes padrão, &lt;0,5% em setores regulados).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Stack Técnico de 38 Camadas: Engenharia de Consenso e Controle de Drift de Entidade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obter visibilidade de forma sustentável nas respostas geradas por IA, é necessário gerenciar os sinais do site ao longo de um stack técnico composto por 38 camadas de otimização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+-------------------------------------------------------------------------+</w:t>
        <w:br w:type="textWrapping"/>
        <w:t xml:space="preserve">| CAMADAS DE ENGENHARIA DE CONSENSO E IDENTIDADE DE ENTIDADE              |</w:t>
        <w:br w:type="textWrapping"/>
        <w:t xml:space="preserve">| (Layers 21, 23, 24, 32, 38, 39)                                         |</w:t>
        <w:br w:type="textWrapping"/>
        <w:t xml:space="preserve">| Garante a unificação semântica da marca contra o Entity Drift no RAG    |</w:t>
        <w:br w:type="textWrapping"/>
        <w:t xml:space="preserve">+-------------------------------------------------------------------------+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+-------------------------------------------------------------------------+</w:t>
        <w:br w:type="textWrapping"/>
        <w:t xml:space="preserve">| CAMADAS DE ESTRUTURAÇÃO E CITABILIDADE DE CONTEÚDO                      |</w:t>
        <w:br w:type="textWrapping"/>
        <w:t xml:space="preserve">| (Layers 6, 7, 12, 13, 25, 27, 36)                                       |</w:t>
        <w:br w:type="textWrapping"/>
        <w:t xml:space="preserve">| Otimiza a extração direta de respostas e o ganho de informação (RAG)    |</w:t>
        <w:br w:type="textWrapping"/>
        <w:t xml:space="preserve">+-------------------------------------------------------------------------+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+-------------------------------------------------------------------------+</w:t>
        <w:br w:type="textWrapping"/>
        <w:t xml:space="preserve">| CAMADAS DE ACESSO, RASTREAMENTO E DESEMPENHO TÉCNICO                    |</w:t>
        <w:br w:type="textWrapping"/>
        <w:t xml:space="preserve">| (Layers 1, 2, 4, 10, 20)                                                |</w:t>
        <w:br w:type="textWrapping"/>
        <w:t xml:space="preserve">| Garante a ingestão de páginas limpas por crawlers de pesquisa e IA      |</w:t>
        <w:br w:type="textWrapping"/>
        <w:t xml:space="preserve">+-------------------------------------------------------------------------+</w:t>
        <w:br w:type="textWrapping"/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Fenômeno do Drift de Limite de Entidade (Entity Boundary Drift)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motores de busca generativos processam identidades de marcas, serviços e produtos convertendo claims textuais em embeddings vetoriais.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ocorrem inconsistências na descrição de dados básicos (como o nome da marca, endereços e ofertas essenciais) entre o site principal, perfis em redes sociais, listagens de negócios e portais parceiros, a representação vetorial sofre dispersão.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Essa divergência é calculada por meio da métrica de similaridade de cosseno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9309" cy="249544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09" cy="24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entre o vetor da entidade canônica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2508" cy="241512"/>
            <wp:effectExtent b="0" l="0" r="0" t="0"/>
            <wp:docPr id="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08" cy="24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o vetor da menção observada na fonte externa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7403" cy="236538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03" cy="23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60882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0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2508" cy="241512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08" cy="24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o vetor de embedding da identidade canônica da marca, extraído de seu ambiente principal controlado.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177403" cy="236538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03" cy="23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o vetor de embedding extraído de citações em fontes externas.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416058" cy="237747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58" cy="237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a norma Euclidiana (L2) dos respectivos vetores.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Análises de rastreamento de crawling revelam que, quando a similaridade de cosseno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9309" cy="24954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09" cy="24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atinge valores inferiores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000" cy="237067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7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(equivalente a uma distância de cosseno superior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000" cy="237067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7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as plataformas de IA tendem a desconsiderar o sinal de validação.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Esse comportamento visa reduzir o custo computacional com disambiguação de entidades ambíguas e mitigar o risco de alucinações.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manutenção de uma similaridade semântica elevada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1586" cy="24861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86" cy="248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assegura uma persistência de citação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longo de 90 dias, comparada a apenas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retenção em marcas que apresentam drift semântico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3860" cy="24564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60" cy="245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Teoria do Consenso Multicanal (Consensus Engine Theory)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sistemas de recuperação baseados em IA estruturam suas respostas a partir de princípios de redução de risco e validação independente.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Diretrizes de Avaliação de Qualidade de Pesquisa do Google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Search Quality Rater Guidelines - SQRG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orientam a aplicação de classificações severas de baixa qualidade para conteúdos de tópicos sensíveis (como finanças e saúde - YMYL) que contrariem de forma evidente o consenso de especialistas de mercado.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Modelos de resposta como o Perplexity utilizam pontuações de corroboração para avaliar fontes de contexto.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fato citado de forma idêntica por múltiplas fontes confiáveis é validado pelo sistema, enquanto informações contraditórias sem respaldo externo acionam filtros de moderação ou são omitidas das respostas finais.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Essa dinâmica de validação é demonstrada por pesquisas acadêmicas de otimização generativa conduzidas pela Universidade de Princeton e pelo Georgia Tech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Inclusão de Dados Estatísticos: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inclusão de estatísticas e dados numéricos originais gera um incremento de até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probabilidade de citação por motores generativos.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Declarações de Especialistas: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Citações atribuídas a profissionais de destaque do setor produzem um aumento médio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índice de impressões do conteúdo.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Referências Acadêmicas e Inline Citations: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presença de referências científicas e links de origem qualifica o material para inclusão em respostas de alta confiabilidade.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Prompt de Execução Multionda: Campanha Completa de Otimização Sintética e Agêntica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 está o prompt técnico desenvolvido para orientar uma auditoria e implementação completa, dividida em cinco fases de execução estruturadas, destinadas a um portal de conteúdo vertical.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 DE AUDITORIA E IMPLEMENTAÇÃO GEO/ASO DE ALTA FIDELIDADE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Atuação: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agirá como Diretor de Engenharia de Busca e Arquiteto de Grafos de Conhecimento, especializado em otimização de sistemas de recuperação baseados em RAG e agentes autônomos de 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Desenvolver uma campanha estruturada em 5 ondas de otimização aplicável a um portal de conteúdo de nicho existente, com o objetivo de alinhar as páginas ao Stack Técnico de 38 Camadas e aos 570 critérios de validação.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portal deve ser preparado para rastreamento, processamento, indexação semântica e citação sustentável por plataformas generativas (ChatGPT, Perplexity, Google AI Mode/Overviews, Claude e Gemini) e agentes autônomos.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ONDA 1: INFRAESTRUTURA TÉCNICA DE RASTREAMENTO, ACESSO A CRAWLERS DE LLM E DESEMPENHO SINTÉTICO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Eliminar barreiras técnicas de rastreamento e otimizar o tempo de resposta inicial para garantir a ingestão do conteúdo pelas plataformas de 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 do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Camadas 1, 2, 4, 20, 21, 23, 36 e 37.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Estrutura Base do Robots.txt de Alto Desempenho: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Escrever um arquivo robots.txt que gerencie o acesso de robôs convencionais e conceda permissões explícitas a robôs de rastreamento de modelos de linguagem e mecanismos generativos. Configurar blocos específicos para: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GPTBot, OAI-SearchBot e ChatGPT-User (OpenAI)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ClaudeBot e Claude-SearchBot (Anthropic)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PerplexityBot (Perplexity)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Applebot (Apple)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Google-Extended, Googlebot e GoogleOther (Google)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Definir diretivas claras de controle de frequência de acesso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crawl-delay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para evitar sobrecarga no servidor do portal de conteúdo.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Diretrizes para Filtros de Segurança (WAF) e Limitação de Frequência: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Escrever uma política técnica contendo as regras de segurança necessárias para o Firewall de Aplicação Web (WAF). Incluir regras em formato JSON compatíveis com Cloudflare WAF para evitar o bloqueio acidental de robôs de busca legítimos por comportamento suspeito de tráfego, especificando o método de verificação de IP e validação de Hostname Reverso (rDNS).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Arquitetura de Renderização e Redução de Latência: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Desenvolver uma especificação de engenharia para o portal de conteúdo, definindo requisitos de performance essenciais: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Garantir tempo de renderização com Primeiro Pintor de Conteúdo (First Contentful Paint - FCP) inferior a 0,4 segundos.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Eliminar dependências críticas de renderização baseadas em execução de JavaScript no lado do cliente, assegurando que o conteúdo principal seja entregue em HTML bruto no carregamento inicial.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Definir regras de compressão de imagens de alta fidelidade e implementação de técnicas de lazy loading sem comprometer a leitura dos blocos de texto principais.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ONDA 2: DISAMBIGUAÇÃO DE IDENTIDADE DE ENTIDADE, RESOLUÇÃO DE GRAFO E EMPILHAMENTO DE SCHEMA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Estruturar e conectar os dados de identidade da marca para evitar a dispersão de limites de entidade em Gráficos de Conhecimento.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 do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Camadas 5, 12, 16, 24, 32, 38 e 39.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Protocolo Contra Drift de Limite de Entidade: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 processo de auditoria de consistência semântica de marca. Desenvolver um template de mapeamento que compare a declaração da marca no portal com perfis de terceiros (incluindo Google Business Profile, LinkedIn, Crunchbase e listagens locais).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Garantir que o nome, categorias de atuação e claims institucionais mantenham similaridade textual estrita, visando um índice de similaridade de cosseno de embeddings superior a 0,95.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Geração de Código de Marcação JSON-LD Multicamadas: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Escrever um script estruturado em formato JSON-LD, utilizando a hierarquia de nós @graph, para conectar os metadados do portal de conteúdo de nicho. O código deve conter as propriedades necessárias e integrar os seguintes objetos: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Organization como nó principal, incluindo nome consistente, URLs oficiais e logotipo com dimensões definidas.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WebSite relacionado à marca através da propriedade publisher.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WebPage com identificador @id exclusivo e indicação de mainEntityOfPage.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Seção sameAs contendo mapeamento de perfis em Gráficos de Conhecimento públicos (Wikidata, Wikipedia, Crunchbase, LinkedIn e diretórios confiáveis de mercado).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LocalBusiness (se houver presença territorial), incluindo endereço no formato NAP padrão, coordenadas geoespaciais completas e horários de atendimento.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ONDA 3: ARQUITETURA DE INFORMAÇÃO SEMÂNTICA, AGRUPAMENTO TEMÁTICO E DESEMPENHO DE RECUPERAÇÃO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Organizar as páginas e links internos de modo a estruturar clusters semânticos que simplifiquem as buscas vetoriais executadas por sistemas de 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 do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Camadas 3, 6, 7, 10, 22 e 36.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Especificação de Arquitetura de Informação Semântica (AI):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Desenvolver um modelo de estrutura de diretórios para o portal de conteúdo vertical, garantindo que qualquer artigo de apoio ou página de serviço esteja localizado a uma distância máxima de três cliques a partir do hub da página inicial.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Organizar subdiretórios categorizados por tópicos lógicos e estruturar caminhos de URLs amigáveis, eliminando parâmetros dinâmicos que dificultem a interpretação dos motores.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Editorial de Hierarquia Semântica e Marcação de Cabeçalhos: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Escrever regras editoriais detalhando a estruturação dos textos de artigos: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Uso obrigatório de cabeçalho H1 único e descritivo por página.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Estruturação lógica de subtópicos em elementos H2 e H3 formulados em tom conversacional, respondendo a buscas de cauda longa comuns do setor.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Eliminação de marcações de cabeçalhos utilizadas com fins estéticos ou decorativos.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Diretrizes para Links Internos e Conexão de Entidades: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Criar uma política de hiperlinks internos baseada em relevância temática:</w:t>
      </w:r>
    </w:p>
    <w:p w:rsidR="00000000" w:rsidDel="00000000" w:rsidP="00000000" w:rsidRDefault="00000000" w:rsidRPr="00000000" w14:paraId="0000009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Definição de regras de ancoragem contextual que determinem o uso de termos descritivos e substantivos exatos em vez de frases vazias como "clique aqui".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Criação de caminhos lógicos de links que interconectem os artigos de apoio ("spokes") diretamente à página pilar principal do cluster de conteúdo ("pillar"), transferindo autoridade semântica de forma adequada.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ONDA 4: EXTRAÇÃO DE CONTEÚDO, CÁPSULAS DE RESPOSTA E ENGENHARIA DE GANHO DE INFORMAÇÃO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Estruturar e produzir conteúdos com alta densidade informacional, facilitando a extração de respostas diretas pelas tecnologias de RAG.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 do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Camadas 8, 9, 11, 13, 25, 27, 33 e 35.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Template de Cápsula de Resposta Direta (Answer Capsule):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Desenvolver padrões textuais em português para formatação de respostas curtas inseridas nos artigos, estruturadas para recuperação simplificada nos primeiros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página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Cápsula de Definição: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bloco estruturado contendo a declaração direta do conceito no formato: [Entidade] é um(a) [Categoria de Mercado] que atua para.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tamanho deve ser mantido entre 40 e 60 palavras.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Cápsula Comparativa: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Estrutura de tabela comparativa em formato Markdown que apresente dados, atributos claros e fontes de origem para apoiar a comparação de soluções.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Cápsula de Processo: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passo a passo formatado em listas ordenadas semânticas que responda a dúvidas de execução prática.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Diretriz de Conteúdo para Ganho de Informação (Information Gain):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 manual de redação técnica focado em aumentar a densidade de informações e reduzir termos genéricos. Exigir que cada postagem inclua dados estatísticos inéditos, pesquisas de dados primários da marca, estudos de caso do portal, ou comentários atribuídos a especialistas identificáveis por linhas de subprodutos.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Protocolos de Validação de Resumos e Redução de Risco de Desatribuição: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Teste de Fidelidade de Compressão: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Definir uma metodologia para simular resumos das páginas do portal usando ferramentas conversacionais, analisando se claims fundamentais e a marca são preservados quando o texto é reduzido em até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9448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seu volume.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Minimização do Risco de Zero-Click: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Desenvolver diretrizes de conversão para as páginas, promovendo a inclusão de elementos interativos (calculadoras de nicho, ferramentas para download ou diagnósticos automatizados) que incentivem o clique do usuário e a visita ao portal, superando a leitura do resumo gerado pela 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ONDA 5: PROPAGAÇÃO DE CONSENSO MULTICHANNEL, SINAIS AGÊNTICOS E BLINDAGEM COMPETITIVA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Fortalecer a presença da marca fora de seu domínio e estruturar dados para a interação com agentes digitais autônomos.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 do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Camadas 14, 15, 17, 18, 19, 26, 28, 29, 30, 31 e 34.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Plano de Consenso Multicanal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Criar um plano de distribuição editorial externo focado em consolidar a autoridade da marca e gerar consistência informacional fora do portal: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Estratégia para YouTube: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Estruturar a publicação de conteúdos em vídeo com roteiros descritivos detalhados, capítulos marcados e transcrições completas e revisadas, alinhando as falas à terminologia de marca canônica para influenciar os rastreadores de áudio de 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Estratégia para Reddit: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Participar ativamente de discussões do setor, garantindo que menções naturais à marca e aos seus conteúdos de apoio surjam em fóruns de alta visibilidade e engajamento.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Coerência de Terceiros: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Desenvolver um cronograma para assegurar avaliações de clientes e menções consistentes em portais como G2, Yelp e TripAdvisor.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Prontidão de Negócios para Agentes (B2A - Business-to-Agent):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Desenvolver especificações para tornar o portal legível para sistemas de IA transacionais e comparativos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Criar e disponibilizar um arquivo llms.txt formatado em Markdown na raiz do domínio do portal de conteúdo vertical, contendo um sumário de tópicos do site e links para as páginas de conversão prioritárias.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Assegurar que informações comerciais (como custos, políticas de adesão, canais de suporte técnico e especificações de serviços) sejam apresentadas em texto puro estruturado em tabelas legíveis por máquina.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Protocolo Contra Sombra Competitiva e Exposição Adversária: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Definir um processo periódico de monitoramento de menções de marca utilizando plataformas como ZipTie.dev ou Profound.ai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Rastrear os termos de busca comerciais do nicho e auditar em quais cenários a concorrência é citada preferencialmente.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Criar um processo de identificação de erros, alucinações ou informações defasadas sobre a marca que sejam gerados por plataformas de IA, localizando as fontes incorretas fora do site para atualização.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FORMATO DE ENTREGA REQUISITADO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cada onda de otimização, fornecer respostas estruturadas com planos técnicos detalhados e templates de aplicação prática. Apresentar os códigos de configuração e metadados estruturados de forma completa e validada, prontos para implementação direta no ambiente do portal.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Síntese de Monitoramento e Próximos Passos Editoriais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integração entre as otimizações técnicas tradicionais de pesquisa e os requisitos de motores generativos define a sobrevivência de marcas e portais de conteúdo no ambiente de busca atual.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assegurar a performance sustentável do projeto, a equipe de engenharia e a redação técnica do portal de conteúdo de nicho devem priorizar três rotinas operacionais estruturadas: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+------------------------------------------------------------+</w:t>
        <w:br w:type="textWrapping"/>
        <w:t xml:space="preserve">| ROTINA DE ATUALIZAÇÃO SEMESTRAL CONTRA SOURCE DECAY        |</w:t>
        <w:br w:type="textWrapping"/>
        <w:t xml:space="preserve">| - Atualiza dados, estatísticas e datas das páginas         |</w:t>
        <w:br w:type="textWrapping"/>
        <w:t xml:space="preserve">| - Alinha e expande links em redes de publicação parceiras  |</w:t>
        <w:br w:type="textWrapping"/>
        <w:t xml:space="preserve">+------------------------------------------------------------+</w:t>
        <w:br w:type="textWrapping"/>
        <w:t xml:space="preserve">                              |</w:t>
        <w:br w:type="textWrapping"/>
        <w:t xml:space="preserve">                              v</w:t>
        <w:br w:type="textWrapping"/>
        <w:t xml:space="preserve">+------------------------------------------------------------+</w:t>
        <w:br w:type="textWrapping"/>
        <w:t xml:space="preserve">| AUDITORIA DE SIMILARIDADE DE COSSENO DE EMBEDDINGS         |</w:t>
        <w:br w:type="textWrapping"/>
        <w:t xml:space="preserve">| - Mede dispersão semântica das menções à marca na web      |</w:t>
        <w:br w:type="textWrapping"/>
        <w:t xml:space="preserve">| - Corrige o drift e isola inconsistências semânticas      |</w:t>
        <w:br w:type="textWrapping"/>
        <w:t xml:space="preserve">+------------------------------------------------------------+</w:t>
        <w:br w:type="textWrapping"/>
        <w:t xml:space="preserve">                              |</w:t>
        <w:br w:type="textWrapping"/>
        <w:t xml:space="preserve">                              v</w:t>
        <w:br w:type="textWrapping"/>
        <w:t xml:space="preserve">+------------------------------------------------------------+</w:t>
        <w:br w:type="textWrapping"/>
        <w:t xml:space="preserve">| MONITORAMENTO TRIMESTRAL DE CITABILIDADE VIA API           |</w:t>
        <w:br w:type="textWrapping"/>
        <w:t xml:space="preserve">| - Acompanha a frequência de citação e o Share of Voice     |</w:t>
        <w:br w:type="textWrapping"/>
        <w:t xml:space="preserve">| - Avalia a presença da marca em respostas nos LLMs        |</w:t>
        <w:br w:type="textWrapping"/>
        <w:t xml:space="preserve">+------------------------------------------------------------+</w:t>
        <w:br w:type="textWrapping"/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ações práticas imediatas consistem na aplicação sistemática do prompt de cinco ondas de otimização no portal de nicho, acompanhada do monitoramento das métricas de Share of Voice em IA e Citation Frequency para validar os ganhos de visibilidade nos ambientes generativos e agênticos.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B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Mídia Ecossistema Setorial de Inovação em 2026, accessed May 20,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https://brasilinovador.com.br/midia/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Case Study - Gamma, accessed May 20,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https://gamma.app/docs/Case-Study-par80c0vp1b9lkd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do you optimize content for generative engines in 2026? - WP SEO AI, accessed May 20,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https://wpseoai.com/blog/how-do-you-optimize-content-for-generative-engines-in-2026/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Agentic Search Optimization? A Practical Guide to ASO - Jarred Smith, accessed May 20,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https://www.jarredsmith.com/agentic-search-optimization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[B! google] A new era for AI Search - はてなブックマーク, accessed May 20,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https://b.hatena.ne.jp/entry/s/blog.google/products-and-platforms/products/search/search-io-2026/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Hacker News @h4ckernews@mastodon.social, accessed May 20,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https://mastodon.social/@h4ckernews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Search's official guide: 'How to optimize your website for generative AI features', accessed May 20,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https://gigazine.net/gsc_news/en/20260518-google-guide-optimizing-generative-ai/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Google's Guide to Optimizing for Generative AI Features on Google ..., accessed May 20,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https://developers.google.com/search/docs/fundamentals/ai-optimization-guide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AI SEO Agencies in India 2026 | Expert Comparison | Ferventers Blog, accessed May 20,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https://www.ferventers.com/blogs/best-ai-seo-agencies-india-2026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Generative Search Engine Optimization Companies in March 2026 - GenOptima, accessed May 20,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https://www.gen-optima.com/geo/best-generative-search-engine-optimization-companies-in-march-2026/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Manager-SEO - Blanchard Research and Training - BeBee, accessed May 20,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https://bebee.com/in/jobs/manager-seo-blanchard-research-and-training-gurugram--theirstack-663192587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Answer Engine Optimization: The Complete AEO and GEO Guide for 2026 | Surmado Blog, accessed May 20,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https://www.surmado.com/blog/answer-engine-optimization-aeo-geo-guide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Search Summaries: What Large Law Firms Must Change in SEO, Content, and Tracking, accessed May 20,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https://www.jdsupra.com/legalnews/ai-search-summaries-what-large-law-1067621/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End of the Click: What GEO Is, Why It Matters, and How to Win in AI Search, accessed May 20,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https://www.interpixdesign.com/blog-geo-generative-engine-optimization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BREAKING: AHREFS DELIVERS DEATH BLOW TO GEO So I'm hearing - StartupTalky, accessed May 20,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https://community.startuptalky.com/discussions/post/breaking-ahrefs-delivers-death-blow-to-geo-so-i-m-hearing-lw9VRsYO5gPsv8L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Study: Adding Schema Did Not Improve AI Citations On Google, ChatGPT &amp; More - Search Engine Roundtable, accessed May 20,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https://www.seroundtable.com/study-schema-citations-study-41311.html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Ahrefs Schema study is right. And it's testing the wrong thing - I ..., accessed May 20,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https://www.iloveseo.net/the-ahrefs-schema-study-is-right-and-its-testing-the-wrong-thing/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Search's guidance about AI-generated content, accessed May 20,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https://developers.google.com/search/blog/2023/02/google-search-and-ai-content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01. Crawlabilidade Técnica.pdf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Content Marketing ROI 2026: Only 19% Track AI KPIs - Digital Applied, accessed May 20,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https://www.digitalapplied.com/blog/content-marketing-roi-2026-19-percent-track-ai-kpis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Tecnologia Ecossistema Setorial de Inovação em 2026, accessed May 20,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https://brasilinovador.com.br/tecnologia/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track brand mentions in AI search 2026 | impact.com, accessed May 20,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https://impact.com/affiliate/how-to-track-brand-mentions-in-ai-search/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Search Tracking: How to Monitor Your Visibility Across ChatGPT, Perplexity &amp; AI Engines, accessed May 20,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https://www.frase.io/blog/ai-search-tracking-monitor-your-visibility-across-ai-engines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Enterprise AI Daily Brief - Scouts by Yutori, accessed May 20,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https://scouts.yutori.com/0420bba3-9fbe-429f-8a87-390e0afef4b3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Entity Boundary Drift Problem: Why Your AI Citations Are Fragmenting Across Inference Passes : r/GEO_optimization - Reddit, accessed May 20,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https://www.reddit.com/r/GEO_optimization/comments/1sk4c3o/the_entity_boundary_drift_problem_why_your_ai/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Consensus-Information Gain Axis (Why it governs visibility in classic and AI search), accessed May 20,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https://www.advancedwebranking.com/blog/consensus-and-information-gain-for-ai-search-visibility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Original Research Gets More AI Citations (And How to Optimize for AI Search), accessed May 20,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https://ziptie.dev/blog/how-original-research-wins-ai-citations/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Search Optimization: How to Get Cited by ChatGPT, Perplexity ..., accessed May 20,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https://sapt.ai/insights/ai-search-optimization-complete-guide-chatgpt-perplexity-citations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Entity Optimization for GEO: The 2026 Practitioner Guide | Frase.io, accessed May 20,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https://www.frase.io/blog/entity-optimization-for-geo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GEO (Generative Engine Optimization) Tools in 2026 - ZipTie.dev, accessed May 20,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https://ziptie.dev/blog/best-generative-engine-optimization-tools/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.hatena.ne.jp/entry/s/blog.google/products-and-platforms/products/search/search-io-2026/" TargetMode="External"/><Relationship Id="rId42" Type="http://schemas.openxmlformats.org/officeDocument/2006/relationships/hyperlink" Target="https://gigazine.net/gsc_news/en/20260518-google-guide-optimizing-generative-ai/" TargetMode="External"/><Relationship Id="rId41" Type="http://schemas.openxmlformats.org/officeDocument/2006/relationships/hyperlink" Target="https://mastodon.social/@h4ckernews" TargetMode="External"/><Relationship Id="rId44" Type="http://schemas.openxmlformats.org/officeDocument/2006/relationships/hyperlink" Target="https://www.ferventers.com/blogs/best-ai-seo-agencies-india-2026" TargetMode="External"/><Relationship Id="rId43" Type="http://schemas.openxmlformats.org/officeDocument/2006/relationships/hyperlink" Target="https://developers.google.com/search/docs/fundamentals/ai-optimization-guide" TargetMode="External"/><Relationship Id="rId46" Type="http://schemas.openxmlformats.org/officeDocument/2006/relationships/hyperlink" Target="https://bebee.com/in/jobs/manager-seo-blanchard-research-and-training-gurugram--theirstack-663192587" TargetMode="External"/><Relationship Id="rId45" Type="http://schemas.openxmlformats.org/officeDocument/2006/relationships/hyperlink" Target="https://www.gen-optima.com/geo/best-generative-search-engine-optimization-companies-in-march-202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hyperlink" Target="https://www.jdsupra.com/legalnews/ai-search-summaries-what-large-law-1067621/" TargetMode="External"/><Relationship Id="rId47" Type="http://schemas.openxmlformats.org/officeDocument/2006/relationships/hyperlink" Target="https://www.surmado.com/blog/answer-engine-optimization-aeo-geo-guide" TargetMode="External"/><Relationship Id="rId49" Type="http://schemas.openxmlformats.org/officeDocument/2006/relationships/hyperlink" Target="https://www.interpixdesign.com/blog-geo-generative-engine-optimization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31" Type="http://schemas.openxmlformats.org/officeDocument/2006/relationships/image" Target="media/image12.png"/><Relationship Id="rId30" Type="http://schemas.openxmlformats.org/officeDocument/2006/relationships/image" Target="media/image5.png"/><Relationship Id="rId33" Type="http://schemas.openxmlformats.org/officeDocument/2006/relationships/image" Target="media/image9.png"/><Relationship Id="rId32" Type="http://schemas.openxmlformats.org/officeDocument/2006/relationships/image" Target="media/image10.png"/><Relationship Id="rId35" Type="http://schemas.openxmlformats.org/officeDocument/2006/relationships/image" Target="media/image16.png"/><Relationship Id="rId34" Type="http://schemas.openxmlformats.org/officeDocument/2006/relationships/image" Target="media/image6.png"/><Relationship Id="rId37" Type="http://schemas.openxmlformats.org/officeDocument/2006/relationships/hyperlink" Target="https://gamma.app/docs/Case-Study-par80c0vp1b9lkd" TargetMode="External"/><Relationship Id="rId36" Type="http://schemas.openxmlformats.org/officeDocument/2006/relationships/hyperlink" Target="https://brasilinovador.com.br/midia/" TargetMode="External"/><Relationship Id="rId39" Type="http://schemas.openxmlformats.org/officeDocument/2006/relationships/hyperlink" Target="https://www.jarredsmith.com/agentic-search-optimization" TargetMode="External"/><Relationship Id="rId38" Type="http://schemas.openxmlformats.org/officeDocument/2006/relationships/hyperlink" Target="https://wpseoai.com/blog/how-do-you-optimize-content-for-generative-engines-in-2026/" TargetMode="External"/><Relationship Id="rId62" Type="http://schemas.openxmlformats.org/officeDocument/2006/relationships/hyperlink" Target="https://sapt.ai/insights/ai-search-optimization-complete-guide-chatgpt-perplexity-citations" TargetMode="External"/><Relationship Id="rId61" Type="http://schemas.openxmlformats.org/officeDocument/2006/relationships/hyperlink" Target="https://ziptie.dev/blog/how-original-research-wins-ai-citations/" TargetMode="External"/><Relationship Id="rId20" Type="http://schemas.openxmlformats.org/officeDocument/2006/relationships/image" Target="media/image27.png"/><Relationship Id="rId64" Type="http://schemas.openxmlformats.org/officeDocument/2006/relationships/hyperlink" Target="https://ziptie.dev/blog/best-generative-engine-optimization-tools/" TargetMode="External"/><Relationship Id="rId63" Type="http://schemas.openxmlformats.org/officeDocument/2006/relationships/hyperlink" Target="https://www.frase.io/blog/entity-optimization-for-geo" TargetMode="External"/><Relationship Id="rId22" Type="http://schemas.openxmlformats.org/officeDocument/2006/relationships/image" Target="media/image14.png"/><Relationship Id="rId21" Type="http://schemas.openxmlformats.org/officeDocument/2006/relationships/image" Target="media/image1.png"/><Relationship Id="rId24" Type="http://schemas.openxmlformats.org/officeDocument/2006/relationships/image" Target="media/image11.png"/><Relationship Id="rId23" Type="http://schemas.openxmlformats.org/officeDocument/2006/relationships/image" Target="media/image17.png"/><Relationship Id="rId60" Type="http://schemas.openxmlformats.org/officeDocument/2006/relationships/hyperlink" Target="https://www.advancedwebranking.com/blog/consensus-and-information-gain-for-ai-search-visibility" TargetMode="External"/><Relationship Id="rId26" Type="http://schemas.openxmlformats.org/officeDocument/2006/relationships/image" Target="media/image15.png"/><Relationship Id="rId25" Type="http://schemas.openxmlformats.org/officeDocument/2006/relationships/image" Target="media/image8.png"/><Relationship Id="rId28" Type="http://schemas.openxmlformats.org/officeDocument/2006/relationships/image" Target="media/image7.png"/><Relationship Id="rId27" Type="http://schemas.openxmlformats.org/officeDocument/2006/relationships/image" Target="media/image20.png"/><Relationship Id="rId29" Type="http://schemas.openxmlformats.org/officeDocument/2006/relationships/image" Target="media/image3.png"/><Relationship Id="rId51" Type="http://schemas.openxmlformats.org/officeDocument/2006/relationships/hyperlink" Target="https://www.seroundtable.com/study-schema-citations-study-41311.html" TargetMode="External"/><Relationship Id="rId50" Type="http://schemas.openxmlformats.org/officeDocument/2006/relationships/hyperlink" Target="https://community.startuptalky.com/discussions/post/breaking-ahrefs-delivers-death-blow-to-geo-so-i-m-hearing-lw9VRsYO5gPsv8L" TargetMode="External"/><Relationship Id="rId53" Type="http://schemas.openxmlformats.org/officeDocument/2006/relationships/hyperlink" Target="https://developers.google.com/search/blog/2023/02/google-search-and-ai-content" TargetMode="External"/><Relationship Id="rId52" Type="http://schemas.openxmlformats.org/officeDocument/2006/relationships/hyperlink" Target="https://www.iloveseo.net/the-ahrefs-schema-study-is-right-and-its-testing-the-wrong-thing/" TargetMode="External"/><Relationship Id="rId11" Type="http://schemas.openxmlformats.org/officeDocument/2006/relationships/image" Target="media/image21.png"/><Relationship Id="rId55" Type="http://schemas.openxmlformats.org/officeDocument/2006/relationships/hyperlink" Target="https://brasilinovador.com.br/tecnologia/" TargetMode="External"/><Relationship Id="rId10" Type="http://schemas.openxmlformats.org/officeDocument/2006/relationships/image" Target="media/image13.png"/><Relationship Id="rId54" Type="http://schemas.openxmlformats.org/officeDocument/2006/relationships/hyperlink" Target="https://www.digitalapplied.com/blog/content-marketing-roi-2026-19-percent-track-ai-kpis" TargetMode="External"/><Relationship Id="rId13" Type="http://schemas.openxmlformats.org/officeDocument/2006/relationships/image" Target="media/image19.png"/><Relationship Id="rId57" Type="http://schemas.openxmlformats.org/officeDocument/2006/relationships/hyperlink" Target="https://www.frase.io/blog/ai-search-tracking-monitor-your-visibility-across-ai-engines" TargetMode="External"/><Relationship Id="rId12" Type="http://schemas.openxmlformats.org/officeDocument/2006/relationships/image" Target="media/image24.png"/><Relationship Id="rId56" Type="http://schemas.openxmlformats.org/officeDocument/2006/relationships/hyperlink" Target="https://impact.com/affiliate/how-to-track-brand-mentions-in-ai-search/" TargetMode="External"/><Relationship Id="rId15" Type="http://schemas.openxmlformats.org/officeDocument/2006/relationships/image" Target="media/image25.png"/><Relationship Id="rId59" Type="http://schemas.openxmlformats.org/officeDocument/2006/relationships/hyperlink" Target="https://www.reddit.com/r/GEO_optimization/comments/1sk4c3o/the_entity_boundary_drift_problem_why_your_ai/" TargetMode="External"/><Relationship Id="rId14" Type="http://schemas.openxmlformats.org/officeDocument/2006/relationships/image" Target="media/image26.png"/><Relationship Id="rId58" Type="http://schemas.openxmlformats.org/officeDocument/2006/relationships/hyperlink" Target="https://scouts.yutori.com/0420bba3-9fbe-429f-8a87-390e0afef4b3" TargetMode="External"/><Relationship Id="rId17" Type="http://schemas.openxmlformats.org/officeDocument/2006/relationships/image" Target="media/image29.png"/><Relationship Id="rId16" Type="http://schemas.openxmlformats.org/officeDocument/2006/relationships/image" Target="media/image23.png"/><Relationship Id="rId19" Type="http://schemas.openxmlformats.org/officeDocument/2006/relationships/image" Target="media/image28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