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8" w:lineRule="auto"/>
        <w:jc w:val="center"/>
      </w:pPr>
      <w:r>
        <w:rPr>
          <w:rFonts w:ascii="Times New Roman" w:hAnsi="Times New Roman"/>
          <w:b/>
          <w:sz w:val="26"/>
        </w:rPr>
        <w:t>CONTRATO DE PRESTAÇÃO DE SERVIÇOS DE CONSULTORIA, EXECUÇÃO E TREINAMENTO EM GENERATIVE ENGINE OPTIMIZATION (GEO)</w:t>
      </w:r>
    </w:p>
    <w:p>
      <w:pPr>
        <w:spacing w:before="0" w:after="80" w:line="288" w:lineRule="auto"/>
        <w:jc w:val="center"/>
      </w:pPr>
      <w:r>
        <w:rPr>
          <w:rFonts w:ascii="Times New Roman" w:hAnsi="Times New Roman"/>
          <w:b/>
          <w:sz w:val="24"/>
        </w:rPr>
        <w:t>Programa GEO IPOG — Pós-Graduações em Psicologia</w:t>
      </w:r>
    </w:p>
    <w:p>
      <w:pPr>
        <w:spacing w:before="0" w:after="80" w:line="288" w:lineRule="auto"/>
        <w:jc w:val="center"/>
      </w:pPr>
      <w:r>
        <w:rPr>
          <w:rFonts w:ascii="Times New Roman" w:hAnsi="Times New Roman"/>
          <w:b w:val="0"/>
          <w:sz w:val="22"/>
        </w:rPr>
        <w:t>Escopo amplo cobrindo as cinco modalidades canônicas de pós-graduação em Psicologia: Especialização Lato Sensu, MBA correlato, Mestrado Profissional, Especialização Clínica certificada por Conselhos profissionais e Formações Híbridas.</w:t>
      </w:r>
    </w:p>
    <w:p>
      <w:pPr>
        <w:spacing w:before="0" w:after="360" w:line="288" w:lineRule="auto"/>
        <w:jc w:val="center"/>
      </w:pPr>
      <w:r>
        <w:rPr>
          <w:rFonts w:ascii="Times New Roman" w:hAnsi="Times New Roman"/>
          <w:b w:val="0"/>
          <w:sz w:val="20"/>
        </w:rPr>
        <w:t>Reemissão de 12 de maio de 2026 — substitui integralmente a versão anterior que tratava do recorte vertical de MBA Online de Psicologia como objeto único. A presente reemissão formaliza o escopo amplo do programa, sem alteração de valor, prazo, partes ou demais condições econômicas.</w:t>
      </w:r>
    </w:p>
    <w:p>
      <w:pPr>
        <w:spacing w:before="120" w:after="200" w:line="360" w:lineRule="auto"/>
        <w:jc w:val="left"/>
      </w:pPr>
      <w:r>
        <w:rPr>
          <w:rFonts w:ascii="Times New Roman" w:hAnsi="Times New Roman"/>
          <w:b/>
          <w:sz w:val="24"/>
        </w:rPr>
        <w:t>QUALIFICAÇÃO DAS PARTES</w:t>
      </w:r>
    </w:p>
    <w:p>
      <w:pPr>
        <w:spacing w:before="0" w:after="80" w:line="360" w:lineRule="auto"/>
        <w:jc w:val="left"/>
      </w:pPr>
      <w:r>
        <w:rPr>
          <w:rFonts w:ascii="Times New Roman" w:hAnsi="Times New Roman"/>
          <w:b/>
          <w:sz w:val="24"/>
        </w:rPr>
        <w:t>CONTRATANTE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IPOG — INSTITUTO DE PÓS-GRADUAÇÃO &amp; GRADUAÇÃO LTDA, pessoa jurídica de direito privado, inscrita no CNPJ/MF sob o nº 04.688.977/0001-02, com sede na Rua T-55, nº 713, Quadra 105, Lote 01-E, Setor Bueno, Goiânia/GO, CEP 74.215-170, neste ato representada na forma de seu contrato social por seu Chief Executive Officer (CEO), Ronan Maia, brasileiro, portador da Cédula de Identidade RG nº _______________________ e inscrito no CPF/MF sob o nº _______________________, doravante denominada simplesmente CONTRATANTE ou IPOG.</w:t>
      </w: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sz w:val="24"/>
        </w:rPr>
        <w:t>CONTRATADA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BRGEO LTDA, nome fantasia BRASIL GEO, pessoa jurídica de direito privado, inscrita no CNPJ/MF sob o nº 66.051.295/0001-33, com sede na Rua do Parque, nº 361, Quadra 145, Lote Área 3, Bairro Jardim Atlântico (Hub Cerrado), Goiânia/GO, CEP 74.343-245, neste ato representada na forma de seu contrato social por seu sócio-administrador, Alexandre Caramaschi, brasileiro, CEO da Brasil GEO, ex-CMO da Semantix (Nasdaq) e cofundador da AI Brasil, doravante denominada simplesmente CONTRATADA ou BRASIL GEO.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CONTRATANTE e CONTRATADA, em conjunto denominadas Partes e, individualmente, Parte, têm entre si justo e contratado o presente Contrato de Prestação de Serviços ("Contrato"), que se regerá pelas cláusulas e condições a seguir.</w:t>
      </w:r>
    </w:p>
    <w:p>
      <w:pPr>
        <w:spacing w:before="360" w:after="160" w:line="360" w:lineRule="auto"/>
        <w:jc w:val="left"/>
      </w:pPr>
      <w:r>
        <w:rPr>
          <w:rFonts w:ascii="Times New Roman" w:hAnsi="Times New Roman"/>
          <w:b/>
          <w:sz w:val="24"/>
        </w:rPr>
        <w:t>CLÁUSULA 1ª — OBJETO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1.1. O presente Contrato tem por objeto a prestação, pela CONTRATADA, de serviços continuados de Generative Engine Optimization (GEO) voltados ao posicionamento da CONTRATANTE em motores generativos de inteligência artificial (ChatGPT, Claude, Gemini, Perplexity, Copilot e congêneres), com foco prioritário no portfólio de Pós-Graduações em Psicologia da CONTRATANTE, abrangendo de forma integrada todas as modalidades regulamentadas de pós-graduação em Psicologia ofertadas pela CONTRATANTE no presente e ao longo da vigência do Contrato.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1.2. As modalidades canônicas que integram o escopo amplo do programa, na forma do reframe canônico aplicado em 12 de maio de 2026 e formalizado no repositório oficial de governança da CONTRATADA, são: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a) Especialização Lato Sensu em Psicologia (carga horária mínima de 360 horas, autorizada pelo MEC), cobrindo Neuropsicologia, Avaliação Psicológica, Psicologia Clínica, Psicologia Hospitalar, Psicologia Escolar, Psicopedagogia, Psicologia Jurídica e demais áreas correlatas;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b) MBA correlato à Psicologia, cobrindo Psicologia Organizacional e do Trabalho, Neurociência Executiva, Coaching, Liderança, Cultura Organizacional e Saúde Mental Corporativa em modalidade B2B;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c) Mestrado Profissional em Psicologia (pós-graduação stricto sensu profissional regulamentada pela CAPES);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d) Especialização Clínica certificada por Conselhos profissionais e entidades setoriais, incluindo, sem limitação, CFP (Conselho Federal de Psicologia, com observância à Resolução CFP 31/2022 e ao SATEPSI quando aplicável à Avaliação Psicológica), ABRAP, FBT, ABPp e EMDR Brasil;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e) Formações híbridas e residências em Psicologia, com supervisão clínica regulamentada e eventuais parcerias institucionais com hospitais, laboratórios ou centros de pesquisa.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1.3. O conjunto de atividades contratadas compreende, de forma integrada e aplicável a todas as cinco modalidades descritas na Cláusula 1.2: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a) Execução técnica e operacional de GEO, incluindo auditoria de descobribilidade, otimização de Schema.org (com cobertura dos quatro tipos canônicos de programType — Specialization, MBA, ProfessionalMastersProgram e ProfessionalCertification —, além das estruturas Course e EducationalOccupationalProgram), llms.txt, robots.txt, sitemaps, internal linking e marcações de autoridade institucional (EducationalOrganization, hasCredential, Person para corpo docente);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b) Geração de conteúdo editorial em padrão de qualidade compatível com publicações de referência (HBR/HSM/MIT Sloan), assinado ou referenciado conforme alinhamento entre as Partes, com cobertura editorial balanceada entre as cinco modalidades canônicas;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c) Consultoria estratégica sobre presença em motores generativos, mention rate por persona e por modalidade, share-of-voice cross-LLM em cinco clusters semânticos (um por modalidade) frente a concorrentes diretos, e calibração da jornada de matrícula em pós-graduação em Psicologia em qualquer das modalidades;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d) Assessoria executiva ao patrocinador executivo e à liderança de marketing da CONTRATANTE, com cadência de reuniões periódicas de status, decomposição de métricas por modalidade e recalibração mensal;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e) Treinamento do time de marketing da CONTRATANTE em fundamentos e práticas de GEO, prompts-âncora canônicos (kit balanceado entre as cinco modalidades), engenharia de citação, padrão editorial HBR-grade e Voice Guard.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1.4. O detalhamento operacional do escopo, incluindo entregáveis, métricas e cronograma, é o constante do roadmap do programa GEO IPOG mantido em repositório próprio sob governança da CONTRATADA, podendo ser ajustado de comum acordo entre as Partes ao longo da vigência. A inclusão, pela CONTRATANTE, de novos produtos de pós-graduação em Psicologia em qualquer das cinco modalidades canônicas ao longo da vigência integra automaticamente o escopo do programa, sem cobrança adicional, observado o limite de capacidade operacional descrito no roadmap.</w:t>
      </w:r>
    </w:p>
    <w:p>
      <w:pPr>
        <w:spacing w:before="360" w:after="160" w:line="360" w:lineRule="auto"/>
        <w:jc w:val="left"/>
      </w:pPr>
      <w:r>
        <w:rPr>
          <w:rFonts w:ascii="Times New Roman" w:hAnsi="Times New Roman"/>
          <w:b/>
          <w:sz w:val="24"/>
        </w:rPr>
        <w:t>CLÁUSULA 2ª — PRAZO E VIGÊNCIA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2.1. O presente Contrato vigorará pelo prazo de 4 (quatro) meses consecutivos, contados da data de sua assinatura por ambas as Partes.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2.2. Encerrado o prazo previsto na Cláusula 2.1, o Contrato extinguir-se-á automaticamente, sem necessidade de notificação prévia, ressalvada a possibilidade de prorrogação ou renovação mediante novo instrumento ou aditivo firmado pelas Partes.</w:t>
      </w:r>
    </w:p>
    <w:p>
      <w:pPr>
        <w:spacing w:before="360" w:after="160" w:line="360" w:lineRule="auto"/>
        <w:jc w:val="left"/>
      </w:pPr>
      <w:r>
        <w:rPr>
          <w:rFonts w:ascii="Times New Roman" w:hAnsi="Times New Roman"/>
          <w:b/>
          <w:sz w:val="24"/>
        </w:rPr>
        <w:t>CLÁUSULA 3ª — VALOR E FORMA DE PAGAMENTO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3.1. Pela integralidade dos serviços descritos na Cláusula 1ª — abrangendo as cinco modalidades canônicas de forma integrada e indivisível — a CONTRATANTE pagará à CONTRATADA o valor mensal fixo de R$ 17.000,00 (dezessete mil reais), totalizando, ao final dos 4 (quatro) meses de vigência, o montante de R$ 68.000,00 (sessenta e oito mil reais).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3.2. O valor mensal contempla, de forma consolidada e indivisível, todas as frentes descritas no objeto (execução, geração de conteúdo, consultoria, assessoria e treinamento) aplicadas a todas as cinco modalidades canônicas de pós-graduação em Psicologia da CONTRATANTE, sem cobranças adicionais por entregável, hora técnica, reunião, peça de conteúdo ou modalidade adicional incluída no portfólio da CONTRATANTE durante a vigência, salvo escopo expressamente fora do previsto neste Contrato e formalizado por aditivo.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3.3. O pagamento será efetuado mensalmente, em até 10 (dez) dias corridos contados do recebimento, pela CONTRATANTE, da respectiva Nota Fiscal de Serviços emitida pela CONTRATADA, mediante depósito ou transferência (TED/PIX) na conta indicada abaixo: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Favorecida: BRGEO LTDA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CNPJ: 66.051.295/0001-33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Banco / Agência / Conta: Itaú Personalité, Agência 9049, Conta-Corrente 02757-7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Chave PIX: (62) 99814-1505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3.4. Os tributos incidentes sobre os serviços, na forma da legislação aplicável, serão suportados pela parte legalmente responsável. Eventuais retenções na fonte por obrigação legal da CONTRATANTE serão informadas previamente e refletidas na Nota Fiscal.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3.5. O atraso no pagamento de qualquer parcela acarretará multa moratória de 2% (dois por cento) sobre o valor em atraso, acrescida de juros de 1% (um por cento) ao mês, calculados pro rata die, sem prejuízo de correção monetária pelo IPCA/IBGE.</w:t>
      </w:r>
    </w:p>
    <w:p>
      <w:pPr>
        <w:spacing w:before="360" w:after="160" w:line="360" w:lineRule="auto"/>
        <w:jc w:val="left"/>
      </w:pPr>
      <w:r>
        <w:rPr>
          <w:rFonts w:ascii="Times New Roman" w:hAnsi="Times New Roman"/>
          <w:b/>
          <w:sz w:val="24"/>
        </w:rPr>
        <w:t>CLÁUSULA 4ª — OBRIGAÇÕES DA CONTRATADA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4.1. A CONTRATADA se obriga a: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a) Executar os serviços com diligência técnica e profissional, observando as boas práticas de mercado em GEO, SEO técnico, marketing de conteúdo e conformidade regulatória educacional aplicável a cada modalidade (MEC para Lato Sensu e MBA, CAPES para Mestrado Profissional, Conselhos profissionais para Especialização Clínica certificada);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b) Disponibilizar Alexandre Caramaschi como interlocutor técnico-executivo principal e Head do programa, sem prejuízo do apoio de sua equipe e ferramentas;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c) Manter cadência de reuniões mensais de status executivo com o CEO da CONTRATANTE e cadência operacional regular com a área de marketing, conforme alinhamento entre as Partes;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d) Entregar relatórios periódicos consolidando métricas de mention rate, share-of-voice (decomposto pelos cinco clusters semânticos correspondentes às cinco modalidades), score técnico de Schema, progresso editorial e velocidade de fechamento de gaps, no formato e periodicidade combinados;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e) Conduzir as ações de treinamento do time de marketing da CONTRATANTE em modalidade combinada entre as Partes (presencial em Goiânia, online ou híbrida);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f) Tratar com confidencialidade toda informação não pública a que tiver acesso em razão deste Contrato, nos termos da Cláusula 7ª;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g) Manter aderência ao naming canônico estabelecido para o programa, distinguindo expressamente o produto MBA da modalidade Especialização Lato Sensu, do Mestrado Profissional e da Especialização Clínica certificada em toda comunicação editorial e em toda marcação técnica de Schema.org.</w:t>
      </w:r>
    </w:p>
    <w:p>
      <w:pPr>
        <w:spacing w:before="360" w:after="160" w:line="360" w:lineRule="auto"/>
        <w:jc w:val="left"/>
      </w:pPr>
      <w:r>
        <w:rPr>
          <w:rFonts w:ascii="Times New Roman" w:hAnsi="Times New Roman"/>
          <w:b/>
          <w:sz w:val="24"/>
        </w:rPr>
        <w:t>CLÁUSULA 5ª — OBRIGAÇÕES DA CONTRATANTE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5.1. A CONTRATANTE se obriga a: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a) Disponibilizar tempestivamente as informações, acessos, materiais institucionais e aprovações necessárias à execução dos serviços, incluindo o portfólio atualizado de pós-graduação em Psicologia em todas as modalidades vigentes;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b) Designar um interlocutor operacional principal, sem prejuízo da relação executiva direta com o CEO Ronan Maia, com eventuais substituições comunicadas por escrito;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c) Efetuar os pagamentos nos prazos previstos na Cláusula 3ª;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d) Aprovar previamente publicações ou mutações relevantes em propriedades digitais de sua titularidade, na forma do fluxo operacional combinado entre as Partes;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e) Tomar, em tempo hábil, as decisões executivas sobre nomenclatura institucional, política de preços e portfólio por modalidade que sejam pré-requisito para a execução das frentes editorial e técnica do programa, conforme catalogadas no roadmap oficial.</w:t>
      </w:r>
    </w:p>
    <w:p>
      <w:pPr>
        <w:spacing w:before="360" w:after="160" w:line="360" w:lineRule="auto"/>
        <w:jc w:val="left"/>
      </w:pPr>
      <w:r>
        <w:rPr>
          <w:rFonts w:ascii="Times New Roman" w:hAnsi="Times New Roman"/>
          <w:b/>
          <w:sz w:val="24"/>
        </w:rPr>
        <w:t>CLÁUSULA 6ª — PROPRIEDADE INTELECTUAL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6.1. Os entregáveis específicos produzidos pela CONTRATADA em nome da CONTRATANTE no âmbito deste Contrato — incluindo conteúdos editoriais finalizados, briefings entregues, dashboards customizados e auditorias técnicas — terão sua titularidade transferida à CONTRATANTE após o respectivo pagamento da parcela mensal correspondente.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6.2. Permanecem de titularidade exclusiva da CONTRATADA os frameworks, metodologias, prompts canônicos, kits de prompt-âncora (incluindo o kit balanceado entre as cinco modalidades), padrões editoriais, voice guards, scripts, ferramentas, automações e quaisquer ativos de natureza genérica ou pré-existente utilizados na execução do Contrato, sendo concedida à CONTRATANTE licença de uso interno e não exclusivo enquanto vigente este instrumento.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6.3. A CONTRATADA poderá mencionar publicamente, para fins de portfólio e referência comercial, o fato de ter prestado serviços à CONTRATANTE, vedada a divulgação de informações confidenciais ou de resultados quantitativos sem prévio alinhamento.</w:t>
      </w:r>
    </w:p>
    <w:p>
      <w:pPr>
        <w:spacing w:before="360" w:after="160" w:line="360" w:lineRule="auto"/>
        <w:jc w:val="left"/>
      </w:pPr>
      <w:r>
        <w:rPr>
          <w:rFonts w:ascii="Times New Roman" w:hAnsi="Times New Roman"/>
          <w:b/>
          <w:sz w:val="24"/>
        </w:rPr>
        <w:t>CLÁUSULA 7ª — CONFIDENCIALIDADE E PROTEÇÃO DE DADOS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7.1. As Partes obrigam-se a manter sigilo sobre informações confidenciais, estratégicas, financeiras, comerciais, técnicas ou operacionais a que tiverem acesso em razão deste Contrato, abstendo-se de divulgá-las a terceiros sem prévia autorização escrita da outra Parte, durante toda a vigência e pelo prazo de 2 (dois) anos após o seu término.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7.2. Não se consideram confidenciais informações que: (a) sejam ou se tornem de domínio público sem culpa da Parte receptora; (b) já fossem conhecidas pela Parte receptora antes da celebração deste Contrato; (c) devam ser divulgadas por força de lei ou decisão judicial.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7.3. As Partes comprometem-se a observar a legislação aplicável de proteção de dados pessoais, em especial a Lei nº 13.709/2018 (LGPD), tratando os dados pessoais eventualmente compartilhados com a finalidade exclusiva da execução deste Contrato.</w:t>
      </w:r>
    </w:p>
    <w:p>
      <w:pPr>
        <w:spacing w:before="360" w:after="160" w:line="360" w:lineRule="auto"/>
        <w:jc w:val="left"/>
      </w:pPr>
      <w:r>
        <w:rPr>
          <w:rFonts w:ascii="Times New Roman" w:hAnsi="Times New Roman"/>
          <w:b/>
          <w:sz w:val="24"/>
        </w:rPr>
        <w:t>CLÁUSULA 8ª — RESCISÃO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8.1. Este Contrato poderá ser rescindido: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a) Por comum acordo entre as Partes, a qualquer tempo, mediante termo de distrato;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b) Por iniciativa unilateral de qualquer das Partes, mediante aviso prévio por escrito de 30 (trinta) dias, hipótese em que serão devidos à CONTRATADA os valores referentes aos serviços efetivamente prestados até a data de encerramento, incluído o período do aviso prévio;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c) Por descumprimento contratual de qualquer das Partes, não sanado no prazo de 15 (quinze) dias corridos contados de notificação escrita da Parte adimplente.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8.2. Em qualquer hipótese de rescisão, as Partes envidarão esforços razoáveis para conduzir transição ordenada das atividades em curso, sem prejuízo das obrigações de confidencialidade previstas na Cláusula 7ª.</w:t>
      </w:r>
    </w:p>
    <w:p>
      <w:pPr>
        <w:spacing w:before="360" w:after="160" w:line="360" w:lineRule="auto"/>
        <w:jc w:val="left"/>
      </w:pPr>
      <w:r>
        <w:rPr>
          <w:rFonts w:ascii="Times New Roman" w:hAnsi="Times New Roman"/>
          <w:b/>
          <w:sz w:val="24"/>
        </w:rPr>
        <w:t>CLÁUSULA 9ª — NATUREZA DA RELAÇÃO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9.1. O presente Contrato é firmado entre pessoas jurídicas em regime estritamente civil e comercial, não gerando vínculo empregatício, societário ou de exclusividade entre as Partes ou seus respectivos colaboradores.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9.2. Cada Parte é integralmente responsável pelos encargos trabalhistas, previdenciários, fiscais e tributários relativos ao seu próprio pessoal.</w:t>
      </w:r>
    </w:p>
    <w:p>
      <w:pPr>
        <w:spacing w:before="360" w:after="160" w:line="360" w:lineRule="auto"/>
        <w:jc w:val="left"/>
      </w:pPr>
      <w:r>
        <w:rPr>
          <w:rFonts w:ascii="Times New Roman" w:hAnsi="Times New Roman"/>
          <w:b/>
          <w:sz w:val="24"/>
        </w:rPr>
        <w:t>CLÁUSULA 10ª — DISPOSIÇÕES GERAIS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10.1. As comunicações formais entre as Partes serão consideradas válidas quando realizadas por e-mail aos endereços indicados pelos respectivos representantes na execução do Contrato.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10.2. A tolerância de qualquer das Partes quanto ao descumprimento de obrigações pela outra não importará em novação ou renúncia ao direito de exigir o seu fiel cumprimento.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10.3. Caso qualquer cláusula deste Contrato venha a ser declarada nula ou inexequível, as demais permanecerão em pleno vigor.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10.4. Eventuais alterações ao presente Contrato somente terão validade se formalizadas por termo aditivo assinado por ambas as Partes.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10.5. A presente reemissão de 12 de maio de 2026 substitui integralmente, para todos os efeitos, a versão anterior do Contrato que tratava do recorte vertical de MBA Online de Psicologia. Não há ruptura de vigência: a contagem do prazo previsto na Cláusula 2.1 e os pagamentos previstos na Cláusula 3ª permanecem inalterados.</w:t>
      </w:r>
    </w:p>
    <w:p>
      <w:pPr>
        <w:spacing w:before="360" w:after="160" w:line="360" w:lineRule="auto"/>
        <w:jc w:val="left"/>
      </w:pPr>
      <w:r>
        <w:rPr>
          <w:rFonts w:ascii="Times New Roman" w:hAnsi="Times New Roman"/>
          <w:b/>
          <w:sz w:val="24"/>
        </w:rPr>
        <w:t>CLÁUSULA 11ª — FORO</w:t>
      </w:r>
    </w:p>
    <w:p>
      <w:pPr>
        <w:spacing w:before="0" w:after="120" w:line="360" w:lineRule="auto"/>
        <w:jc w:val="both"/>
      </w:pPr>
      <w:r>
        <w:rPr>
          <w:rFonts w:ascii="Times New Roman" w:hAnsi="Times New Roman"/>
          <w:b w:val="0"/>
          <w:sz w:val="24"/>
        </w:rPr>
        <w:t>11.1. As Partes elegem o Foro da Comarca de Goiânia, Estado de Goiás, como competente para dirimir quaisquer dúvidas ou litígios decorrentes do presente Contrato, com renúncia expressa a qualquer outro, por mais privilegiado que seja.</w:t>
      </w:r>
    </w:p>
    <w:p>
      <w:pPr>
        <w:spacing w:before="360" w:after="240" w:line="360" w:lineRule="auto"/>
        <w:jc w:val="both"/>
      </w:pPr>
      <w:r>
        <w:rPr>
          <w:rFonts w:ascii="Times New Roman" w:hAnsi="Times New Roman"/>
          <w:b w:val="0"/>
          <w:sz w:val="24"/>
        </w:rPr>
        <w:t>E, por estarem assim, justas e contratadas, as Partes assinam o presente Contrato em via eletrônica, com a mesma validade jurídica do instrumento físico, na forma da legislação aplicável.</w:t>
      </w:r>
    </w:p>
    <w:p>
      <w:pPr>
        <w:spacing w:before="120" w:after="480" w:line="360" w:lineRule="auto"/>
        <w:jc w:val="left"/>
      </w:pPr>
      <w:r>
        <w:rPr>
          <w:rFonts w:ascii="Times New Roman" w:hAnsi="Times New Roman"/>
          <w:b w:val="0"/>
          <w:sz w:val="24"/>
        </w:rPr>
        <w:t>Goiânia/GO, _______________________ de _______________________ de 2026.</w:t>
      </w:r>
    </w:p>
    <w:p>
      <w:pPr>
        <w:spacing w:before="120" w:after="80" w:line="288" w:lineRule="auto"/>
        <w:jc w:val="center"/>
      </w:pPr>
      <w:r>
        <w:rPr>
          <w:rFonts w:ascii="Times New Roman" w:hAnsi="Times New Roman"/>
          <w:b/>
          <w:sz w:val="24"/>
        </w:rPr>
        <w:t>CONTRATANTE</w:t>
      </w:r>
    </w:p>
    <w:p>
      <w:pPr>
        <w:spacing w:before="480" w:after="0" w:line="240" w:lineRule="auto"/>
        <w:jc w:val="center"/>
      </w:pPr>
      <w:r>
        <w:rPr>
          <w:rFonts w:ascii="Times New Roman" w:hAnsi="Times New Roman"/>
          <w:sz w:val="24"/>
        </w:rPr>
        <w:t>____________________________________________________________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sz w:val="22"/>
        </w:rPr>
        <w:t>IPOG — INSTITUTO DE PÓS-GRADUAÇÃO &amp; GRADUAÇÃO LTDA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sz w:val="22"/>
        </w:rPr>
        <w:t>Representante: Ronan Maia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sz w:val="22"/>
        </w:rPr>
        <w:t>Cargo: Chief Executive Officer (CEO)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sz w:val="22"/>
        </w:rPr>
        <w:t>CPF: _______________________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sz w:val="22"/>
        </w:rPr>
        <w:t>CNPJ: 04.688.977/0001-02</w:t>
      </w:r>
    </w:p>
    <w:p>
      <w:pPr>
        <w:spacing w:before="120" w:after="80" w:line="288" w:lineRule="auto"/>
        <w:jc w:val="center"/>
      </w:pPr>
      <w:r>
        <w:rPr>
          <w:rFonts w:ascii="Times New Roman" w:hAnsi="Times New Roman"/>
          <w:b/>
          <w:sz w:val="24"/>
        </w:rPr>
        <w:t>CONTRATADA</w:t>
      </w:r>
    </w:p>
    <w:p>
      <w:pPr>
        <w:spacing w:before="480" w:after="0" w:line="240" w:lineRule="auto"/>
        <w:jc w:val="center"/>
      </w:pPr>
      <w:r>
        <w:rPr>
          <w:rFonts w:ascii="Times New Roman" w:hAnsi="Times New Roman"/>
          <w:sz w:val="24"/>
        </w:rPr>
        <w:t>____________________________________________________________</w:t>
      </w:r>
    </w:p>
    <w:p>
      <w:pPr>
        <w:spacing w:before="0" w:after="80" w:line="276" w:lineRule="auto"/>
        <w:jc w:val="center"/>
      </w:pPr>
      <w:r>
        <w:rPr>
          <w:rFonts w:ascii="Times New Roman" w:hAnsi="Times New Roman"/>
          <w:sz w:val="22"/>
        </w:rPr>
        <w:t>BRGEO LTDA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sz w:val="22"/>
        </w:rPr>
        <w:t>Representante: Alexandre Caramaschi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 w:val="0"/>
          <w:sz w:val="22"/>
        </w:rPr>
        <w:t>Cargo: Sócio-Administrador / CEO</w:t>
      </w:r>
    </w:p>
    <w:p>
      <w:pPr>
        <w:spacing w:before="0" w:after="360" w:line="276" w:lineRule="auto"/>
        <w:jc w:val="center"/>
      </w:pPr>
      <w:r>
        <w:rPr>
          <w:rFonts w:ascii="Times New Roman" w:hAnsi="Times New Roman"/>
          <w:b w:val="0"/>
          <w:sz w:val="22"/>
        </w:rPr>
        <w:t>CNPJ: 66.051.295/0001-33</w:t>
      </w:r>
    </w:p>
    <w:p>
      <w:pPr>
        <w:spacing w:before="240" w:after="240" w:line="288" w:lineRule="auto"/>
        <w:jc w:val="left"/>
      </w:pPr>
      <w:r>
        <w:rPr>
          <w:rFonts w:ascii="Times New Roman" w:hAnsi="Times New Roman"/>
          <w:b/>
          <w:sz w:val="24"/>
        </w:rPr>
        <w:t>TESTEMUNHAS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Testemunha 1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Testemunha 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Nome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 xml:space="preserve"> 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CPF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 xml:space="preserve"> 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>Assinatura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 xml:space="preserve"> 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22"/>
              </w:rPr>
              <w:t xml:space="preserve"> </w:t>
            </w:r>
          </w:p>
        </w:tc>
      </w:tr>
    </w:tbl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