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660099"/>
          <w:sz w:val="60"/>
          <w:szCs w:val="60"/>
        </w:rPr>
        <w:t xml:space="preserve">DATI 2.0</w:t>
      </w:r>
    </w:p>
    <w:p>
      <w:pPr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Documento de Arquitetura Técnica de Integração</w:t>
      </w:r>
    </w:p>
    <w:p>
      <w:pPr>
        <w:spacing w:after="60" w:before="60"/>
      </w:pPr>
      <w:r>
        <w:t xml:space="preserve"/>
      </w:r>
    </w:p>
    <w:p>
      <w:pPr>
        <w:pBdr>
          <w:bottom w:val="single" w:color="660099" w:sz="6" w:space="6"/>
        </w:pBdr>
        <w:spacing w:after="240" w:before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POC — Integração Arquitetural de Biometria Facial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60099"/>
          <w:sz w:val="28"/>
          <w:szCs w:val="28"/>
        </w:rPr>
        <w:t xml:space="preserve">Vivo / Telefônica Brasil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30/06/2026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Arquiteto de Integração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revisão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Interno — Confidencial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Histórico do Documento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700"/>
      </w:tblGrid>
      <w:tr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de Revisão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30/06/2026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 — 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Arquiteto de Integração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 inicial — estrutura completa da POC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Aprovação em fórum de integração (pendente)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Projetos que Referenciam este Documento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Projeto / PTI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Técnico — Arquiteto de Integração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 — Integração Arquitetural de Biometria Facial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Gerente do Projeto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definir (POC interna)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Arquiteto de Integração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Candidato — posição Arquiteto de Integração Vivo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 de Sinergia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arquitetural reutilizável para integração de sistemas legados SOAP via gateway moderno REST/OAuth2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1. Visão da Solução de Arquitetura Definida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Técnico — Arquiteto de Integração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DAS-v1.0-POC-Vivo-Biometria.md (docs/architecture/)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Esta POC demonstra a exposição de dados de biometria facial mantidos em um sistema legado Oracle/SOAP por meio de uma API REST moderna, segura e observável. A solução aplica o padrão Anti-Corruption Layer (ACL) com Facade e Adapter para isolar o domínio moderno do contrato legado SOAP, protegida por camadas de segurança com defesa em profundidade.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Arquitetura em camadas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00"/>
      </w:tblGrid>
      <w:tr>
        <w:tc>
          <w:tcPr>
            <w:tcW w:type="dxa" w:w="2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biometria-gateway :8080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JWT, correlação, roteamento, métricas de borda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Negócio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biometria-core-api :8082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 de uso, ACL SOAP, validação de CPF, métricas de negócio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biometria-legacy-soap :8083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SOAP, InternalSecretInterceptor, consulta H2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 In-Memory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 Oracle com 10 CPFs válidos pré-cadastrados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 24 :8081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OAuth2/OIDC, Client Credentials, JWT RS256, escopo biometria:read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 + Loki + Zipkin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Métricas, logs JSON estruturados e traces B3 distribuídos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2. Lista de Histórias e Atividades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900"/>
      </w:tblGrid>
      <w:tr>
        <w:tc>
          <w:tcPr>
            <w:tcW w:type="dxa" w:w="16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Demanda</w:t>
            </w:r>
          </w:p>
        </w:tc>
        <w:tc>
          <w:tcPr>
            <w:tcW w:type="dxa" w:w="2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Consumidor / Provedor</w:t>
            </w:r>
          </w:p>
        </w:tc>
        <w:tc>
          <w:tcPr>
            <w:tcW w:type="dxa" w:w="39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Exposição Legado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 SOAP legado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biometria-legacy-soap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SOAP ConsultarBiometria com seed H2 simulando Oracle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API com ACL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biometria-core-api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GET /api/v1/biometria/{cpf} com Anti-Corruption Layer e validação de CPF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 OAuth2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biometria-gateway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Cloud Gateway com JWT, correlação e X-Gateway-Secret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Defesa em profundidade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módulos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X-Gateway-Secret (GW→API) e X-Core-Secret (API→SOAP) — impede acesso direto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Três pilares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módulos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Micrometer+Prometheus (métricas), Logback JSON+Loki (logs), Brave+Zipkin (traces)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Strangler Fig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biometria-core-api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Estratégia de 3 fases para migrar do SOAP legado para microsserviço autônomo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3. Detalhamento Técnico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Esta POC implementa três artefatos principais (microserviços) e uma stack de observabilidade. O fluxo obrigatório é: Parceiro Externo → biometria-gateway → biometria-core-api → biometria-legacy-soap → H2. Acesso direto a camadas internas é bloqueado por headers de segurança internos.</w:t>
      </w:r>
    </w:p>
    <w:p>
      <w:pPr>
        <w:spacing w:after="60" w:before="6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00"/>
        <w:gridCol w:w="1400"/>
        <w:gridCol w:w="2500"/>
      </w:tblGrid>
      <w:tr>
        <w:tc>
          <w:tcPr>
            <w:tcW w:type="dxa" w:w="1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Artefato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14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biometria-legacy-soap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Data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Exposição de biometria facial via SOAP com validação interna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biometria-core-api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Data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com Anti-Corruption Layer para o SOAP legado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/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Ponto único de entrada com OAuth2/JWT e observabilidade de borda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 + Loki + Promtail + Zipkin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3.1 Sistema Consumidor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Parceiro Externo (sistema do parceiro de negócio)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 de Autenticação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Client Credentials — JWT Bearer Token (RS256)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 Requerido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biometria:read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parceiro-externo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Endpoint de Token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http://keycloak:8081/realms/vivo-poc/protocol/openid-connect/token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Obtém JWT e chama GET /api/v1/biometria/{cpf} com Bearer Token no header Authorization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acesso direto ao Core API ou Legacy SOAP — toda comunicação passa pelo Gateway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3.2 Fluxo 1 — Consulta de Biometria Facial (Fluxo Principal)</w:t>
      </w:r>
    </w:p>
    <w:p>
      <w:pPr>
        <w:spacing w:after="60" w:before="6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200"/>
        <w:gridCol w:w="1600"/>
        <w:gridCol w:w="1500"/>
        <w:gridCol w:w="2300"/>
      </w:tblGrid>
      <w:tr>
        <w:tc>
          <w:tcPr>
            <w:tcW w:type="dxa" w:w="1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6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Entrada</w:t>
            </w:r>
          </w:p>
        </w:tc>
        <w:tc>
          <w:tcPr>
            <w:tcW w:type="dxa" w:w="1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Acesso</w:t>
            </w:r>
          </w:p>
        </w:tc>
        <w:tc>
          <w:tcPr>
            <w:tcW w:type="dxa" w:w="23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Bearer (OAuth2)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Síncrona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interno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 JWT via JWKS Keycloak, injeta X-Gateway-Secret, propaga X-Correlation-Id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biometria-core-api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X-Gateway-Secret + 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Síncrona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 HTTP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GatewaySecretFilter bloqueia acesso sem secret, executa ConsultarBiometriaUseCase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biometria-legacy-soap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X-Core-Secret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Síncrona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 HTTP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JDBC H2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InternalSecretInterceptor valida header, ConsultarBiometriaEndpoint consulta H2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3.2.1 Pontos de Atenção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69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direto bloqueado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Core API porta 8082 e o SOAP porta 8083 NÃO devem ser expostos externamente. Somente o Gateway porta 8080 é acessível ao parceiro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SOAP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configurado em 5000ms. Superado → LegadoTimeoutException → HTTP 504 para o parceiro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LGPD — Dado Sensível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imagemBase64 é dado sensível (Art. 11 LGPD). Nunca logar em claro. CPF mascarado como *********XX em todos os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 vs Oracle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H2 simula Oracle para fins da POC. Em produção, substituir por Oracle JDBC com pool HikariCP e connection string criptografada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Clock Skew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 e Gateway devem ter sincronização NTP. Clock skew &gt; 5s causa rejeição de tokens válidos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3.2.2 Diagrama de Componentes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Referência: docs/diagrams/c4/C2-Container.drawio e C3-Component-Core-API.drawio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Container de Referência: [C2 Container] — Plataforma de Integração de Biometria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Diagramas draw.io: </w:t>
      </w:r>
      <w:hyperlink w:history="1" r:id="rId4xnmykemmhljn_yzcig2f">
        <w:r>
          <w:rPr>
            <w:rStyle w:val="Hyperlink"/>
            <w:rFonts w:ascii="Arial" w:cs="Arial" w:eastAsia="Arial" w:hAnsi="Arial"/>
            <w:color w:val="660099"/>
            <w:sz w:val="20"/>
            <w:szCs w:val="20"/>
          </w:rPr>
          <w:t xml:space="preserve">C1-System-Context.drawio</w:t>
        </w:r>
      </w:hyperlink>
      <w:r>
        <w:rPr>
          <w:rFonts w:ascii="Arial" w:cs="Arial" w:eastAsia="Arial" w:hAnsi="Arial"/>
          <w:sz w:val="20"/>
          <w:szCs w:val="20"/>
        </w:rPr>
        <w:t xml:space="preserve"> · </w:t>
      </w:r>
      <w:hyperlink w:history="1" r:id="rIdqlrtfimdvuibu_1vvzcnf">
        <w:r>
          <w:rPr>
            <w:rStyle w:val="Hyperlink"/>
            <w:rFonts w:ascii="Arial" w:cs="Arial" w:eastAsia="Arial" w:hAnsi="Arial"/>
            <w:color w:val="660099"/>
            <w:sz w:val="20"/>
            <w:szCs w:val="20"/>
          </w:rPr>
          <w:t xml:space="preserve">C2-Container.drawio</w:t>
        </w:r>
      </w:hyperlink>
      <w:r>
        <w:rPr>
          <w:rFonts w:ascii="Arial" w:cs="Arial" w:eastAsia="Arial" w:hAnsi="Arial"/>
          <w:sz w:val="20"/>
          <w:szCs w:val="20"/>
        </w:rPr>
        <w:t xml:space="preserve"> · </w:t>
      </w:r>
      <w:hyperlink w:history="1" r:id="rIdlrbaeg0xmzewlyg4xr1wa">
        <w:r>
          <w:rPr>
            <w:rStyle w:val="Hyperlink"/>
            <w:rFonts w:ascii="Arial" w:cs="Arial" w:eastAsia="Arial" w:hAnsi="Arial"/>
            <w:color w:val="660099"/>
            <w:sz w:val="20"/>
            <w:szCs w:val="20"/>
          </w:rPr>
          <w:t xml:space="preserve">C3-Component-Core-API.drawio</w:t>
        </w:r>
      </w:hyperlink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3.2.3 Esforço Presumido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5300"/>
      </w:tblGrid>
      <w:tr>
        <w:tc>
          <w:tcPr>
            <w:tcW w:type="dxa" w:w="8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53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Comentário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biometria-legacy-soap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dias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 endpoint, H2 seed, InternalSecretInterceptor, métricas, testes E2E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biometria-core-api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dias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Architecture, ACL, CPF VO, GatewaySecretFilter, observabilidade completa, testes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biometria-gateway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dias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Rotas, JWT, filtros, health indicators, rotas de management, Bruno collection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Observabilidade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Dockerfiles multi-stage, compose, Prometheus, Grafana, Loki, Promtail, Zipkin, dashboards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DAS, DATI, README, diagramas draw.io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dias úteis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Estimativa com 1 engenheiro sênior alocado 100%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3.3 Fluxo 2 — Migração para Microsserviço Autônomo (Strangler Fig Pattern)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estratégia de migração segue o padrão Strangler Fig: o sistema legado SOAP continua em operação enquanto o novo microsserviço é construído em paralelo. A transição ocorre gradualmente em 3 fases, sem downtime e sem reescrita total.</w:t>
      </w:r>
    </w:p>
    <w:p>
      <w:pPr>
        <w:spacing w:after="60" w:before="6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200"/>
        <w:gridCol w:w="1600"/>
        <w:gridCol w:w="1500"/>
        <w:gridCol w:w="2300"/>
      </w:tblGrid>
      <w:tr>
        <w:tc>
          <w:tcPr>
            <w:tcW w:type="dxa" w:w="1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6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Entrada</w:t>
            </w:r>
          </w:p>
        </w:tc>
        <w:tc>
          <w:tcPr>
            <w:tcW w:type="dxa" w:w="1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Acesso</w:t>
            </w:r>
          </w:p>
        </w:tc>
        <w:tc>
          <w:tcPr>
            <w:tcW w:type="dxa" w:w="23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biometria-core-api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X-Gateway-Secret + 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Síncrona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 / REST / Kafka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 Fase 2, o Core API passa a ter banco próprio e CDC sincroniza dados do Oracle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Real (Fase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JDBC + TLS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Assíncrona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JDBC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CDC Debezium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Debezium captura mudanças do Oracle e publica eventos no Kafka para sincronização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(Fase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SASL + TLS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Assíncrona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Eventos biometria.consultada e biometria.atualizada isolam o legado do novo serviço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Fase 1 — Estabilização e Instrumentação (0–3 meses)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garantir que a POC atual está pronta para produção com o Oracle real.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900"/>
      </w:tblGrid>
      <w:tr>
        <w:tc>
          <w:tcPr>
            <w:tcW w:type="dxa" w:w="38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9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Saída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Substituir H2 por Oracle real com pool HikariCP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de integração passando com Oracle real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Circuit Breaker (Resilience4j) no adapter SOAP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ativo: retorna 503 com Retry-After em vez de 504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Implantar Prometheus + Grafana em produção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biometria_* com alertas configurados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imutável de acessos (LGPD)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consulta gravada com CPF mascarado, correlationId e timestamp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obrigatório em todos os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Nenhuma comunicação HTTP plaintext entre serviços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Fase 2 — Strangler Fig: Banco Próprio + CDC (3–12 meses)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o Core API ganha autonomia de dados, reduzindo dependência do SOAP legado.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900"/>
      </w:tblGrid>
      <w:tr>
        <w:tc>
          <w:tcPr>
            <w:tcW w:type="dxa" w:w="38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9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Saída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schema próprio no banco para biometria (PostgreSQL ou Oracle separado)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API lê dados próprios sem chamar SOAP legado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Implantar Debezium CDC capturando mudanças do Oracle legado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Eventos no Kafka com latência &lt; 500ms após commit no Oracle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Kafka no Core API sincronizando dados locais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 local consistente com Oracle em &lt; 1s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flag: % de requisições roteadas para banco local vs SOAP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das leituras a partir do banco local após validação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Publicar evento biometria.consultada no Kafka para auditoria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Consumidores de auditoria recebendo eventos em &lt; 2s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Fase 3 — Microsserviço Autônomo (12–24 meses)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descomissionar o SOAP legado e operar o Core API de forma totalmente independente.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900"/>
      </w:tblGrid>
      <w:tr>
        <w:tc>
          <w:tcPr>
            <w:tcW w:type="dxa" w:w="38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9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Saída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Desligar biometria-legacy-soap após validação de 100% das leituras via banco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 + Negócio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chamadas SOAP por 30 dias consecutivos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Migrar para OpenTelemetry (micrometer-tracing-bridge-otel)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Traces exportados para Tempo via OTLP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CQRS se leitura &gt; escrita em proporção &gt; 10:1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models otimizados separados do write model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LGPD: DPIA revisada e DPO aprovado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Jurídico + Segurança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Aprovação documentada do DPO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Go-live em produção com SLA 99,9%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monitorado no Grafana por 90 dias sem violação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Critérios de Avanço entre Fases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500"/>
      </w:tblGrid>
      <w:tr>
        <w:tc>
          <w:tcPr>
            <w:tcW w:type="dxa" w:w="28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→ Fase 2</w:t>
            </w:r>
          </w:p>
        </w:tc>
        <w:tc>
          <w:tcPr>
            <w:tcW w:type="dxa" w:w="3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→ Fase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99,5% por 30 dias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99,9% por 60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Latência p95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 end-to-end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 (banco local)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de testes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JaCoCo &gt;= 80%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JaCoCo &gt;= 85% + contrato de API versionado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LGPD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ativo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DPIA revisada + DPO aprovado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CDC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Lag do consumer &lt; 1000 mensagens por 7 dias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3.3.1 Pontos de Atenção — Migração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0"/>
      </w:tblGrid>
      <w:tr>
        <w:tc>
          <w:tcPr>
            <w:tcW w:type="dxa" w:w="2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7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Consistência eventual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 Fase 2, o banco local pode ter lag de até 1s em relação ao Oracle. Aceito para consultas de biometria (dado não muda frequentemente)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LGPD na Fase 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 descomissionar o SOAP, garantir que dados do Oracle são migrados ou descartados conforme política de retenção. imagemBase64 é dado sensível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da Fase 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flag permite reverter 100% das requisições para o SOAP legado em caso de inconsistência detectada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e Debezium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Debezium requer Oracle LogMiner habilitado. Coordenar com equipe de DBA para habilitação e licenciamento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4. Descrição Funcional do Fluxo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fluxo principal é disparado por um parceiro externo autenticado que precisa consultar dados biométricos de um cliente. O fluxo percorre 5 camadas: autenticação OAuth2, borda do Gateway, validação interna no Core API, integração com o SOAP legado e retorno com observabilidade completa.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4.1 Fluxo Principal — Consulta de Biometria</w:t>
      </w:r>
    </w:p>
    <w:p>
      <w:pPr>
        <w:spacing w:after="6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500"/>
        <w:gridCol w:w="4100"/>
      </w:tblGrid>
      <w:tr>
        <w:tc>
          <w:tcPr>
            <w:tcW w:type="dxa" w:w="6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3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1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Parceiro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/token com client_credentials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assinado RS256 com escopo biometria:read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Parceiro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/api/v1/biometria/{cpf} + Bearer JWT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Requisição chega ao Gateway :8080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 JWT via JWKS Keycloak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Assinatura, issuer, expiração e scope verificados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X-Correlation-Id (se ausente) e injeta X-Gateway-Secret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Requisição roteada para Core API :8082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GatewaySecretFilter valida X-Gateway-Secret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se ausente/inválido; prossegue se válido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Cpf.of(cpf) — valida dígito verificador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CPF_INVALIDO se falhar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ConsultarBiometriaUseCase.executar(cpf)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 incrementadas, SOAP chamado via 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SoapBiometriaClient injeta X-Core-Secret + chama SOAP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ConsultarBiometriaRequest enviado ao Legacy SOAP :8083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SOAP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InternalSecretInterceptor valida X-Core-Secret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 Fault UNAUTHORIZED se ausente/inválido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SOAP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BiometriaEndpoint consulta H2: SELECT * FROM biometria WHERE cpf=?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BIOMETRIA_NAO_ENCONTRADA ou registro retornado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SoapBiometriaMapper.toDomain() — ACL traduz SOAP → Biometria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de domínio isolado do contrato SOAP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API / GW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+ BiometriaResponse + X-Correlation-Id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Parceiro recebe JSON com CPF mascarado e correlationId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Referência de diagrama de sequência: docs/diagrams/sequence/consultar-biometria-fluxo-feliz.drawio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4.2 Fluxo de Erros — Legado SOAP Indisponível</w:t>
      </w:r>
    </w:p>
    <w:p>
      <w:pPr>
        <w:spacing w:after="6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200"/>
        <w:gridCol w:w="2200"/>
      </w:tblGrid>
      <w:tr>
        <w:tc>
          <w:tcPr>
            <w:tcW w:type="dxa" w:w="26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Exceção</w:t>
            </w:r>
          </w:p>
        </w:tc>
        <w:tc>
          <w:tcPr>
            <w:tcW w:type="dxa" w:w="2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Retornado</w:t>
            </w:r>
          </w:p>
        </w:tc>
        <w:tc>
          <w:tcPr>
            <w:tcW w:type="dxa" w:w="2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de Erro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&gt; 5000ms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LegadoTimeoutException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504 Gateway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TIMEOUT_LEGADO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 não encontrado no H2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BiometriaNaoEncontradaException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BIOMETRIA_NAO_ENCONTRADA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 inacessível (ConnectException)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LegadoIndisponivelException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LEGADO_INDISPONIVEL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 com formato/dígito inválido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CpfInvalidoException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CPF_INVALIDO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JWT ou JWT expirado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sem scope biometria:read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X-Gateway-Secret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5. Volumetria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de CPFs no seed (POC)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CPFs válidos pré-cadastrados em H2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esperado em produção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clientes Oracle — estimativa a validar com time de dados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Requisições por segundo (RPS) — POC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 RPS (ambiente de demonstração)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Requisições por segundo — Prod estimado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definir via questionário de infra e capacidade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Latência esperada p50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100ms (rede interna Docker)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Latência esperada p95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 (incluindo SOAP legado)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 SOAP configurado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5000ms — ajustável via application.yml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 objetivo (produção)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99,9% de disponibilidade (8,7h downtime/ano)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Retenção de logs (LGPD)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definir — dado sensível: mínimo necessário para auditoria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Sampling de traces (produção)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recomendado (reduzir de 100% usado na POC)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Nota: O questionário de infraestrutura e capacidade deve ser anexado nesta seção para o ambiente de produção.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6. Requisitos Não Funcionais</w:t>
      </w:r>
    </w:p>
    <w:p>
      <w:pPr>
        <w:spacing w:after="6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Requisito</w:t>
            </w:r>
          </w:p>
        </w:tc>
        <w:tc>
          <w:tcPr>
            <w:tcW w:type="dxa" w:w="65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Latência p95 &lt; 500ms end-to-end (Gateway → Core API → SOAP → H2 → resposta). Configurado via Timer Micrometer e monitorado no Grafana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objetivo de 99,9% em produção. Health checks ativos em /actuator/health com CoreApiHealthIndicator e LegadoSoapHealthIndicator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— Autenticação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Client Credentials com JWT RS256. Keycloak como Identity Provider. Escopo biometria:read obrigatório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— Autorização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Defesa em profundidade: X-Gateway-Secret (Gateway→Core) e X-Core-Secret (Core→SOAP). Bloqueio em filter antes do controller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— Transporte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obrigatório em produção em todos os endpoints. HTTP plaintext somente em rede Docker interna (POC)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LGPD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CPF: dado pessoal (Art. 5º I). Biometria facial: dado sensível (Art. 11). Nunca logar em claro. CpfMasker: *********XX em todos os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 — Métricas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Micrometer + Prometheus. Métricas customizadas: biometria.consultas.*, biometria.legado.latencia, soap.requests.*, gateway.requests.*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 — Logs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SLF4J + Logback + logstash-logback-encoder. JSON estruturado com correlationId, traceId, spanId, event em toda linha de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 — Tracing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Micrometer Tracing Bridge Brave + zipkin-reporter-brave. traceId propagado Gateway → Core → SOAP. Sampling 100% (POC) / 10% (prod)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 por design (sem sessão HTTP). Escala horizontal via replicação de containers. Shared nothing entre réplicas do Gateway e 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Testabilidade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JaCoCo: Core API &gt;= 80%, Legacy SOAP &gt;= 70%, Gateway &gt;= 70%. WireMock para testes E2E sem dependência de serviços reais. Bruno CLI para smoke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Sistemas sem suporte ativo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biometria-legacy-soap simula sistema sem equipe. Em produção, o legado Oracle/SOAP real pode ter suporte limitado — Circuit Breaker obrigatório na Fase 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7. Documentos Relacionados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00"/>
      </w:tblGrid>
      <w:tr>
        <w:tc>
          <w:tcPr>
            <w:tcW w:type="dxa" w:w="4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 / Link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 v1.0 — Documento Arquitetural do Sistema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j2c1urlubzea7odudsyp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docs/architecture/DAS-v1.0-POC-Vivo-Biometria.md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Estratégia de Observabilidade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pdnun9yb4hncyqvvbkzl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docs/observability/OBSERVABILIDADE.md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Corporativo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aejsdujxwlo3ksrbtwpv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README.md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Guia Normativo para Agentes (AGENTS.md)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2s2wrbkamqonworktyie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AGENTS.md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Diagrama C1 — System Context (draw.io)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ol-kqcwp4219fzqdpx_z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docs/diagrams/c4/C1-System-Context.drawio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Diagrama C2 — Container (draw.io)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s536mjrvtmltkhboxgja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docs/diagrams/c4/C2-Container.drawio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Diagrama C3 — Components Core API (draw.io)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cdrxwsdnaz209ilwl-sy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docs/diagrams/c4/C3-Component-Core-API.drawio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Sequência — Fluxo Feliz (draw.io)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e9evsyowuh9aprvpwg0z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docs/diagrams/sequence/consultar-biometria-fluxo-feliz.drawio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Grafana — Biometria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beirjjpneqgxpccqzuxv">
              <w:r>
                <w:rPr>
                  <w:rStyle w:val="Hyperlink"/>
                  <w:rFonts w:ascii="Arial" w:cs="Arial" w:eastAsia="Arial" w:hAnsi="Arial"/>
                  <w:color w:val="660099"/>
                  <w:sz w:val="20"/>
                  <w:szCs w:val="20"/>
                </w:rPr>
                <w:t xml:space="preserve">docker/grafana/provisioning/dashboards/biometria-dashboard.json</w:t>
              </w:r>
            </w:hyperlink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8. Decisão de Arquitetura</w:t>
      </w:r>
    </w:p>
    <w:p>
      <w:pPr>
        <w:spacing w:after="6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000"/>
        <w:gridCol w:w="3400"/>
      </w:tblGrid>
      <w:tr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3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 Final</w:t>
            </w:r>
          </w:p>
        </w:tc>
        <w:tc>
          <w:tcPr>
            <w:tcW w:type="dxa" w:w="34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de entrada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/ Kong / AWS 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nativa com Spring Security, Micrometer e Reactive Stack. Controle total sobre filtros.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de isolamento legado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Facade direto / Proxy genérico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Anti-Corruption Layer (ACL) com Adapter + Translator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Protege o domínio moderno de vazar conceitos SOAP. SoapFaultTranslator impede exceções SOAP além do adapter.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/ mTLS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Client Credentials + JWT RS256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de mercado para M2M. Keycloak 24 open-source, extensível e com JWKS para validação stateless.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interna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Somente isolamento de rede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X-Gateway-Secret + X-Core-Secret (defesa em profundidade)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 Docker pode ser contornada em alguns cenários. Headers internos garantem bloqueio em qualquer rota de acesso.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Estratégia de migração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bang / Reescrita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Strangler Fig Pattern (3 fases)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downtime, risco controlado por fase, legado em operação durante toda a transição.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Apenas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Três pilares: Prometheus + Grafana + Loki + Zipkin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Métricas, logs e traces correlacionados pelo traceId permitem diagnóstico completo sem acesso direto aos serviços.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estruturados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Log4j / java.util.logging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SLF4J + Logback + logstash-logback-encoder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nativo sem parsing adicional. Loki ingere diretamente. traceId e spanId injetados automaticamente pelo Brave.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Gradle / 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Maven multi-módulo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amplamente adotado no ecossistema Vivo/Telefônica. Gestão de dependências centralizada no POM raiz.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9. Fórum de Integração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DATI é considerada V1 (aprovada) após apresentação em fórum de integração.</w:t>
      </w:r>
    </w:p>
    <w:p>
      <w:pPr>
        <w:spacing w:after="6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700"/>
      </w:tblGrid>
      <w:tr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PTI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 Execução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Técnico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Apresentação da POC como case técnico para avaliação da posição de Arquiteto de Integração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0000" w:sz="2" w:space="6"/>
        </w:pBdr>
        <w:spacing w:after="8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IMPORTANTE: É terminantemente proibido anexar documentos com informações sensíveis que permitam acesso a ambientes da Telefônica Vivo (senhas, tokens, certificados, etc.).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60099"/>
          <w:sz w:val="32"/>
          <w:szCs w:val="32"/>
        </w:rPr>
        <w:t xml:space="preserve">10. KickOff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Descrição das atividades do KickOff com a área de desenvolvimento.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700"/>
      </w:tblGrid>
      <w:tr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PTI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 Execução</w:t>
            </w:r>
          </w:p>
        </w:tc>
        <w:tc>
          <w:tcPr>
            <w:tcW w:type="dxa" w:w="20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700"/>
            <w:tcBorders>
              <w:top w:val="single" w:color="660099" w:sz="2"/>
              <w:left w:val="single" w:color="660099" w:sz="2"/>
              <w:bottom w:val="single" w:color="660099" w:sz="2"/>
              <w:right w:val="single" w:color="660099" w:sz="2"/>
            </w:tcBorders>
            <w:shd w:fill="660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Técnico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Alinhamento inicial sobre escopo, prazos e responsabilidades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60099" w:sz="2" w:space="4"/>
      </w:pBd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Página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de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 ·  Versão 0.01 Draft  ·  30/06/2026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0099" w:sz="4" w:space="4"/>
      </w:pBdr>
      <w:tabs>
        <w:tab w:val="right" w:pos="9000"/>
      </w:tabs>
      <w:spacing w:after="120"/>
    </w:pPr>
    <w:r>
      <w:rPr>
        <w:rFonts w:ascii="Arial" w:cs="Arial" w:eastAsia="Arial" w:hAnsi="Arial"/>
        <w:b/>
        <w:bCs/>
        <w:color w:val="660099"/>
        <w:sz w:val="18"/>
        <w:szCs w:val="18"/>
      </w:rPr>
      <w:t xml:space="preserve">DATI 2.0 — POC Integração Arquitetural Biometria Facial</w:t>
    </w:r>
    <w:r>
      <w:rPr>
        <w:rFonts w:ascii="Arial" w:cs="Arial" w:eastAsia="Arial" w:hAnsi="Arial"/>
        <w:color w:val="4A4A4A"/>
        <w:sz w:val="18"/>
        <w:szCs w:val="18"/>
      </w:rPr>
      <w:t xml:space="preserve">	Vivo / Telefônica Brasil — Confidencial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0099" w:sz="4" w:space="4"/>
      </w:pBdr>
      <w:spacing w:after="180" w:before="360"/>
      <w:outlineLvl w:val="0"/>
    </w:pPr>
    <w:rPr>
      <w:rFonts w:ascii="Arial" w:cs="Arial" w:eastAsia="Arial" w:hAnsi="Arial"/>
      <w:b/>
      <w:bCs/>
      <w:color w:val="6600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xnmykemmhljn_yzcig2f" Type="http://schemas.openxmlformats.org/officeDocument/2006/relationships/hyperlink" Target="docs/diagrams/c4/C1-System-Context.drawio" TargetMode="External"/><Relationship Id="rIdqlrtfimdvuibu_1vvzcnf" Type="http://schemas.openxmlformats.org/officeDocument/2006/relationships/hyperlink" Target="docs/diagrams/c4/C2-Container.drawio" TargetMode="External"/><Relationship Id="rIdlrbaeg0xmzewlyg4xr1wa" Type="http://schemas.openxmlformats.org/officeDocument/2006/relationships/hyperlink" Target="docs/diagrams/c4/C3-Component-Core-API.drawio" TargetMode="External"/><Relationship Id="rIdqj2c1urlubzea7odudsyp" Type="http://schemas.openxmlformats.org/officeDocument/2006/relationships/hyperlink" Target="docs/architecture/DAS-v1.0-POC-Vivo-Biometria.md" TargetMode="External"/><Relationship Id="rIdxpdnun9yb4hncyqvvbkzl" Type="http://schemas.openxmlformats.org/officeDocument/2006/relationships/hyperlink" Target="docs/observability/OBSERVABILIDADE.md" TargetMode="External"/><Relationship Id="rIdtaejsdujxwlo3ksrbtwpv" Type="http://schemas.openxmlformats.org/officeDocument/2006/relationships/hyperlink" Target="README.md" TargetMode="External"/><Relationship Id="rIdy2s2wrbkamqonworktyie" Type="http://schemas.openxmlformats.org/officeDocument/2006/relationships/hyperlink" Target="AGENTS.md" TargetMode="External"/><Relationship Id="rIdtol-kqcwp4219fzqdpx_z" Type="http://schemas.openxmlformats.org/officeDocument/2006/relationships/hyperlink" Target="docs/diagrams/c4/C1-System-Context.drawio" TargetMode="External"/><Relationship Id="rId-s536mjrvtmltkhboxgja" Type="http://schemas.openxmlformats.org/officeDocument/2006/relationships/hyperlink" Target="docs/diagrams/c4/C2-Container.drawio" TargetMode="External"/><Relationship Id="rId5cdrxwsdnaz209ilwl-sy" Type="http://schemas.openxmlformats.org/officeDocument/2006/relationships/hyperlink" Target="docs/diagrams/c4/C3-Component-Core-API.drawio" TargetMode="External"/><Relationship Id="rIdge9evsyowuh9aprvpwg0z" Type="http://schemas.openxmlformats.org/officeDocument/2006/relationships/hyperlink" Target="docs/diagrams/sequence/consultar-biometria-fluxo-feliz.drawio" TargetMode="External"/><Relationship Id="rId8beirjjpneqgxpccqzuxv" Type="http://schemas.openxmlformats.org/officeDocument/2006/relationships/hyperlink" Target="docker/grafana/provisioning/dashboards/biometria-dashboard.json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2026-06-30T17:16:55.672Z</dcterms:created>
  <dcterms:modified xsi:type="dcterms:W3CDTF">2026-06-30T17:16:55.672Z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