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07 — Infrastructure &amp; opérations — POC / POW</w:t>
      </w:r>
    </w:p>
    <w:p>
      <w:pPr>
        <w:pStyle w:val="BodyText"/>
      </w:pPr>
      <w:r>
        <w:rPr>
          <w:i/>
          <w:iCs/>
        </w:rPr>
        <w:t xml:space="preserve">Déployer simplement, en HTTPS, avec sauvegarde et possibilité de</w:t>
      </w:r>
      <w:r>
        <w:rPr>
          <w:i/>
          <w:iCs/>
        </w:rPr>
        <w:t xml:space="preserve"> </w:t>
      </w:r>
      <w:r>
        <w:rPr>
          <w:i/>
          <w:iCs/>
        </w:rPr>
        <w:t xml:space="preserve">restaurer</w:t>
      </w:r>
    </w:p>
    <w:p>
      <w:pPr>
        <w:pStyle w:val="BodyText"/>
      </w:pPr>
      <w:r>
        <w:rPr>
          <w:i/>
          <w:iCs/>
        </w:rPr>
        <w:t xml:space="preserve">Projet : suivi d’un voyage à vélo pendant 1 an — Android → serveur →</w:t>
      </w:r>
      <w:r>
        <w:rPr>
          <w:i/>
          <w:iCs/>
        </w:rPr>
        <w:t xml:space="preserve"> </w:t>
      </w:r>
      <w:r>
        <w:rPr>
          <w:i/>
          <w:iCs/>
        </w:rPr>
        <w:t xml:space="preserve">site familial</w:t>
      </w:r>
    </w:p>
    <w:bookmarkStart w:id="9" w:name="but-du-poc"/>
    <w:p>
      <w:pPr>
        <w:pStyle w:val="Heading1"/>
      </w:pPr>
      <w:r>
        <w:t xml:space="preserve">1. But du POC</w:t>
      </w:r>
    </w:p>
    <w:p>
      <w:pPr>
        <w:pStyle w:val="FirstParagraph"/>
      </w:pPr>
      <w:r>
        <w:t xml:space="preserve">L’infrastructure POC doit être simple à comprendre et réparable par une</w:t>
      </w:r>
      <w:r>
        <w:t xml:space="preserve"> </w:t>
      </w:r>
      <w:r>
        <w:t xml:space="preserve">seule personne. La priorité est la continuité du tracking, pas la</w:t>
      </w:r>
      <w:r>
        <w:t xml:space="preserve"> </w:t>
      </w:r>
      <w:r>
        <w:t xml:space="preserve">sophistication cloud.</w:t>
      </w:r>
    </w:p>
    <w:bookmarkEnd w:id="9"/>
    <w:bookmarkStart w:id="10" w:name="topologie"/>
    <w:p>
      <w:pPr>
        <w:pStyle w:val="Heading1"/>
      </w:pPr>
      <w:r>
        <w:t xml:space="preserve">2. Topologie</w:t>
      </w:r>
    </w:p>
    <w:p>
      <w:pPr>
        <w:pStyle w:val="BlockText"/>
      </w:pPr>
      <w:r>
        <w:t xml:space="preserve">Internet → Reverse proxy HTTPS → Web + API → PostgreSQL</w:t>
      </w:r>
    </w:p>
    <w:bookmarkEnd w:id="10"/>
    <w:bookmarkStart w:id="11" w:name="déploiement"/>
    <w:p>
      <w:pPr>
        <w:pStyle w:val="Heading1"/>
      </w:pPr>
      <w:r>
        <w:t xml:space="preserve">3. Déploiement</w:t>
      </w:r>
    </w:p>
    <w:p>
      <w:pPr>
        <w:numPr>
          <w:ilvl w:val="0"/>
          <w:numId w:val="1001"/>
        </w:numPr>
      </w:pPr>
      <w:r>
        <w:t xml:space="preserve">VPS personnel comme cible par défaut.</w:t>
      </w:r>
    </w:p>
    <w:p>
      <w:pPr>
        <w:numPr>
          <w:ilvl w:val="0"/>
          <w:numId w:val="1001"/>
        </w:numPr>
      </w:pPr>
      <w:r>
        <w:t xml:space="preserve">Docker Compose possible.</w:t>
      </w:r>
    </w:p>
    <w:p>
      <w:pPr>
        <w:numPr>
          <w:ilvl w:val="0"/>
          <w:numId w:val="1001"/>
        </w:numPr>
      </w:pPr>
      <w:r>
        <w:t xml:space="preserve">Conteneurs séparés : reverse-proxy, backend, frontend, postgres si DB</w:t>
      </w:r>
      <w:r>
        <w:t xml:space="preserve"> </w:t>
      </w:r>
      <w:r>
        <w:t xml:space="preserve">auto-hébergée.</w:t>
      </w:r>
    </w:p>
    <w:p>
      <w:pPr>
        <w:numPr>
          <w:ilvl w:val="0"/>
          <w:numId w:val="1001"/>
        </w:numPr>
      </w:pPr>
      <w:r>
        <w:t xml:space="preserve">Variables d’environnement pour secrets.</w:t>
      </w:r>
    </w:p>
    <w:p>
      <w:pPr>
        <w:numPr>
          <w:ilvl w:val="0"/>
          <w:numId w:val="1001"/>
        </w:numPr>
      </w:pPr>
      <w:r>
        <w:t xml:space="preserve">Aucun composant critique ne dépend d’un service GAFAM managé.</w:t>
      </w:r>
    </w:p>
    <w:p>
      <w:pPr>
        <w:numPr>
          <w:ilvl w:val="0"/>
          <w:numId w:val="1001"/>
        </w:numPr>
      </w:pPr>
      <w:r>
        <w:t xml:space="preserve">Le dépôt GitHub public contient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mais jamais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, clés SSH, clés de backup, keystores Android,</w:t>
      </w:r>
      <w:r>
        <w:t xml:space="preserve"> </w:t>
      </w:r>
      <w:r>
        <w:t xml:space="preserve">certificats privés ou dumps PostgreSQL.</w:t>
      </w:r>
    </w:p>
    <w:bookmarkEnd w:id="11"/>
    <w:bookmarkStart w:id="12" w:name="dns-et-https"/>
    <w:p>
      <w:pPr>
        <w:pStyle w:val="Heading1"/>
      </w:pPr>
      <w:r>
        <w:t xml:space="preserve">4. DNS et HTTPS</w:t>
      </w:r>
    </w:p>
    <w:p>
      <w:pPr>
        <w:numPr>
          <w:ilvl w:val="0"/>
          <w:numId w:val="1002"/>
        </w:numPr>
      </w:pPr>
      <w:r>
        <w:t xml:space="preserve">Nom de domaine stable appartenant au propriétaire du projet.</w:t>
      </w:r>
    </w:p>
    <w:p>
      <w:pPr>
        <w:numPr>
          <w:ilvl w:val="0"/>
          <w:numId w:val="1002"/>
        </w:numPr>
      </w:pPr>
      <w:r>
        <w:t xml:space="preserve">Certificat TLS automatisé.</w:t>
      </w:r>
    </w:p>
    <w:p>
      <w:pPr>
        <w:numPr>
          <w:ilvl w:val="0"/>
          <w:numId w:val="1002"/>
        </w:numPr>
      </w:pPr>
      <w:r>
        <w:t xml:space="preserve">Redirection HTTP vers HTTPS.</w:t>
      </w:r>
    </w:p>
    <w:bookmarkEnd w:id="12"/>
    <w:bookmarkStart w:id="13" w:name="sauvegarde"/>
    <w:p>
      <w:pPr>
        <w:pStyle w:val="Heading1"/>
      </w:pPr>
      <w:r>
        <w:t xml:space="preserve">5. Sauvegarde</w:t>
      </w:r>
    </w:p>
    <w:p>
      <w:pPr>
        <w:numPr>
          <w:ilvl w:val="0"/>
          <w:numId w:val="1003"/>
        </w:numPr>
      </w:pPr>
      <w:r>
        <w:t xml:space="preserve">Backup PostgreSQL quotidien.</w:t>
      </w:r>
    </w:p>
    <w:p>
      <w:pPr>
        <w:numPr>
          <w:ilvl w:val="0"/>
          <w:numId w:val="1003"/>
        </w:numPr>
      </w:pPr>
      <w:r>
        <w:t xml:space="preserve">Copie hors du serveur principal, idéalement chiffrée.</w:t>
      </w:r>
    </w:p>
    <w:p>
      <w:pPr>
        <w:numPr>
          <w:ilvl w:val="0"/>
          <w:numId w:val="1003"/>
        </w:numPr>
      </w:pPr>
      <w:r>
        <w:t xml:space="preserve">Rétention de plusieurs jours/semaines.</w:t>
      </w:r>
    </w:p>
    <w:p>
      <w:pPr>
        <w:numPr>
          <w:ilvl w:val="0"/>
          <w:numId w:val="1003"/>
        </w:numPr>
      </w:pPr>
      <w:r>
        <w:t xml:space="preserve">Test de restauration avant le départ.</w:t>
      </w:r>
    </w:p>
    <w:bookmarkEnd w:id="13"/>
    <w:bookmarkStart w:id="14" w:name="monitoring-minimum"/>
    <w:p>
      <w:pPr>
        <w:pStyle w:val="Heading1"/>
      </w:pPr>
      <w:r>
        <w:t xml:space="preserve">6. Monitoring minimum</w:t>
      </w:r>
    </w:p>
    <w:p>
      <w:pPr>
        <w:numPr>
          <w:ilvl w:val="0"/>
          <w:numId w:val="1004"/>
        </w:numPr>
      </w:pPr>
      <w:r>
        <w:t xml:space="preserve">Healthcheck API.</w:t>
      </w:r>
    </w:p>
    <w:p>
      <w:pPr>
        <w:numPr>
          <w:ilvl w:val="0"/>
          <w:numId w:val="1004"/>
        </w:numPr>
      </w:pPr>
      <w:r>
        <w:t xml:space="preserve">Disponibilité du site.</w:t>
      </w:r>
    </w:p>
    <w:p>
      <w:pPr>
        <w:numPr>
          <w:ilvl w:val="0"/>
          <w:numId w:val="1004"/>
        </w:numPr>
      </w:pPr>
      <w:r>
        <w:t xml:space="preserve">Espace disque.</w:t>
      </w:r>
    </w:p>
    <w:p>
      <w:pPr>
        <w:numPr>
          <w:ilvl w:val="0"/>
          <w:numId w:val="1004"/>
        </w:numPr>
      </w:pPr>
      <w:r>
        <w:t xml:space="preserve">Dernier backup réussi.</w:t>
      </w:r>
    </w:p>
    <w:p>
      <w:pPr>
        <w:numPr>
          <w:ilvl w:val="0"/>
          <w:numId w:val="1004"/>
        </w:numPr>
      </w:pPr>
      <w:r>
        <w:t xml:space="preserve">Dernière position reçue visible manuellement.</w:t>
      </w:r>
    </w:p>
    <w:p>
      <w:pPr>
        <w:numPr>
          <w:ilvl w:val="0"/>
          <w:numId w:val="1004"/>
        </w:numPr>
      </w:pPr>
      <w:r>
        <w:t xml:space="preserve">Monitoring sans fuite de coordonnées précises vers un tiers.</w:t>
      </w:r>
    </w:p>
    <w:bookmarkEnd w:id="14"/>
    <w:bookmarkStart w:id="15" w:name="environnements"/>
    <w:p>
      <w:pPr>
        <w:pStyle w:val="Heading1"/>
      </w:pPr>
      <w:r>
        <w:t xml:space="preserve">7. Environnements</w:t>
      </w:r>
    </w:p>
    <w:p>
      <w:pPr>
        <w:numPr>
          <w:ilvl w:val="0"/>
          <w:numId w:val="1005"/>
        </w:numPr>
      </w:pPr>
      <w:r>
        <w:t xml:space="preserve">Local development.</w:t>
      </w:r>
    </w:p>
    <w:p>
      <w:pPr>
        <w:numPr>
          <w:ilvl w:val="0"/>
          <w:numId w:val="1005"/>
        </w:numPr>
      </w:pPr>
      <w:r>
        <w:t xml:space="preserve">Production.</w:t>
      </w:r>
    </w:p>
    <w:p>
      <w:pPr>
        <w:numPr>
          <w:ilvl w:val="0"/>
          <w:numId w:val="1005"/>
        </w:numPr>
      </w:pPr>
      <w:r>
        <w:t xml:space="preserve">Staging facultatif au POC. À ajouter seulement avant le départ, avant</w:t>
      </w:r>
      <w:r>
        <w:t xml:space="preserve"> </w:t>
      </w:r>
      <w:r>
        <w:t xml:space="preserve">une migration risquée, ou si le déploiement production devient trop</w:t>
      </w:r>
      <w:r>
        <w:t xml:space="preserve"> </w:t>
      </w:r>
      <w:r>
        <w:t xml:space="preserve">fragile à tester directement.</w:t>
      </w:r>
    </w:p>
    <w:bookmarkEnd w:id="15"/>
    <w:bookmarkStart w:id="16" w:name="critères-dacceptation"/>
    <w:p>
      <w:pPr>
        <w:pStyle w:val="Heading1"/>
      </w:pPr>
      <w:r>
        <w:t xml:space="preserve">8. Critères d’acceptation</w:t>
      </w:r>
    </w:p>
    <w:p>
      <w:pPr>
        <w:numPr>
          <w:ilvl w:val="0"/>
          <w:numId w:val="1006"/>
        </w:numPr>
      </w:pPr>
      <w:r>
        <w:t xml:space="preserve">Re-déploiement reproductible depuis un serveur vierge.</w:t>
      </w:r>
    </w:p>
    <w:p>
      <w:pPr>
        <w:numPr>
          <w:ilvl w:val="0"/>
          <w:numId w:val="1006"/>
        </w:numPr>
      </w:pPr>
      <w:r>
        <w:t xml:space="preserve">Secrets absents du dépôt Git.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couvre les fichiers d’environnement, backups, dumps,</w:t>
      </w:r>
      <w:r>
        <w:t xml:space="preserve"> </w:t>
      </w:r>
      <w:r>
        <w:t xml:space="preserve">keystores, certificats privés et artefacts de build sensibles, sans</w:t>
      </w:r>
      <w:r>
        <w:t xml:space="preserve"> </w:t>
      </w:r>
      <w:r>
        <w:t xml:space="preserve">ignorer les migrations SQL versionnées.</w:t>
      </w:r>
    </w:p>
    <w:p>
      <w:pPr>
        <w:numPr>
          <w:ilvl w:val="0"/>
          <w:numId w:val="1006"/>
        </w:numPr>
      </w:pPr>
      <w:r>
        <w:t xml:space="preserve">Restauration DB testée.</w:t>
      </w:r>
    </w:p>
    <w:p>
      <w:pPr>
        <w:numPr>
          <w:ilvl w:val="0"/>
          <w:numId w:val="1006"/>
        </w:numPr>
      </w:pPr>
      <w:r>
        <w:t xml:space="preserve">HTTPS valide.</w:t>
      </w:r>
    </w:p>
    <w:p>
      <w:pPr>
        <w:numPr>
          <w:ilvl w:val="0"/>
          <w:numId w:val="1006"/>
        </w:numPr>
      </w:pPr>
      <w:r>
        <w:t xml:space="preserve">Redémarrage serveur sans perte de données.</w:t>
      </w:r>
    </w:p>
    <w:p>
      <w:pPr>
        <w:numPr>
          <w:ilvl w:val="0"/>
          <w:numId w:val="1006"/>
        </w:numPr>
      </w:pPr>
      <w:r>
        <w:t xml:space="preserve">Le site et l’API fonctionnent sur le vrai domaine du projet.</w:t>
      </w:r>
    </w:p>
    <w:p>
      <w:pPr>
        <w:numPr>
          <w:ilvl w:val="0"/>
          <w:numId w:val="1006"/>
        </w:numPr>
      </w:pPr>
      <w:r>
        <w:t xml:space="preserve">Inspection des dépendances externes : pas de GAFAM pour analytics,</w:t>
      </w:r>
      <w:r>
        <w:t xml:space="preserve"> </w:t>
      </w:r>
      <w:r>
        <w:t xml:space="preserve">crash reporting, cartes ou stockage des positions.</w:t>
      </w:r>
    </w:p>
    <w:p>
      <w:pPr>
        <w:numPr>
          <w:ilvl w:val="0"/>
          <w:numId w:val="1006"/>
        </w:numPr>
      </w:pPr>
      <w:r>
        <w:t xml:space="preserve">Déploiement reproductible depuis le dépôt public avec les secrets</w:t>
      </w:r>
      <w:r>
        <w:t xml:space="preserve"> </w:t>
      </w:r>
      <w:r>
        <w:t xml:space="preserve">fournis uniquement sur le VPS.</w:t>
      </w:r>
    </w:p>
    <w:bookmarkEnd w:id="16"/>
    <w:bookmarkStart w:id="17" w:name="préparation-v2"/>
    <w:p>
      <w:pPr>
        <w:pStyle w:val="Heading1"/>
      </w:pPr>
      <w:r>
        <w:t xml:space="preserve">9. Préparation V2</w:t>
      </w:r>
    </w:p>
    <w:p>
      <w:pPr>
        <w:numPr>
          <w:ilvl w:val="0"/>
          <w:numId w:val="1007"/>
        </w:numPr>
      </w:pPr>
      <w:r>
        <w:t xml:space="preserve">Dockerfiles reproductibles.</w:t>
      </w:r>
    </w:p>
    <w:p>
      <w:pPr>
        <w:numPr>
          <w:ilvl w:val="0"/>
          <w:numId w:val="1007"/>
        </w:numPr>
      </w:pPr>
      <w:r>
        <w:t xml:space="preserve">Volumes et backups documentés.</w:t>
      </w:r>
    </w:p>
    <w:p>
      <w:pPr>
        <w:numPr>
          <w:ilvl w:val="0"/>
          <w:numId w:val="1007"/>
        </w:numPr>
      </w:pPr>
      <w:r>
        <w:t xml:space="preserve">Configuration par environnement.</w:t>
      </w:r>
    </w:p>
    <w:p>
      <w:pPr>
        <w:numPr>
          <w:ilvl w:val="0"/>
          <w:numId w:val="1007"/>
        </w:numPr>
      </w:pPr>
      <w:r>
        <w:t xml:space="preserve">Logs vers stdout/stderr structurés.</w:t>
      </w:r>
    </w:p>
    <w:p>
      <w:pPr>
        <w:numPr>
          <w:ilvl w:val="0"/>
          <w:numId w:val="1007"/>
        </w:numPr>
      </w:pPr>
      <w:r>
        <w:t xml:space="preserve">Scripts de migration séparés du démarrage applicatif.</w:t>
      </w:r>
    </w:p>
    <w:bookmarkEnd w:id="17"/>
    <w:bookmarkStart w:id="18" w:name="ce-qui-est-volontairement-évité-au-poc"/>
    <w:p>
      <w:pPr>
        <w:pStyle w:val="Heading1"/>
      </w:pPr>
      <w:r>
        <w:t xml:space="preserve">10. Ce qui est volontairement évité au POC</w:t>
      </w:r>
    </w:p>
    <w:p>
      <w:pPr>
        <w:numPr>
          <w:ilvl w:val="0"/>
          <w:numId w:val="1008"/>
        </w:numPr>
      </w:pPr>
      <w:r>
        <w:t xml:space="preserve">Kubernetes.</w:t>
      </w:r>
    </w:p>
    <w:p>
      <w:pPr>
        <w:numPr>
          <w:ilvl w:val="0"/>
          <w:numId w:val="1008"/>
        </w:numPr>
      </w:pPr>
      <w:r>
        <w:t xml:space="preserve">Services managés complexes.</w:t>
      </w:r>
    </w:p>
    <w:p>
      <w:pPr>
        <w:numPr>
          <w:ilvl w:val="0"/>
          <w:numId w:val="1008"/>
        </w:numPr>
      </w:pPr>
      <w:r>
        <w:t xml:space="preserve">CDN public pour les données privées.</w:t>
      </w:r>
    </w:p>
    <w:p>
      <w:pPr>
        <w:numPr>
          <w:ilvl w:val="0"/>
          <w:numId w:val="1008"/>
        </w:numPr>
      </w:pPr>
      <w:r>
        <w:t xml:space="preserve">Analytics marketing.</w:t>
      </w:r>
    </w:p>
    <w:p>
      <w:pPr>
        <w:numPr>
          <w:ilvl w:val="0"/>
          <w:numId w:val="1008"/>
        </w:numPr>
      </w:pPr>
      <w:r>
        <w:t xml:space="preserve">Dépendance à Firebase, Google Cloud, AWS ou Azure pour le chemin</w:t>
      </w:r>
      <w:r>
        <w:t xml:space="preserve"> </w:t>
      </w:r>
      <w:r>
        <w:t xml:space="preserve">critique du tracking.</w:t>
      </w:r>
    </w:p>
    <w:p>
      <w:pPr>
        <w:numPr>
          <w:ilvl w:val="0"/>
          <w:numId w:val="1008"/>
        </w:numPr>
      </w:pPr>
      <w:r>
        <w:t xml:space="preserve">Commit de fichiers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réels, dumps de production ou APK signés</w:t>
      </w:r>
      <w:r>
        <w:t xml:space="preserve"> </w:t>
      </w:r>
      <w:r>
        <w:t xml:space="preserve">contenant des secrets de production.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2026-08-18T18:52:18Z</dcterms:created>
  <dcterms:modified xsi:type="dcterms:W3CDTF">2026-08-18T18:52:18Z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