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README — Dossier d’architecture</w:t>
      </w:r>
    </w:p>
    <w:p>
      <w:pPr>
        <w:pStyle w:val="BodyText"/>
      </w:pPr>
      <w:r>
        <w:rPr>
          <w:i/>
          <w:iCs/>
        </w:rPr>
        <w:t xml:space="preserve">Ordre de lecture et stratégie de réalisation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documents"/>
    <w:p>
      <w:pPr>
        <w:pStyle w:val="Heading1"/>
      </w:pPr>
      <w:r>
        <w:t xml:space="preserve">Documents</w:t>
      </w:r>
    </w:p>
    <w:p>
      <w:pPr>
        <w:numPr>
          <w:ilvl w:val="0"/>
          <w:numId w:val="1001"/>
        </w:numPr>
      </w:pPr>
      <w:r>
        <w:t xml:space="preserve">00_architecture_maitre.md — Contrats communs et règles de</w:t>
      </w:r>
      <w:r>
        <w:t xml:space="preserve"> </w:t>
      </w:r>
      <w:r>
        <w:t xml:space="preserve">compatibilité.</w:t>
      </w:r>
    </w:p>
    <w:p>
      <w:pPr>
        <w:numPr>
          <w:ilvl w:val="0"/>
          <w:numId w:val="1001"/>
        </w:numPr>
      </w:pPr>
      <w:r>
        <w:t xml:space="preserve">01_android_POC.md — Minimum Android à prouver.</w:t>
      </w:r>
    </w:p>
    <w:p>
      <w:pPr>
        <w:numPr>
          <w:ilvl w:val="0"/>
          <w:numId w:val="1001"/>
        </w:numPr>
      </w:pPr>
      <w:r>
        <w:t xml:space="preserve">02_android_V2.md — Durcissement Android pour le voyage réel.</w:t>
      </w:r>
    </w:p>
    <w:p>
      <w:pPr>
        <w:numPr>
          <w:ilvl w:val="0"/>
          <w:numId w:val="1001"/>
        </w:numPr>
      </w:pPr>
      <w:r>
        <w:t xml:space="preserve">03_serveur_POC.md — API et stockage minimum.</w:t>
      </w:r>
    </w:p>
    <w:p>
      <w:pPr>
        <w:numPr>
          <w:ilvl w:val="0"/>
          <w:numId w:val="1001"/>
        </w:numPr>
      </w:pPr>
      <w:r>
        <w:t xml:space="preserve">04_serveur_V2.md — Sécurité, stats, alertes et admin.</w:t>
      </w:r>
    </w:p>
    <w:p>
      <w:pPr>
        <w:numPr>
          <w:ilvl w:val="0"/>
          <w:numId w:val="1001"/>
        </w:numPr>
      </w:pPr>
      <w:r>
        <w:t xml:space="preserve">05_site_POC.md — Carte familiale minimum.</w:t>
      </w:r>
    </w:p>
    <w:p>
      <w:pPr>
        <w:numPr>
          <w:ilvl w:val="0"/>
          <w:numId w:val="1001"/>
        </w:numPr>
      </w:pPr>
      <w:r>
        <w:t xml:space="preserve">06_site_V2.md — Historique, statistiques et partage.</w:t>
      </w:r>
    </w:p>
    <w:p>
      <w:pPr>
        <w:numPr>
          <w:ilvl w:val="0"/>
          <w:numId w:val="1001"/>
        </w:numPr>
      </w:pPr>
      <w:r>
        <w:t xml:space="preserve">07_infra_ops_POC.md — Déploiement minimal sûr.</w:t>
      </w:r>
    </w:p>
    <w:p>
      <w:pPr>
        <w:numPr>
          <w:ilvl w:val="0"/>
          <w:numId w:val="1001"/>
        </w:numPr>
      </w:pPr>
      <w:r>
        <w:t xml:space="preserve">08_infra_ops_V2.md — Exploitation robuste sur un an.</w:t>
      </w:r>
    </w:p>
    <w:p>
      <w:pPr>
        <w:pStyle w:val="FirstParagraph"/>
      </w:pPr>
      <w:r>
        <w:t xml:space="preserve">Les fichiers Markdown sont la source de vérité. Les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s’ils sont</w:t>
      </w:r>
      <w:r>
        <w:t xml:space="preserve"> </w:t>
      </w:r>
      <w:r>
        <w:t xml:space="preserve">conservés, sont des exports générés depuis les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et ne doivent pas</w:t>
      </w:r>
      <w:r>
        <w:t xml:space="preserve"> </w:t>
      </w:r>
      <w:r>
        <w:t xml:space="preserve">être modifiés à la main.</w:t>
      </w:r>
    </w:p>
    <w:bookmarkEnd w:id="9"/>
    <w:bookmarkStart w:id="10" w:name="ordre-de-mise-en-œuvre"/>
    <w:p>
      <w:pPr>
        <w:pStyle w:val="Heading1"/>
      </w:pPr>
      <w:r>
        <w:t xml:space="preserve">Ordre de mise en œuvre</w:t>
      </w:r>
    </w:p>
    <w:p>
      <w:pPr>
        <w:pStyle w:val="FirstParagraph"/>
      </w:pPr>
      <w:r>
        <w:t xml:space="preserve">1. Lire 00_architecture_maitre.</w:t>
      </w:r>
    </w:p>
    <w:p>
      <w:pPr>
        <w:pStyle w:val="BodyText"/>
      </w:pPr>
      <w:r>
        <w:t xml:space="preserve">2. Construire 03_serveur_POC.</w:t>
      </w:r>
    </w:p>
    <w:p>
      <w:pPr>
        <w:pStyle w:val="BodyText"/>
      </w:pPr>
      <w:r>
        <w:t xml:space="preserve">3. Construire 01_android_POC.</w:t>
      </w:r>
    </w:p>
    <w:p>
      <w:pPr>
        <w:pStyle w:val="BodyText"/>
      </w:pPr>
      <w:r>
        <w:t xml:space="preserve">4. Construire 05_site_POC.</w:t>
      </w:r>
    </w:p>
    <w:p>
      <w:pPr>
        <w:pStyle w:val="BodyText"/>
      </w:pPr>
      <w:r>
        <w:t xml:space="preserve">5. Faire tests terrain et corriger le tracking.</w:t>
      </w:r>
    </w:p>
    <w:p>
      <w:pPr>
        <w:pStyle w:val="BodyText"/>
      </w:pPr>
      <w:r>
        <w:t xml:space="preserve">6. Finaliser 07_infra_ops_POC.</w:t>
      </w:r>
    </w:p>
    <w:p>
      <w:pPr>
        <w:pStyle w:val="BodyText"/>
      </w:pPr>
      <w:r>
        <w:t xml:space="preserve">7. Passer progressivement aux V2, en priorité Android puis serveur,</w:t>
      </w:r>
      <w:r>
        <w:t xml:space="preserve"> </w:t>
      </w:r>
      <w:r>
        <w:t xml:space="preserve">site et ops.</w:t>
      </w:r>
    </w:p>
    <w:bookmarkEnd w:id="10"/>
    <w:bookmarkStart w:id="11" w:name="règle-de-décision"/>
    <w:p>
      <w:pPr>
        <w:pStyle w:val="Heading1"/>
      </w:pPr>
      <w:r>
        <w:t xml:space="preserve">Règle de décision</w:t>
      </w:r>
    </w:p>
    <w:p>
      <w:pPr>
        <w:pStyle w:val="FirstParagraph"/>
      </w:pPr>
      <w:r>
        <w:t xml:space="preserve">Une fonctionnalité V2 n’est introduite que lorsqu’elle répond à un</w:t>
      </w:r>
      <w:r>
        <w:t xml:space="preserve"> </w:t>
      </w:r>
      <w:r>
        <w:t xml:space="preserve">risque observé, un besoin réel de la famille ou une exigence</w:t>
      </w:r>
      <w:r>
        <w:t xml:space="preserve"> </w:t>
      </w:r>
      <w:r>
        <w:t xml:space="preserve">d’exploitation. Le POC doit rester volontairement petit et testable.</w:t>
      </w:r>
    </w:p>
    <w:bookmarkEnd w:id="11"/>
    <w:bookmarkStart w:id="12" w:name="contraintes-de-contexte"/>
    <w:p>
      <w:pPr>
        <w:pStyle w:val="Heading1"/>
      </w:pPr>
      <w:r>
        <w:t xml:space="preserve">Contraintes de contexte</w:t>
      </w:r>
    </w:p>
    <w:p>
      <w:pPr>
        <w:numPr>
          <w:ilvl w:val="0"/>
          <w:numId w:val="1002"/>
        </w:numPr>
      </w:pPr>
      <w:r>
        <w:t xml:space="preserve">L’application Android sera installée par APK par la voyageuse, hors</w:t>
      </w:r>
      <w:r>
        <w:t xml:space="preserve"> </w:t>
      </w:r>
      <w:r>
        <w:t xml:space="preserve">Play Store. Le POC ne doit donc pas supposer de distribution Google</w:t>
      </w:r>
      <w:r>
        <w:t xml:space="preserve"> </w:t>
      </w:r>
      <w:r>
        <w:t xml:space="preserve">Play, de mise à jour automatique via store, ni de service Firebase</w:t>
      </w:r>
      <w:r>
        <w:t xml:space="preserve"> </w:t>
      </w:r>
      <w:r>
        <w:t xml:space="preserve">obligatoire.</w:t>
      </w:r>
    </w:p>
    <w:p>
      <w:pPr>
        <w:numPr>
          <w:ilvl w:val="0"/>
          <w:numId w:val="1002"/>
        </w:numPr>
      </w:pPr>
      <w:r>
        <w:t xml:space="preserve">Le serveur et le site seront hébergés sur un VPS contrôlé par le</w:t>
      </w:r>
      <w:r>
        <w:t xml:space="preserve"> </w:t>
      </w:r>
      <w:r>
        <w:t xml:space="preserve">propriétaire du projet, derrière un nom de domaine qui lui appartient.</w:t>
      </w:r>
      <w:r>
        <w:t xml:space="preserve"> </w:t>
      </w:r>
      <w:r>
        <w:t xml:space="preserve">L’architecture cible par défaut est donc un déploiement simple sur</w:t>
      </w:r>
      <w:r>
        <w:t xml:space="preserve"> </w:t>
      </w:r>
      <w:r>
        <w:t xml:space="preserve">VPS, pas une plateforme managée complexe.</w:t>
      </w:r>
    </w:p>
    <w:p>
      <w:pPr>
        <w:numPr>
          <w:ilvl w:val="0"/>
          <w:numId w:val="1002"/>
        </w:numPr>
      </w:pPr>
      <w:r>
        <w:t xml:space="preserve">Ne pas partager les données de localisation avec les GAFAM est un</w:t>
      </w:r>
      <w:r>
        <w:t xml:space="preserve"> </w:t>
      </w:r>
      <w:r>
        <w:t xml:space="preserve">objectif produit et technique. Les choix de cartes, logs, analytics,</w:t>
      </w:r>
      <w:r>
        <w:t xml:space="preserve"> </w:t>
      </w:r>
      <w:r>
        <w:t xml:space="preserve">crash reporting, monitoring et notifications doivent être évalués avec</w:t>
      </w:r>
      <w:r>
        <w:t xml:space="preserve"> </w:t>
      </w:r>
      <w:r>
        <w:t xml:space="preserve">cette contrainte.</w:t>
      </w:r>
    </w:p>
    <w:p>
      <w:pPr>
        <w:numPr>
          <w:ilvl w:val="0"/>
          <w:numId w:val="1002"/>
        </w:numPr>
      </w:pPr>
      <w:r>
        <w:t xml:space="preserve">Toute exception à cette règle doit être explicite : quelle donnée</w:t>
      </w:r>
      <w:r>
        <w:t xml:space="preserve"> </w:t>
      </w:r>
      <w:r>
        <w:t xml:space="preserve">sort, vers quel fournisseur, pourquoi c’est nécessaire, et quelle</w:t>
      </w:r>
      <w:r>
        <w:t xml:space="preserve"> </w:t>
      </w:r>
      <w:r>
        <w:t xml:space="preserve">alternative plus sobre a été envisagée.</w:t>
      </w:r>
    </w:p>
    <w:p>
      <w:pPr>
        <w:numPr>
          <w:ilvl w:val="0"/>
          <w:numId w:val="1002"/>
        </w:numPr>
      </w:pPr>
      <w:r>
        <w:t xml:space="preserve">Le dépôt GitHub sera public. Aucun secret, token appareil, clé de</w:t>
      </w:r>
      <w:r>
        <w:t xml:space="preserve"> </w:t>
      </w:r>
      <w:r>
        <w:t xml:space="preserve">signature APK, mot de passe PostgreSQL, URL privée d’administration ou</w:t>
      </w:r>
      <w:r>
        <w:t xml:space="preserve"> </w:t>
      </w:r>
      <w:r>
        <w:t xml:space="preserve">identifiant personnel ne doit être commité. Les valeurs réelles vivent</w:t>
      </w:r>
      <w:r>
        <w:t xml:space="preserve"> </w:t>
      </w:r>
      <w:r>
        <w:t xml:space="preserve">dans des fichiers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locaux ou sur le VPS ; seuls des exemples</w:t>
      </w:r>
      <w:r>
        <w:t xml:space="preserve"> </w:t>
      </w:r>
      <w:r>
        <w:t xml:space="preserve">sans secret sont versionnés.</w:t>
      </w:r>
    </w:p>
    <w:bookmarkEnd w:id="12"/>
    <w:bookmarkStart w:id="13" w:name="documents-de-design-uiux"/>
    <w:p>
      <w:pPr>
        <w:pStyle w:val="Heading1"/>
      </w:pPr>
      <w:r>
        <w:t xml:space="preserve">Documents de design UI/UX</w:t>
      </w:r>
    </w:p>
    <w:p>
      <w:pPr>
        <w:pStyle w:val="FirstParagraph"/>
      </w:pPr>
      <w:r>
        <w:t xml:space="preserve">Ces quatre documents complètent les cahiers techniques avec une règle</w:t>
      </w:r>
      <w:r>
        <w:t xml:space="preserve"> </w:t>
      </w:r>
      <w:r>
        <w:t xml:space="preserve">commune : carte dominante, actions minimales visibles, fonctions</w:t>
      </w:r>
      <w:r>
        <w:t xml:space="preserve"> </w:t>
      </w:r>
      <w:r>
        <w:t xml:space="preserve">secondaires dans les réglages, suppression de tout élément non utilisé.</w:t>
      </w:r>
    </w:p>
    <w:p>
      <w:pPr>
        <w:numPr>
          <w:ilvl w:val="0"/>
          <w:numId w:val="1003"/>
        </w:numPr>
      </w:pPr>
      <w:r>
        <w:t xml:space="preserve">09_design_app_V1.md — Application Android V1 — carte-first, tracking</w:t>
      </w:r>
      <w:r>
        <w:t xml:space="preserve"> </w:t>
      </w:r>
      <w:r>
        <w:t xml:space="preserve">et résolution des problèmes.</w:t>
      </w:r>
    </w:p>
    <w:p>
      <w:pPr>
        <w:numPr>
          <w:ilvl w:val="0"/>
          <w:numId w:val="1003"/>
        </w:numPr>
      </w:pPr>
      <w:r>
        <w:t xml:space="preserve">10_design_app_V2.md — Application Android V2 — évolution minimale</w:t>
      </w:r>
      <w:r>
        <w:t xml:space="preserve"> </w:t>
      </w:r>
      <w:r>
        <w:t xml:space="preserve">avec journée/historique sans surcharge.</w:t>
      </w:r>
    </w:p>
    <w:p>
      <w:pPr>
        <w:numPr>
          <w:ilvl w:val="0"/>
          <w:numId w:val="1003"/>
        </w:numPr>
      </w:pPr>
      <w:r>
        <w:t xml:space="preserve">11_design_site_V1.md — Site familial V1 — carte presque plein écran</w:t>
      </w:r>
      <w:r>
        <w:t xml:space="preserve"> </w:t>
      </w:r>
      <w:r>
        <w:t xml:space="preserve">et dernière position.</w:t>
      </w:r>
    </w:p>
    <w:p>
      <w:pPr>
        <w:numPr>
          <w:ilvl w:val="0"/>
          <w:numId w:val="1003"/>
        </w:numPr>
      </w:pPr>
      <w:r>
        <w:t xml:space="preserve">12_design_site_V2.md — Site familial V2 — historique et contexte via</w:t>
      </w:r>
      <w:r>
        <w:t xml:space="preserve"> </w:t>
      </w:r>
      <w:r>
        <w:t xml:space="preserve">panneaux temporaires.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2026-08-18T18:52:18Z</dcterms:created>
  <dcterms:modified xsi:type="dcterms:W3CDTF">2026-08-18T18:52:18Z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