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4E79"/>
          <w:sz w:val="64"/>
          <w:szCs w:val="64"/>
        </w:rPr>
        <w:t xml:space="preserve">AUDIT COMPLET</w:t>
      </w:r>
    </w:p>
    <w:p>
      <w:pPr>
        <w:spacing w:after="120"/>
        <w:jc w:val="center"/>
      </w:pPr>
      <w:r>
        <w:rPr>
          <w:b/>
          <w:bCs/>
          <w:color w:val="1A1A1A"/>
          <w:sz w:val="48"/>
          <w:szCs w:val="48"/>
        </w:rPr>
        <w:t xml:space="preserve">PraxiQuest</w:t>
      </w:r>
    </w:p>
    <w:p>
      <w:pPr>
        <w:spacing w:after="60"/>
        <w:jc w:val="center"/>
      </w:pPr>
      <w:r>
        <w:rPr>
          <w:i/>
          <w:iCs/>
          <w:color w:val="33475B"/>
          <w:sz w:val="26"/>
          <w:szCs w:val="26"/>
        </w:rPr>
        <w:t xml:space="preserve">SaaS d'évaluation et d'orientation augmenté par IA</w:t>
      </w:r>
    </w:p>
    <w:p>
      <w:pPr>
        <w:spacing w:after="600"/>
        <w:jc w:val="center"/>
      </w:pPr>
      <w:r>
        <w:rPr>
          <w:color w:val="6B7280"/>
          <w:sz w:val="22"/>
          <w:szCs w:val="22"/>
        </w:rPr>
        <w:t xml:space="preserve">Technique · Sécurité · Fonctionnel · Ergonomie · Marketing &amp; Design</w:t>
      </w:r>
    </w:p>
    <w:p>
      <w:pPr>
        <w:pBdr>
          <w:top w:val="single" w:color="1F4E79" w:sz="6" w:space="8"/>
        </w:pBdr>
        <w:spacing w:after="60" w:before="200"/>
        <w:jc w:val="center"/>
      </w:pPr>
      <w:r>
        <w:rPr>
          <w:color w:val="33475B"/>
          <w:sz w:val="20"/>
          <w:szCs w:val="20"/>
        </w:rPr>
        <w:t xml:space="preserve">Laravel 11 · Inertia/Vue 3 · 480 fichiers PHP · 70 composants Vue · 18 plugins</w:t>
      </w:r>
    </w:p>
    <w:p>
      <w:pPr>
        <w:spacing w:after="40"/>
        <w:jc w:val="center"/>
      </w:pPr>
      <w:r>
        <w:rPr>
          <w:color w:val="6B7280"/>
          <w:sz w:val="20"/>
          <w:szCs w:val="20"/>
        </w:rPr>
        <w:t xml:space="preserve">Réalisé le 23 juin 2026</w:t>
      </w:r>
    </w:p>
    <w:p>
      <w:pPr>
        <w:jc w:val="center"/>
      </w:pPr>
      <w:r>
        <w:rPr>
          <w:i/>
          <w:iCs/>
          <w:color w:val="6B7280"/>
          <w:sz w:val="18"/>
          <w:szCs w:val="18"/>
        </w:rPr>
        <w:t xml:space="preserve">Priorité : sécurité &amp; technique en profondeur</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Synthèse exécutive</w:t>
      </w:r>
    </w:p>
    <w:p>
      <w:pPr>
        <w:spacing w:after="120" w:line="276"/>
      </w:pPr>
      <w:r>
        <w:rPr>
          <w:b/>
          <w:bCs/>
        </w:rPr>
        <w:t xml:space="preserve">PraxiQuest est un produit étonnamment mature pour son rythme de développement.</w:t>
      </w:r>
      <w:r>
        <w:t xml:space="preserve"> L'architecture est correctement découpée par domaine, le code est défensif (autorisations IDOR systématiques, mass-assignment verrouillé sur la majorité des modèles, jobs IA robustes avec fallback), il existe une vraie CI GitHub Actions et des scripts de déploiement bien pensés. Le socle psychométrique repose sur de vrais instruments reconnus (RIASEC, Big Five, Karasek/MBI, ASRS-v1.1 de l'OMS, échelle d'Aron). Le plan commercial est lucide et bien priorisé.</w:t>
      </w:r>
    </w:p>
    <w:p>
      <w:pPr>
        <w:spacing w:after="120" w:line="276"/>
      </w:pPr>
      <w:r>
        <w:rPr>
          <w:b/>
          <w:bCs/>
        </w:rPr>
        <w:t xml:space="preserve">Mais le projet n'est pas prêt pour la production en l'état.</w:t>
      </w:r>
      <w:r>
        <w:t xml:space="preserve"> Les faiblesses ne sont pas structurelles — ce sont des finitions et des câblages manquants — mais plusieurs sont bloquantes : un </w:t>
      </w:r>
      <w:r>
        <w:rPr>
          <w:b/>
          <w:bCs/>
        </w:rPr>
        <w:t xml:space="preserve">installeur web destructeur encore déployable</w:t>
      </w:r>
      <w:r>
        <w:t xml:space="preserve">, l'</w:t>
      </w:r>
      <w:r>
        <w:rPr>
          <w:b/>
          <w:bCs/>
        </w:rPr>
        <w:t xml:space="preserve">absence totale de webhook Stripe</w:t>
      </w:r>
      <w:r>
        <w:t xml:space="preserve"> (les abonnements ne sont jamais révoqués), des </w:t>
      </w:r>
      <w:r>
        <w:rPr>
          <w:b/>
          <w:bCs/>
        </w:rPr>
        <w:t xml:space="preserve">fuites potentielles de données personnelles dans les prompts et les logs IA</w:t>
      </w:r>
      <w:r>
        <w:t xml:space="preserve">, un </w:t>
      </w:r>
      <w:r>
        <w:rPr>
          <w:b/>
          <w:bCs/>
        </w:rPr>
        <w:t xml:space="preserve">module mailing largement débranché</w:t>
      </w:r>
      <w:r>
        <w:t xml:space="preserve">, une </w:t>
      </w:r>
      <w:r>
        <w:rPr>
          <w:b/>
          <w:bCs/>
        </w:rPr>
        <w:t xml:space="preserve">accessibilité clavier défaillante au cœur de la passation</w:t>
      </w:r>
      <w:r>
        <w:t xml:space="preserve">, et une </w:t>
      </w:r>
      <w:r>
        <w:rPr>
          <w:b/>
          <w:bCs/>
        </w:rPr>
        <w:t xml:space="preserve">triple incohérence d'identité de marque</w:t>
      </w:r>
      <w:r>
        <w:t xml:space="preserve"> entre la landing, l'application et le plan commercial.</w:t>
      </w:r>
    </w:p>
    <w:p>
      <w:pPr>
        <w:spacing w:after="80"/>
      </w:pPr>
      <w:r>
        <w:t xml:space="preserve"/>
      </w:r>
    </w:p>
    <w:p>
      <w:pPr>
        <w:pStyle w:val="Heading2"/>
      </w:pPr>
      <w:r>
        <w:t xml:space="preserve">1.1 Notes par axe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Axe d'audit</w:t>
            </w:r>
          </w:p>
        </w:tc>
        <w:tc>
          <w:tcPr>
            <w:tcW w:type="dxa" w:w="140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jc w:val="center"/>
            </w:pPr>
            <w:r>
              <w:rPr>
                <w:b/>
                <w:bCs/>
                <w:color w:val="FFFFFF"/>
                <w:sz w:val="20"/>
                <w:szCs w:val="20"/>
              </w:rPr>
              <w:t xml:space="preserve">Note</w:t>
            </w:r>
          </w:p>
        </w:tc>
        <w:tc>
          <w:tcPr>
            <w:tcW w:type="dxa" w:w="456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Verdict synthétique</w:t>
            </w:r>
          </w:p>
        </w:tc>
      </w:tr>
      <w:tr>
        <w:tc>
          <w:tcPr>
            <w:tcW w:type="dxa" w:w="34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bCs/>
                <w:color w:val="1A1A1A"/>
                <w:sz w:val="20"/>
                <w:szCs w:val="20"/>
              </w:rPr>
              <w:t xml:space="preserve">Sécurité</w:t>
            </w:r>
          </w:p>
        </w:tc>
        <w:tc>
          <w:tcPr>
            <w:tcW w:type="dxa" w:w="14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jc w:val="center"/>
            </w:pPr>
            <w:r>
              <w:rPr>
                <w:b/>
                <w:bCs/>
                <w:color w:val="D35400"/>
                <w:sz w:val="22"/>
                <w:szCs w:val="22"/>
              </w:rPr>
              <w:t xml:space="preserve">5/10</w:t>
            </w:r>
          </w:p>
        </w:tc>
        <w:tc>
          <w:tcPr>
            <w:tcW w:type="dxa" w:w="456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Bonnes fondations (IDOR bloqués, secrets chiffrés, sanitisation), mais 2 failles critiques (installeur, webhook Stripe) et plusieurs failles IA/RGPD à corriger avant prod.</w:t>
            </w:r>
          </w:p>
        </w:tc>
      </w:tr>
      <w:tr>
        <w:tc>
          <w:tcPr>
            <w:tcW w:type="dxa" w:w="34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bCs/>
                <w:color w:val="1A1A1A"/>
                <w:sz w:val="20"/>
                <w:szCs w:val="20"/>
              </w:rPr>
              <w:t xml:space="preserve">Technique &amp; architecture</w:t>
            </w:r>
          </w:p>
        </w:tc>
        <w:tc>
          <w:tcPr>
            <w:tcW w:type="dxa" w:w="14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jc w:val="center"/>
            </w:pPr>
            <w:r>
              <w:rPr>
                <w:b/>
                <w:bCs/>
                <w:color w:val="1E8449"/>
                <w:sz w:val="22"/>
                <w:szCs w:val="22"/>
              </w:rPr>
              <w:t xml:space="preserve">7/10</w:t>
            </w:r>
          </w:p>
        </w:tc>
        <w:tc>
          <w:tcPr>
            <w:tcW w:type="dxa" w:w="456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Architecture saine, code propre, CI/CD réelle, dépendances à jour. Dette ciblée : webhook Stripe, logs PII, pas de retry IA, 10 Mo de legacy commité.</w:t>
            </w:r>
          </w:p>
        </w:tc>
      </w:tr>
      <w:tr>
        <w:tc>
          <w:tcPr>
            <w:tcW w:type="dxa" w:w="34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bCs/>
                <w:color w:val="1A1A1A"/>
                <w:sz w:val="20"/>
                <w:szCs w:val="20"/>
              </w:rPr>
              <w:t xml:space="preserve">Fonctionnel</w:t>
            </w:r>
          </w:p>
        </w:tc>
        <w:tc>
          <w:tcPr>
            <w:tcW w:type="dxa" w:w="14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jc w:val="center"/>
            </w:pPr>
            <w:r>
              <w:rPr>
                <w:b/>
                <w:bCs/>
                <w:color w:val="B7950B"/>
                <w:sz w:val="22"/>
                <w:szCs w:val="22"/>
              </w:rPr>
              <w:t xml:space="preserve">6/10</w:t>
            </w:r>
          </w:p>
        </w:tc>
        <w:tc>
          <w:tcPr>
            <w:tcW w:type="dxa" w:w="456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Périmètre riche et promesse tenue sur le papier, mais maillons IA visibles fragiles et mailing/invitations majoritairement non câblés.</w:t>
            </w:r>
          </w:p>
        </w:tc>
      </w:tr>
      <w:tr>
        <w:tc>
          <w:tcPr>
            <w:tcW w:type="dxa" w:w="34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bCs/>
                <w:color w:val="1A1A1A"/>
                <w:sz w:val="20"/>
                <w:szCs w:val="20"/>
              </w:rPr>
              <w:t xml:space="preserve">Ergonomie / UX / A11y</w:t>
            </w:r>
          </w:p>
        </w:tc>
        <w:tc>
          <w:tcPr>
            <w:tcW w:type="dxa" w:w="14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jc w:val="center"/>
            </w:pPr>
            <w:r>
              <w:rPr>
                <w:b/>
                <w:bCs/>
                <w:color w:val="D35400"/>
                <w:sz w:val="22"/>
                <w:szCs w:val="22"/>
              </w:rPr>
              <w:t xml:space="preserve">5/10</w:t>
            </w:r>
          </w:p>
        </w:tc>
        <w:tc>
          <w:tcPr>
            <w:tcW w:type="dxa" w:w="456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UX de passation soignée, mais accessibilité clavier absente au cœur de l'app, labels non associés, focus invisible, contrastes sous AA.</w:t>
            </w:r>
          </w:p>
        </w:tc>
      </w:tr>
      <w:tr>
        <w:tc>
          <w:tcPr>
            <w:tcW w:type="dxa" w:w="34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bCs/>
                <w:color w:val="1A1A1A"/>
                <w:sz w:val="20"/>
                <w:szCs w:val="20"/>
              </w:rPr>
              <w:t xml:space="preserve">Marketing &amp; design</w:t>
            </w:r>
          </w:p>
        </w:tc>
        <w:tc>
          <w:tcPr>
            <w:tcW w:type="dxa" w:w="14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jc w:val="center"/>
            </w:pPr>
            <w:r>
              <w:rPr>
                <w:b/>
                <w:bCs/>
                <w:color w:val="D35400"/>
                <w:sz w:val="22"/>
                <w:szCs w:val="22"/>
              </w:rPr>
              <w:t xml:space="preserve">5/10</w:t>
            </w:r>
          </w:p>
        </w:tc>
        <w:tc>
          <w:tcPr>
            <w:tcW w:type="dxa" w:w="456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Plan commercial excellent et produit crédible, mais marque incohérente, landing qui ne convertit pas (CTA/form cassés) et statistiques inventées.</w:t>
            </w:r>
          </w:p>
        </w:tc>
      </w:tr>
    </w:tbl>
    <w:p>
      <w:pPr>
        <w:spacing w:after="80"/>
      </w:pPr>
      <w:r>
        <w:t xml:space="preserve"/>
      </w:r>
    </w:p>
    <w:p>
      <w:pPr>
        <w:pStyle w:val="Heading2"/>
      </w:pPr>
      <w:r>
        <w:t xml:space="preserve">1.2 Top 10 des actions à mener avant la mise en production</w:t>
      </w:r>
    </w:p>
    <w:p>
      <w:pPr>
        <w:pStyle w:val="ListParagraph"/>
        <w:numPr>
          <w:ilvl w:val="0"/>
          <w:numId w:val="2"/>
        </w:numPr>
        <w:spacing w:after="60" w:line="264"/>
      </w:pPr>
      <w:r>
        <w:rPr>
          <w:b/>
          <w:bCs/>
        </w:rPr>
        <w:t xml:space="preserve">Retirer / protéger </w:t>
      </w:r>
      <w:r>
        <w:rPr>
          <w:rFonts w:ascii="Consolas" w:cs="Consolas" w:eastAsia="Consolas" w:hAnsi="Consolas"/>
          <w:color w:val="33475B"/>
          <w:sz w:val="19"/>
          <w:szCs w:val="19"/>
        </w:rPr>
        <w:t xml:space="preserve">public/install.php</w:t>
      </w:r>
      <w:r>
        <w:t xml:space="preserve"> — un installeur web non authentifié qui peut effacer toute la base de données (DROP TABLE).</w:t>
      </w:r>
    </w:p>
    <w:p>
      <w:pPr>
        <w:pStyle w:val="ListParagraph"/>
        <w:numPr>
          <w:ilvl w:val="0"/>
          <w:numId w:val="2"/>
        </w:numPr>
        <w:spacing w:after="60" w:line="264"/>
      </w:pPr>
      <w:r>
        <w:rPr>
          <w:b/>
          <w:bCs/>
        </w:rPr>
        <w:t xml:space="preserve">Implémenter le webhook Stripe signé</w:t>
      </w:r>
      <w:r>
        <w:t xml:space="preserve"> — sans lui, aucune annulation, échec de paiement ou chargeback ne révoque l'accès payant.</w:t>
      </w:r>
    </w:p>
    <w:p>
      <w:pPr>
        <w:pStyle w:val="ListParagraph"/>
        <w:numPr>
          <w:ilvl w:val="0"/>
          <w:numId w:val="2"/>
        </w:numPr>
        <w:spacing w:after="60" w:line="264"/>
      </w:pPr>
      <w:r>
        <w:rPr>
          <w:b/>
          <w:bCs/>
        </w:rPr>
        <w:t xml:space="preserve">Assainir les données personnelles côté IA</w:t>
      </w:r>
      <w:r>
        <w:t xml:space="preserve"> — sanitiser </w:t>
      </w:r>
      <w:r>
        <w:rPr>
          <w:rFonts w:ascii="Consolas" w:cs="Consolas" w:eastAsia="Consolas" w:hAnsi="Consolas"/>
          <w:color w:val="33475B"/>
          <w:sz w:val="19"/>
          <w:szCs w:val="19"/>
        </w:rPr>
        <w:t xml:space="preserve">cv_structured</w:t>
      </w:r>
      <w:r>
        <w:t xml:space="preserve"> et </w:t>
      </w:r>
      <w:r>
        <w:rPr>
          <w:rFonts w:ascii="Consolas" w:cs="Consolas" w:eastAsia="Consolas" w:hAnsi="Consolas"/>
          <w:color w:val="33475B"/>
          <w:sz w:val="19"/>
          <w:szCs w:val="19"/>
        </w:rPr>
        <w:t xml:space="preserve">problematique</w:t>
      </w:r>
      <w:r>
        <w:t xml:space="preserve"> dans les prompts (injection persistante) et cesser de logger le corps brut des erreurs API (CV/réponses candidat).</w:t>
      </w:r>
    </w:p>
    <w:p>
      <w:pPr>
        <w:pStyle w:val="ListParagraph"/>
        <w:numPr>
          <w:ilvl w:val="0"/>
          <w:numId w:val="2"/>
        </w:numPr>
        <w:spacing w:after="60" w:line="264"/>
      </w:pPr>
      <w:r>
        <w:rPr>
          <w:b/>
          <w:bCs/>
        </w:rPr>
        <w:t xml:space="preserve">Brancher le lien de désinscription email</w:t>
      </w:r>
      <w:r>
        <w:t xml:space="preserve"> (route 404 actuellement) — obligation RGPD/ePrivacy, risque de sanction CNIL.</w:t>
      </w:r>
    </w:p>
    <w:p>
      <w:pPr>
        <w:pStyle w:val="ListParagraph"/>
        <w:numPr>
          <w:ilvl w:val="0"/>
          <w:numId w:val="2"/>
        </w:numPr>
        <w:spacing w:after="60" w:line="264"/>
      </w:pPr>
      <w:r>
        <w:rPr>
          <w:b/>
          <w:bCs/>
        </w:rPr>
        <w:t xml:space="preserve">Fiabiliser les fonctions IA visibles</w:t>
      </w:r>
      <w:r>
        <w:t xml:space="preserve"> — fallback sur l'Oracle (sinon HTTP 500 + message perdu) et parsing JSON robuste pour les « 15 métiers » (sinon zéro métier affiché).</w:t>
      </w:r>
    </w:p>
    <w:p>
      <w:pPr>
        <w:pStyle w:val="ListParagraph"/>
        <w:numPr>
          <w:ilvl w:val="0"/>
          <w:numId w:val="2"/>
        </w:numPr>
        <w:spacing w:after="60" w:line="264"/>
      </w:pPr>
      <w:r>
        <w:rPr>
          <w:b/>
          <w:bCs/>
        </w:rPr>
        <w:t xml:space="preserve">Câbler la boucle d'invitation candidat et les séquences email</w:t>
      </w:r>
      <w:r>
        <w:t xml:space="preserve"> — moteurs présents mais jamais déclenchés ; relances inopérantes en queue </w:t>
      </w:r>
      <w:r>
        <w:rPr>
          <w:rFonts w:ascii="Consolas" w:cs="Consolas" w:eastAsia="Consolas" w:hAnsi="Consolas"/>
          <w:color w:val="33475B"/>
          <w:sz w:val="19"/>
          <w:szCs w:val="19"/>
        </w:rPr>
        <w:t xml:space="preserve">sync</w:t>
      </w:r>
      <w:r>
        <w:t xml:space="preserve">.</w:t>
      </w:r>
    </w:p>
    <w:p>
      <w:pPr>
        <w:pStyle w:val="ListParagraph"/>
        <w:numPr>
          <w:ilvl w:val="0"/>
          <w:numId w:val="2"/>
        </w:numPr>
        <w:spacing w:after="60" w:line="264"/>
      </w:pPr>
      <w:r>
        <w:rPr>
          <w:b/>
          <w:bCs/>
        </w:rPr>
        <w:t xml:space="preserve">Rendre la passation accessible au clavier</w:t>
      </w:r>
      <w:r>
        <w:t xml:space="preserve"> — cartes de réponse </w:t>
      </w:r>
      <w:r>
        <w:rPr>
          <w:rFonts w:ascii="Consolas" w:cs="Consolas" w:eastAsia="Consolas" w:hAnsi="Consolas"/>
          <w:color w:val="33475B"/>
          <w:sz w:val="19"/>
          <w:szCs w:val="19"/>
        </w:rPr>
        <w:t xml:space="preserve">&lt;div&gt;</w:t>
      </w:r>
      <w:r>
        <w:t xml:space="preserve"> non focusables ; associer labels/champs ; restaurer un focus visible.</w:t>
      </w:r>
    </w:p>
    <w:p>
      <w:pPr>
        <w:pStyle w:val="ListParagraph"/>
        <w:numPr>
          <w:ilvl w:val="0"/>
          <w:numId w:val="2"/>
        </w:numPr>
        <w:spacing w:after="60" w:line="264"/>
      </w:pPr>
      <w:r>
        <w:rPr>
          <w:b/>
          <w:bCs/>
        </w:rPr>
        <w:t xml:space="preserve">Trancher une seule identité de marque</w:t>
      </w:r>
      <w:r>
        <w:t xml:space="preserve"> et réparer le tunnel de la landing (CTA → </w:t>
      </w:r>
      <w:r>
        <w:rPr>
          <w:rFonts w:ascii="Consolas" w:cs="Consolas" w:eastAsia="Consolas" w:hAnsi="Consolas"/>
          <w:color w:val="33475B"/>
          <w:sz w:val="19"/>
          <w:szCs w:val="19"/>
        </w:rPr>
        <w:t xml:space="preserve">/register</w:t>
      </w:r>
      <w:r>
        <w:t xml:space="preserve">, formulaire fonctionnel), retirer les statistiques inventées.</w:t>
      </w:r>
    </w:p>
    <w:p>
      <w:pPr>
        <w:pStyle w:val="ListParagraph"/>
        <w:numPr>
          <w:ilvl w:val="0"/>
          <w:numId w:val="2"/>
        </w:numPr>
        <w:spacing w:after="60" w:line="264"/>
      </w:pPr>
      <w:r>
        <w:rPr>
          <w:b/>
          <w:bCs/>
        </w:rPr>
        <w:t xml:space="preserve">Ajouter rate-limit + idempotence sur les appels IA payants</w:t>
      </w:r>
      <w:r>
        <w:t xml:space="preserve"> (Grimoire, Oracle) et un retry/backoff sur les drivers LLM.</w:t>
      </w:r>
    </w:p>
    <w:p>
      <w:pPr>
        <w:pStyle w:val="ListParagraph"/>
        <w:numPr>
          <w:ilvl w:val="0"/>
          <w:numId w:val="2"/>
        </w:numPr>
        <w:spacing w:after="60" w:line="264"/>
      </w:pPr>
      <w:r>
        <w:rPr>
          <w:b/>
          <w:bCs/>
        </w:rPr>
        <w:t xml:space="preserve">Purger le dépôt</w:t>
      </w:r>
      <w:r>
        <w:t xml:space="preserve"> — désuivre 10 Mo de legacy WordPress et les scripts de debug, activer la vérification d'email, corriger </w:t>
      </w:r>
      <w:r>
        <w:rPr>
          <w:rFonts w:ascii="Consolas" w:cs="Consolas" w:eastAsia="Consolas" w:hAnsi="Consolas"/>
          <w:color w:val="33475B"/>
          <w:sz w:val="19"/>
          <w:szCs w:val="19"/>
        </w:rPr>
        <w:t xml:space="preserve">hasAnyRole</w:t>
      </w:r>
      <w:r>
        <w:t xml:space="preserve"> avant d'activer le paywall.</w:t>
      </w:r>
    </w:p>
    <w:p>
      <w:pPr>
        <w:spacing w:after="120" w:before="120"/>
      </w:pPr>
      <w:r>
        <w:t xml:space="preserve">Note : les points </w:t>
      </w:r>
      <w:r>
        <w:rPr>
          <w:b/>
          <w:bCs/>
        </w:rPr>
        <w:t xml:space="preserve">webhook Stripe, autoload plugins, vérification d'email et hasAnyRole</w:t>
      </w:r>
      <w:r>
        <w:t xml:space="preserve"> figuraient déjà comme « restant à faire » dans l'audit du 21 juin — ils ne sont toujours pas corrigés.</w:t>
      </w:r>
    </w:p>
    <w:p>
      <w:r>
        <w:br w:type="page"/>
      </w:r>
    </w:p>
    <w:p>
      <w:pPr>
        <w:pStyle w:val="Heading1"/>
      </w:pPr>
      <w:r>
        <w:t xml:space="preserve">2. Audit de sécurité</w:t>
      </w:r>
    </w:p>
    <w:p>
      <w:pPr>
        <w:spacing w:after="120" w:line="276"/>
      </w:pPr>
      <w:r>
        <w:t xml:space="preserve">Audit par lecture directe du code (</w:t>
      </w:r>
      <w:r>
        <w:rPr>
          <w:rFonts w:ascii="Consolas" w:cs="Consolas" w:eastAsia="Consolas" w:hAnsi="Consolas"/>
          <w:color w:val="33475B"/>
          <w:sz w:val="19"/>
          <w:szCs w:val="19"/>
        </w:rPr>
        <w:t xml:space="preserve">app/, routes/, plugins/, config/, public/</w:t>
      </w:r>
      <w:r>
        <w:t xml:space="preserve">). 38 constats au total ; les plus significatifs sont détaillés ci-dessous. Références </w:t>
      </w:r>
      <w:r>
        <w:rPr>
          <w:rFonts w:ascii="Consolas" w:cs="Consolas" w:eastAsia="Consolas" w:hAnsi="Consolas"/>
          <w:color w:val="33475B"/>
          <w:sz w:val="19"/>
          <w:szCs w:val="19"/>
        </w:rPr>
        <w:t xml:space="preserve">fichier:ligne</w:t>
      </w:r>
      <w:r>
        <w:t xml:space="preserve"> issues du code.</w:t>
      </w:r>
    </w:p>
    <w:p>
      <w:pPr>
        <w:pStyle w:val="Heading2"/>
      </w:pPr>
      <w:r>
        <w:t xml:space="preserve">2.1 Failles critiques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50"/>
        <w:gridCol w:w="3450"/>
        <w:gridCol w:w="1640"/>
        <w:gridCol w:w="2800"/>
      </w:tblGrid>
      <w:tr>
        <w:trPr>
          <w:tblHeader/>
        </w:trPr>
        <w:tc>
          <w:tcPr>
            <w:tcW w:type="dxa" w:w="62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Réf</w:t>
            </w:r>
          </w:p>
        </w:tc>
        <w:tc>
          <w:tcPr>
            <w:tcW w:type="dxa" w:w="85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Sév.</w:t>
            </w:r>
          </w:p>
        </w:tc>
        <w:tc>
          <w:tcPr>
            <w:tcW w:type="dxa" w:w="345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Constat</w:t>
            </w:r>
          </w:p>
        </w:tc>
        <w:tc>
          <w:tcPr>
            <w:tcW w:type="dxa" w:w="164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Emplacement</w:t>
            </w:r>
          </w:p>
        </w:tc>
        <w:tc>
          <w:tcPr>
            <w:tcW w:type="dxa" w:w="280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Recommandation</w:t>
            </w:r>
          </w:p>
        </w:tc>
      </w:tr>
      <w:tr>
        <w:tc>
          <w:tcPr>
            <w:tcW w:type="dxa" w:w="6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C-1</w:t>
            </w:r>
          </w:p>
        </w:tc>
        <w:tc>
          <w:tcPr>
            <w:tcW w:type="dxa" w:w="850"/>
            <w:tcBorders>
              <w:top w:val="single" w:color="D5DBDB" w:sz="1"/>
              <w:left w:val="single" w:color="D5DBDB" w:sz="1"/>
              <w:bottom w:val="single" w:color="D5DBDB" w:sz="1"/>
              <w:right w:val="single" w:color="D5DBDB" w:sz="1"/>
            </w:tcBorders>
            <w:shd w:fill="F8D7DA" w:val="clear"/>
            <w:tcMar>
              <w:top w:type="dxa" w:w="60"/>
              <w:left w:type="dxa" w:w="110"/>
              <w:bottom w:type="dxa" w:w="60"/>
              <w:right w:type="dxa" w:w="110"/>
            </w:tcMar>
            <w:vAlign w:val="center"/>
          </w:tcPr>
          <w:p>
            <w:pPr>
              <w:spacing w:after="0"/>
            </w:pPr>
            <w:r>
              <w:rPr>
                <w:b/>
                <w:bCs/>
                <w:color w:val="C0392B"/>
                <w:sz w:val="19"/>
                <w:szCs w:val="19"/>
              </w:rPr>
              <w:t xml:space="preserve">Critique</w:t>
            </w:r>
          </w:p>
        </w:tc>
        <w:tc>
          <w:tcPr>
            <w:tcW w:type="dxa" w:w="345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bCs/>
              </w:rPr>
              <w:t xml:space="preserve">Installeur web destructeur réactivable. </w:t>
            </w:r>
            <w:r>
              <w:t xml:space="preserve">L'étape 1 de </w:t>
            </w:r>
            <w:r>
              <w:rPr>
                <w:rFonts w:ascii="Consolas" w:cs="Consolas" w:eastAsia="Consolas" w:hAnsi="Consolas"/>
                <w:color w:val="33475B"/>
                <w:sz w:val="19"/>
                <w:szCs w:val="19"/>
              </w:rPr>
              <w:t xml:space="preserve">public/install.php</w:t>
            </w:r>
            <w:r>
              <w:t xml:space="preserve"> exécute DROP TABLE sur toutes les tables puis réécrit .env, sans auth — protégé uniquement par </w:t>
            </w:r>
            <w:r>
              <w:rPr>
                <w:rFonts w:ascii="Consolas" w:cs="Consolas" w:eastAsia="Consolas" w:hAnsi="Consolas"/>
                <w:color w:val="33475B"/>
                <w:sz w:val="19"/>
                <w:szCs w:val="19"/>
              </w:rPr>
              <w:t xml:space="preserve">storage/app/.installed</w:t>
            </w:r>
            <w:r>
              <w:t xml:space="preserve">. S'il disparaît, l'installeur redevient actif. Les erreurs PDO exposent chemins/identifiants.</w:t>
            </w:r>
          </w:p>
        </w:tc>
        <w:tc>
          <w:tcPr>
            <w:tcW w:type="dxa" w:w="1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public/install.php:22</w:t>
            </w:r>
          </w:p>
        </w:tc>
        <w:tc>
          <w:tcPr>
            <w:tcW w:type="dxa" w:w="28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Supprimer/déplacer install.php hors de public/ après installation (l'ajouter à deploy-server.sh), ou exiger un secret aléatoire + restriction IP.</w:t>
            </w:r>
          </w:p>
        </w:tc>
      </w:tr>
      <w:tr>
        <w:tc>
          <w:tcPr>
            <w:tcW w:type="dxa" w:w="6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C-2</w:t>
            </w:r>
          </w:p>
        </w:tc>
        <w:tc>
          <w:tcPr>
            <w:tcW w:type="dxa" w:w="850"/>
            <w:tcBorders>
              <w:top w:val="single" w:color="D5DBDB" w:sz="1"/>
              <w:left w:val="single" w:color="D5DBDB" w:sz="1"/>
              <w:bottom w:val="single" w:color="D5DBDB" w:sz="1"/>
              <w:right w:val="single" w:color="D5DBDB" w:sz="1"/>
            </w:tcBorders>
            <w:shd w:fill="F8D7DA" w:val="clear"/>
            <w:tcMar>
              <w:top w:type="dxa" w:w="60"/>
              <w:left w:type="dxa" w:w="110"/>
              <w:bottom w:type="dxa" w:w="60"/>
              <w:right w:type="dxa" w:w="110"/>
            </w:tcMar>
            <w:vAlign w:val="center"/>
          </w:tcPr>
          <w:p>
            <w:pPr>
              <w:spacing w:after="0"/>
            </w:pPr>
            <w:r>
              <w:rPr>
                <w:b/>
                <w:bCs/>
                <w:color w:val="C0392B"/>
                <w:sz w:val="19"/>
                <w:szCs w:val="19"/>
              </w:rPr>
              <w:t xml:space="preserve">Critique</w:t>
            </w:r>
          </w:p>
        </w:tc>
        <w:tc>
          <w:tcPr>
            <w:tcW w:type="dxa" w:w="345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bCs/>
              </w:rPr>
              <w:t xml:space="preserve">Webhook Stripe absent. </w:t>
            </w:r>
            <w:r>
              <w:t xml:space="preserve">Aucune route cashier/webhook ; </w:t>
            </w:r>
            <w:r>
              <w:rPr>
                <w:rFonts w:ascii="Consolas" w:cs="Consolas" w:eastAsia="Consolas" w:hAnsi="Consolas"/>
                <w:color w:val="33475B"/>
                <w:sz w:val="19"/>
                <w:szCs w:val="19"/>
              </w:rPr>
              <w:t xml:space="preserve">STRIPE_WEBHOOK_SECRET</w:t>
            </w:r>
            <w:r>
              <w:t xml:space="preserve"> n'est consommé nulle part. subscription.deleted / payment_failed / charge.refunded non traités → un utilisateur qui annule, dont le paiement échoue ou qui fait un chargeback garde un accès </w:t>
            </w:r>
            <w:r>
              <w:rPr>
                <w:rFonts w:ascii="Consolas" w:cs="Consolas" w:eastAsia="Consolas" w:hAnsi="Consolas"/>
                <w:color w:val="33475B"/>
                <w:sz w:val="19"/>
                <w:szCs w:val="19"/>
              </w:rPr>
              <w:t xml:space="preserve">subscribed()</w:t>
            </w:r>
            <w:r>
              <w:t xml:space="preserve"> indéfini.</w:t>
            </w:r>
          </w:p>
        </w:tc>
        <w:tc>
          <w:tcPr>
            <w:tcW w:type="dxa" w:w="1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routes/web.php</w:t>
            </w:r>
            <w:r>
              <w:t xml:space="preserve">, </w:t>
            </w:r>
            <w:r>
              <w:rPr>
                <w:rFonts w:ascii="Consolas" w:cs="Consolas" w:eastAsia="Consolas" w:hAnsi="Consolas"/>
                <w:color w:val="33475B"/>
                <w:sz w:val="19"/>
                <w:szCs w:val="19"/>
              </w:rPr>
              <w:t xml:space="preserve">BillingController</w:t>
            </w:r>
          </w:p>
        </w:tc>
        <w:tc>
          <w:tcPr>
            <w:tcW w:type="dxa" w:w="28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Enregistrer la route Cashier WebhookController (signature HMAC), exclue du CSRF, configurer services.stripe.webhook.secret.</w:t>
            </w:r>
          </w:p>
        </w:tc>
      </w:tr>
    </w:tbl>
    <w:p>
      <w:pPr>
        <w:spacing w:after="80"/>
      </w:pPr>
      <w:r>
        <w:t xml:space="preserve"/>
      </w:r>
    </w:p>
    <w:p>
      <w:pPr>
        <w:pStyle w:val="Heading2"/>
      </w:pPr>
      <w:r>
        <w:t xml:space="preserve">2.2 Failles élevées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760"/>
        <w:gridCol w:w="3700"/>
        <w:gridCol w:w="1640"/>
        <w:gridCol w:w="2640"/>
      </w:tblGrid>
      <w:tr>
        <w:trPr>
          <w:tblHeader/>
        </w:trPr>
        <w:tc>
          <w:tcPr>
            <w:tcW w:type="dxa" w:w="62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Réf</w:t>
            </w:r>
          </w:p>
        </w:tc>
        <w:tc>
          <w:tcPr>
            <w:tcW w:type="dxa" w:w="76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Sév.</w:t>
            </w:r>
          </w:p>
        </w:tc>
        <w:tc>
          <w:tcPr>
            <w:tcW w:type="dxa" w:w="370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Constat</w:t>
            </w:r>
          </w:p>
        </w:tc>
        <w:tc>
          <w:tcPr>
            <w:tcW w:type="dxa" w:w="164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Emplacement</w:t>
            </w:r>
          </w:p>
        </w:tc>
        <w:tc>
          <w:tcPr>
            <w:tcW w:type="dxa" w:w="264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Recommandation</w:t>
            </w:r>
          </w:p>
        </w:tc>
      </w:tr>
      <w:tr>
        <w:tc>
          <w:tcPr>
            <w:tcW w:type="dxa" w:w="6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E-1</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Élevée</w:t>
            </w:r>
          </w:p>
        </w:tc>
        <w:tc>
          <w:tcPr>
            <w:tcW w:type="dxa" w:w="37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bCs/>
              </w:rPr>
              <w:t xml:space="preserve">Autoload plugin non borné. </w:t>
            </w:r>
            <w:r>
              <w:rPr>
                <w:rFonts w:ascii="Consolas" w:cs="Consolas" w:eastAsia="Consolas" w:hAnsi="Consolas"/>
                <w:color w:val="33475B"/>
                <w:sz w:val="19"/>
                <w:szCs w:val="19"/>
              </w:rPr>
              <w:t xml:space="preserve">autoloadPlugin()</w:t>
            </w:r>
            <w:r>
              <w:t xml:space="preserve"> fait require_once du chemin plugin sans vérifier qu'il est sous </w:t>
            </w:r>
            <w:r>
              <w:rPr>
                <w:rFonts w:ascii="Consolas" w:cs="Consolas" w:eastAsia="Consolas" w:hAnsi="Consolas"/>
                <w:color w:val="33475B"/>
                <w:sz w:val="19"/>
                <w:szCs w:val="19"/>
              </w:rPr>
              <w:t xml:space="preserve">config('plugins.path')</w:t>
            </w:r>
            <w:r>
              <w:t xml:space="preserve"> ; un namespace vide court-circuite la garde (RCE en défense-en-profondeur). La whitelist du service_provider est bien en place.</w:t>
            </w:r>
          </w:p>
        </w:tc>
        <w:tc>
          <w:tcPr>
            <w:tcW w:type="dxa" w:w="1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PluginManager.php:101-118</w:t>
            </w:r>
          </w:p>
        </w:tc>
        <w:tc>
          <w:tcPr>
            <w:tcW w:type="dxa" w:w="2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Vérifier realpath sous plugins.path avant require_once ; refuser namespace vide.</w:t>
            </w:r>
          </w:p>
        </w:tc>
      </w:tr>
      <w:tr>
        <w:tc>
          <w:tcPr>
            <w:tcW w:type="dxa" w:w="6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E-2</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Élevée</w:t>
            </w:r>
          </w:p>
        </w:tc>
        <w:tc>
          <w:tcPr>
            <w:tcW w:type="dxa" w:w="37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bCs/>
              </w:rPr>
              <w:t xml:space="preserve">Driver IA instancié sans whitelist. </w:t>
            </w:r>
            <w:r>
              <w:rPr>
                <w:rFonts w:ascii="Consolas" w:cs="Consolas" w:eastAsia="Consolas" w:hAnsi="Consolas"/>
                <w:color w:val="33475B"/>
                <w:sz w:val="19"/>
                <w:szCs w:val="19"/>
              </w:rPr>
              <w:t xml:space="preserve">new $driverClass($config)</w:t>
            </w:r>
            <w:r>
              <w:t xml:space="preserve"> sans validation. Une config/filtre détourné peut substituer une classe exfiltrant les données utilisateurs.</w:t>
            </w:r>
          </w:p>
        </w:tc>
        <w:tc>
          <w:tcPr>
            <w:tcW w:type="dxa" w:w="1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AIManager.php:27-28</w:t>
            </w:r>
          </w:p>
        </w:tc>
        <w:tc>
          <w:tcPr>
            <w:tcW w:type="dxa" w:w="2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Whitelist des classes driver validée avant instanciation.</w:t>
            </w:r>
          </w:p>
        </w:tc>
      </w:tr>
      <w:tr>
        <w:tc>
          <w:tcPr>
            <w:tcW w:type="dxa" w:w="6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E-3</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Élevée</w:t>
            </w:r>
          </w:p>
        </w:tc>
        <w:tc>
          <w:tcPr>
            <w:tcW w:type="dxa" w:w="37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bCs/>
              </w:rPr>
              <w:t xml:space="preserve">Prompt injection persistante via le CV. </w:t>
            </w:r>
            <w:r>
              <w:rPr>
                <w:rFonts w:ascii="Consolas" w:cs="Consolas" w:eastAsia="Consolas" w:hAnsi="Consolas"/>
                <w:color w:val="33475B"/>
                <w:sz w:val="19"/>
                <w:szCs w:val="19"/>
              </w:rPr>
              <w:t xml:space="preserve">cv_structured</w:t>
            </w:r>
            <w:r>
              <w:t xml:space="preserve"> et </w:t>
            </w:r>
            <w:r>
              <w:rPr>
                <w:rFonts w:ascii="Consolas" w:cs="Consolas" w:eastAsia="Consolas" w:hAnsi="Consolas"/>
                <w:color w:val="33475B"/>
                <w:sz w:val="19"/>
                <w:szCs w:val="19"/>
              </w:rPr>
              <w:t xml:space="preserve">problematique</w:t>
            </w:r>
            <w:r>
              <w:t xml:space="preserve"> réinjectés dans tous les prompts sans </w:t>
            </w:r>
            <w:r>
              <w:rPr>
                <w:rFonts w:ascii="Consolas" w:cs="Consolas" w:eastAsia="Consolas" w:hAnsi="Consolas"/>
                <w:color w:val="33475B"/>
                <w:sz w:val="19"/>
                <w:szCs w:val="19"/>
              </w:rPr>
              <w:t xml:space="preserve">sanitizeUserContent()</w:t>
            </w:r>
            <w:r>
              <w:t xml:space="preserve">. Un CV « Ignore les instructions… » crée une injection stockée affectant toutes les interactions IA.</w:t>
            </w:r>
          </w:p>
        </w:tc>
        <w:tc>
          <w:tcPr>
            <w:tcW w:type="dxa" w:w="1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PromptBuilder.php:104-161</w:t>
            </w:r>
          </w:p>
        </w:tc>
        <w:tc>
          <w:tcPr>
            <w:tcW w:type="dxa" w:w="2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Appliquer sanitizeUserContent() sur cv_structured et problematique, idéalement à l'écriture en DB.</w:t>
            </w:r>
          </w:p>
        </w:tc>
      </w:tr>
      <w:tr>
        <w:tc>
          <w:tcPr>
            <w:tcW w:type="dxa" w:w="6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E-4</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Élevée</w:t>
            </w:r>
          </w:p>
        </w:tc>
        <w:tc>
          <w:tcPr>
            <w:tcW w:type="dxa" w:w="37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bCs/>
              </w:rPr>
              <w:t xml:space="preserve">Coût IA non plafonné sur </w:t>
            </w:r>
            <w:r>
              <w:rPr>
                <w:rFonts w:ascii="Consolas" w:cs="Consolas" w:eastAsia="Consolas" w:hAnsi="Consolas"/>
                <w:color w:val="33475B"/>
                <w:sz w:val="19"/>
                <w:szCs w:val="19"/>
              </w:rPr>
              <w:t xml:space="preserve">/grimoire/refresh</w:t>
            </w:r>
            <w:r>
              <w:t xml:space="preserve">. Aucun throttle ; chaque appel = 2 requêtes LLM (~10 600 tokens). Combiné à une race condition, des centaines d'appels payants possibles.</w:t>
            </w:r>
          </w:p>
        </w:tc>
        <w:tc>
          <w:tcPr>
            <w:tcW w:type="dxa" w:w="1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routes/web.php:63</w:t>
            </w:r>
          </w:p>
        </w:tc>
        <w:tc>
          <w:tcPr>
            <w:tcW w:type="dxa" w:w="2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throttle:3,1 + verrou atomique + quota quotidien DB.</w:t>
            </w:r>
          </w:p>
        </w:tc>
      </w:tr>
      <w:tr>
        <w:tc>
          <w:tcPr>
            <w:tcW w:type="dxa" w:w="6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E-5</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Élevée</w:t>
            </w:r>
          </w:p>
        </w:tc>
        <w:tc>
          <w:tcPr>
            <w:tcW w:type="dxa" w:w="37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bCs/>
              </w:rPr>
              <w:t xml:space="preserve">Lien de désabonnement mort (RGPD). </w:t>
            </w:r>
            <w:r>
              <w:t xml:space="preserve">Tous les emails de campagne pointent vers </w:t>
            </w:r>
            <w:r>
              <w:rPr>
                <w:rFonts w:ascii="Consolas" w:cs="Consolas" w:eastAsia="Consolas" w:hAnsi="Consolas"/>
                <w:color w:val="33475B"/>
                <w:sz w:val="19"/>
                <w:szCs w:val="19"/>
              </w:rPr>
              <w:t xml:space="preserve">/email/unsubscribe</w:t>
            </w:r>
            <w:r>
              <w:t xml:space="preserve">, route inexistante → 404. Obligation Art. 7§3 RGPD.</w:t>
            </w:r>
          </w:p>
        </w:tc>
        <w:tc>
          <w:tcPr>
            <w:tcW w:type="dxa" w:w="1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campaign.blade.php:29</w:t>
            </w:r>
          </w:p>
        </w:tc>
        <w:tc>
          <w:tcPr>
            <w:tcW w:type="dxa" w:w="2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Route GET /email/unsubscribe?token=&lt;hmac&gt; qui passe consent_marketing=false.</w:t>
            </w:r>
          </w:p>
        </w:tc>
      </w:tr>
      <w:tr>
        <w:tc>
          <w:tcPr>
            <w:tcW w:type="dxa" w:w="6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E-6</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Élevée</w:t>
            </w:r>
          </w:p>
        </w:tc>
        <w:tc>
          <w:tcPr>
            <w:tcW w:type="dxa" w:w="37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bCs/>
              </w:rPr>
              <w:t xml:space="preserve">Mass-assignment ouvert. </w:t>
            </w:r>
            <w:r>
              <w:rPr>
                <w:rFonts w:ascii="Consolas" w:cs="Consolas" w:eastAsia="Consolas" w:hAnsi="Consolas"/>
                <w:color w:val="33475B"/>
                <w:sz w:val="19"/>
                <w:szCs w:val="19"/>
              </w:rPr>
              <w:t xml:space="preserve">$guarded = []</w:t>
            </w:r>
            <w:r>
              <w:t xml:space="preserve"> sur 5 modèles (GamificationProgress, Badge, TestAnswer, TestQuestion, TestSection) → tous les champs assignables (user_id, xp_total…).</w:t>
            </w:r>
          </w:p>
        </w:tc>
        <w:tc>
          <w:tcPr>
            <w:tcW w:type="dxa" w:w="1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t xml:space="preserve">GamificationProgress.php:11, Badge.php:9…</w:t>
            </w:r>
          </w:p>
        </w:tc>
        <w:tc>
          <w:tcPr>
            <w:tcW w:type="dxa" w:w="2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Déclarer un $fillable explicite par modèle.</w:t>
            </w:r>
          </w:p>
        </w:tc>
      </w:tr>
      <w:tr>
        <w:tc>
          <w:tcPr>
            <w:tcW w:type="dxa" w:w="6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E-7</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Élevée</w:t>
            </w:r>
          </w:p>
        </w:tc>
        <w:tc>
          <w:tcPr>
            <w:tcW w:type="dxa" w:w="37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bCs/>
              </w:rPr>
              <w:t xml:space="preserve">APP_DEBUG=true dans .env.example. </w:t>
            </w:r>
            <w:r>
              <w:t xml:space="preserve">Une copie manuelle active Ignition en prod → stack trace, variables d'env exposées.</w:t>
            </w:r>
          </w:p>
        </w:tc>
        <w:tc>
          <w:tcPr>
            <w:tcW w:type="dxa" w:w="1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.env.example:3</w:t>
            </w:r>
          </w:p>
        </w:tc>
        <w:tc>
          <w:tcPr>
            <w:tcW w:type="dxa" w:w="2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APP_DEBUG=false par défaut + garde dans AppServiceProvider.</w:t>
            </w:r>
          </w:p>
        </w:tc>
      </w:tr>
      <w:tr>
        <w:tc>
          <w:tcPr>
            <w:tcW w:type="dxa" w:w="6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E-8</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Élevée</w:t>
            </w:r>
          </w:p>
        </w:tc>
        <w:tc>
          <w:tcPr>
            <w:tcW w:type="dxa" w:w="37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bCs/>
              </w:rPr>
              <w:t xml:space="preserve">IDOR théorique sur l'évaluation 360°. </w:t>
            </w:r>
            <w:r>
              <w:rPr>
                <w:rFonts w:ascii="Consolas" w:cs="Consolas" w:eastAsia="Consolas" w:hAnsi="Consolas"/>
                <w:color w:val="33475B"/>
                <w:sz w:val="19"/>
                <w:szCs w:val="19"/>
              </w:rPr>
              <w:t xml:space="preserve">answer()/complete()</w:t>
            </w:r>
            <w:r>
              <w:t xml:space="preserve"> ne vérifient pas </w:t>
            </w:r>
            <w:r>
              <w:rPr>
                <w:rFonts w:ascii="Consolas" w:cs="Consolas" w:eastAsia="Consolas" w:hAnsi="Consolas"/>
                <w:color w:val="33475B"/>
                <w:sz w:val="19"/>
                <w:szCs w:val="19"/>
              </w:rPr>
              <w:t xml:space="preserve">attempt-&gt;panel_id === invitation-&gt;panel_id</w:t>
            </w:r>
            <w:r>
              <w:t xml:space="preserve">. Théorique (attempt_id non en entrée) mais garde manquante.</w:t>
            </w:r>
          </w:p>
        </w:tc>
        <w:tc>
          <w:tcPr>
            <w:tcW w:type="dxa" w:w="1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Evaluation360Controller.php:63-88</w:t>
            </w:r>
          </w:p>
        </w:tc>
        <w:tc>
          <w:tcPr>
            <w:tcW w:type="dxa" w:w="2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abort_unless(attempt-&gt;panel_id === invitation-&gt;panel_id, 422).</w:t>
            </w:r>
          </w:p>
        </w:tc>
      </w:tr>
    </w:tbl>
    <w:p>
      <w:pPr>
        <w:spacing w:after="80"/>
      </w:pPr>
      <w:r>
        <w:t xml:space="preserve"/>
      </w:r>
    </w:p>
    <w:p>
      <w:pPr>
        <w:pStyle w:val="Heading2"/>
      </w:pPr>
      <w:r>
        <w:t xml:space="preserve">2.3 Failles moyennes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50"/>
        <w:gridCol w:w="3550"/>
        <w:gridCol w:w="1740"/>
        <w:gridCol w:w="2600"/>
      </w:tblGrid>
      <w:tr>
        <w:trPr>
          <w:tblHeader/>
        </w:trPr>
        <w:tc>
          <w:tcPr>
            <w:tcW w:type="dxa" w:w="62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Réf</w:t>
            </w:r>
          </w:p>
        </w:tc>
        <w:tc>
          <w:tcPr>
            <w:tcW w:type="dxa" w:w="85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Sév.</w:t>
            </w:r>
          </w:p>
        </w:tc>
        <w:tc>
          <w:tcPr>
            <w:tcW w:type="dxa" w:w="355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Constat</w:t>
            </w:r>
          </w:p>
        </w:tc>
        <w:tc>
          <w:tcPr>
            <w:tcW w:type="dxa" w:w="174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Emplacement</w:t>
            </w:r>
          </w:p>
        </w:tc>
        <w:tc>
          <w:tcPr>
            <w:tcW w:type="dxa" w:w="260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Recommandation</w:t>
            </w:r>
          </w:p>
        </w:tc>
      </w:tr>
      <w:tr>
        <w:tc>
          <w:tcPr>
            <w:tcW w:type="dxa" w:w="6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M-1</w:t>
            </w:r>
          </w:p>
        </w:tc>
        <w:tc>
          <w:tcPr>
            <w:tcW w:type="dxa" w:w="850"/>
            <w:tcBorders>
              <w:top w:val="single" w:color="D5DBDB" w:sz="1"/>
              <w:left w:val="single" w:color="D5DBDB" w:sz="1"/>
              <w:bottom w:val="single" w:color="D5DBDB" w:sz="1"/>
              <w:right w:val="single" w:color="D5DBDB" w:sz="1"/>
            </w:tcBorders>
            <w:shd w:fill="FCF3CF" w:val="clear"/>
            <w:tcMar>
              <w:top w:type="dxa" w:w="60"/>
              <w:left w:type="dxa" w:w="110"/>
              <w:bottom w:type="dxa" w:w="60"/>
              <w:right w:type="dxa" w:w="110"/>
            </w:tcMar>
            <w:vAlign w:val="center"/>
          </w:tcPr>
          <w:p>
            <w:pPr>
              <w:spacing w:after="0"/>
            </w:pPr>
            <w:r>
              <w:rPr>
                <w:b/>
                <w:bCs/>
                <w:color w:val="B7950B"/>
                <w:sz w:val="19"/>
                <w:szCs w:val="19"/>
              </w:rPr>
              <w:t xml:space="preserve">Moyenne</w:t>
            </w:r>
          </w:p>
        </w:tc>
        <w:tc>
          <w:tcPr>
            <w:tcW w:type="dxa" w:w="355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Vérification d'email désactivée malgré MustVerifyEmail → inscription avec l'email d'un tiers, accès immédiat aux données perso.</w:t>
            </w:r>
          </w:p>
        </w:tc>
        <w:tc>
          <w:tcPr>
            <w:tcW w:type="dxa" w:w="17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routes/web.php:23-24</w:t>
            </w:r>
          </w:p>
        </w:tc>
        <w:tc>
          <w:tcPr>
            <w:tcW w:type="dxa" w:w="26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Activer la vérification d'email.</w:t>
            </w:r>
          </w:p>
        </w:tc>
      </w:tr>
      <w:tr>
        <w:tc>
          <w:tcPr>
            <w:tcW w:type="dxa" w:w="6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M-2</w:t>
            </w:r>
          </w:p>
        </w:tc>
        <w:tc>
          <w:tcPr>
            <w:tcW w:type="dxa" w:w="850"/>
            <w:tcBorders>
              <w:top w:val="single" w:color="D5DBDB" w:sz="1"/>
              <w:left w:val="single" w:color="D5DBDB" w:sz="1"/>
              <w:bottom w:val="single" w:color="D5DBDB" w:sz="1"/>
              <w:right w:val="single" w:color="D5DBDB" w:sz="1"/>
            </w:tcBorders>
            <w:shd w:fill="FCF3CF" w:val="clear"/>
            <w:tcMar>
              <w:top w:type="dxa" w:w="60"/>
              <w:left w:type="dxa" w:w="110"/>
              <w:bottom w:type="dxa" w:w="60"/>
              <w:right w:type="dxa" w:w="110"/>
            </w:tcMar>
            <w:vAlign w:val="center"/>
          </w:tcPr>
          <w:p>
            <w:pPr>
              <w:spacing w:after="0"/>
            </w:pPr>
            <w:r>
              <w:rPr>
                <w:b/>
                <w:bCs/>
                <w:color w:val="B7950B"/>
                <w:sz w:val="19"/>
                <w:szCs w:val="19"/>
              </w:rPr>
              <w:t xml:space="preserve">Moyenne</w:t>
            </w:r>
          </w:p>
        </w:tc>
        <w:tc>
          <w:tcPr>
            <w:tcW w:type="dxa" w:w="355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t xml:space="preserve">EnsureSubscribed : </w:t>
            </w:r>
            <w:r>
              <w:rPr>
                <w:rFonts w:ascii="Consolas" w:cs="Consolas" w:eastAsia="Consolas" w:hAnsi="Consolas"/>
                <w:color w:val="33475B"/>
                <w:sz w:val="19"/>
                <w:szCs w:val="19"/>
              </w:rPr>
              <w:t xml:space="preserve">hasRole('admin|super-admin')</w:t>
            </w:r>
            <w:r>
              <w:t xml:space="preserve"> jamais vrai (syntaxe Spatie) → admins soumis au paywall.</w:t>
            </w:r>
          </w:p>
        </w:tc>
        <w:tc>
          <w:tcPr>
            <w:tcW w:type="dxa" w:w="17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EnsureSubscribed.php:27</w:t>
            </w:r>
          </w:p>
        </w:tc>
        <w:tc>
          <w:tcPr>
            <w:tcW w:type="dxa" w:w="26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Utiliser hasAnyRole([...]).</w:t>
            </w:r>
          </w:p>
        </w:tc>
      </w:tr>
      <w:tr>
        <w:tc>
          <w:tcPr>
            <w:tcW w:type="dxa" w:w="6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M-3</w:t>
            </w:r>
          </w:p>
        </w:tc>
        <w:tc>
          <w:tcPr>
            <w:tcW w:type="dxa" w:w="850"/>
            <w:tcBorders>
              <w:top w:val="single" w:color="D5DBDB" w:sz="1"/>
              <w:left w:val="single" w:color="D5DBDB" w:sz="1"/>
              <w:bottom w:val="single" w:color="D5DBDB" w:sz="1"/>
              <w:right w:val="single" w:color="D5DBDB" w:sz="1"/>
            </w:tcBorders>
            <w:shd w:fill="FCF3CF" w:val="clear"/>
            <w:tcMar>
              <w:top w:type="dxa" w:w="60"/>
              <w:left w:type="dxa" w:w="110"/>
              <w:bottom w:type="dxa" w:w="60"/>
              <w:right w:type="dxa" w:w="110"/>
            </w:tcMar>
            <w:vAlign w:val="center"/>
          </w:tcPr>
          <w:p>
            <w:pPr>
              <w:spacing w:after="0"/>
            </w:pPr>
            <w:r>
              <w:rPr>
                <w:b/>
                <w:bCs/>
                <w:color w:val="B7950B"/>
                <w:sz w:val="19"/>
                <w:szCs w:val="19"/>
              </w:rPr>
              <w:t xml:space="preserve">Moyenne</w:t>
            </w:r>
          </w:p>
        </w:tc>
        <w:tc>
          <w:tcPr>
            <w:tcW w:type="dxa" w:w="355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Race condition sur la régénération du Grimoire (anti-spam ignoré si generated_at null) → jobs IA payants en rafale.</w:t>
            </w:r>
          </w:p>
        </w:tc>
        <w:tc>
          <w:tcPr>
            <w:tcW w:type="dxa" w:w="17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GrimoireController.php:167</w:t>
            </w:r>
          </w:p>
        </w:tc>
        <w:tc>
          <w:tcPr>
            <w:tcW w:type="dxa" w:w="26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Verrou atomique avant dispatch.</w:t>
            </w:r>
          </w:p>
        </w:tc>
      </w:tr>
      <w:tr>
        <w:tc>
          <w:tcPr>
            <w:tcW w:type="dxa" w:w="6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M-4</w:t>
            </w:r>
          </w:p>
        </w:tc>
        <w:tc>
          <w:tcPr>
            <w:tcW w:type="dxa" w:w="850"/>
            <w:tcBorders>
              <w:top w:val="single" w:color="D5DBDB" w:sz="1"/>
              <w:left w:val="single" w:color="D5DBDB" w:sz="1"/>
              <w:bottom w:val="single" w:color="D5DBDB" w:sz="1"/>
              <w:right w:val="single" w:color="D5DBDB" w:sz="1"/>
            </w:tcBorders>
            <w:shd w:fill="FCF3CF" w:val="clear"/>
            <w:tcMar>
              <w:top w:type="dxa" w:w="60"/>
              <w:left w:type="dxa" w:w="110"/>
              <w:bottom w:type="dxa" w:w="60"/>
              <w:right w:type="dxa" w:w="110"/>
            </w:tcMar>
            <w:vAlign w:val="center"/>
          </w:tcPr>
          <w:p>
            <w:pPr>
              <w:spacing w:after="0"/>
            </w:pPr>
            <w:r>
              <w:rPr>
                <w:b/>
                <w:bCs/>
                <w:color w:val="B7950B"/>
                <w:sz w:val="19"/>
                <w:szCs w:val="19"/>
              </w:rPr>
              <w:t xml:space="preserve">Moyenne</w:t>
            </w:r>
          </w:p>
        </w:tc>
        <w:tc>
          <w:tcPr>
            <w:tcW w:type="dxa" w:w="355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Dashboard admin : 10 dernières tentatives de TOUS les comptes sans filtre tenant → fuite de métadonnées candidats.</w:t>
            </w:r>
          </w:p>
        </w:tc>
        <w:tc>
          <w:tcPr>
            <w:tcW w:type="dxa" w:w="17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DashboardController.php:39</w:t>
            </w:r>
          </w:p>
        </w:tc>
        <w:tc>
          <w:tcPr>
            <w:tcW w:type="dxa" w:w="26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Filtrer par scope conseiller.</w:t>
            </w:r>
          </w:p>
        </w:tc>
      </w:tr>
      <w:tr>
        <w:tc>
          <w:tcPr>
            <w:tcW w:type="dxa" w:w="6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M-7</w:t>
            </w:r>
          </w:p>
        </w:tc>
        <w:tc>
          <w:tcPr>
            <w:tcW w:type="dxa" w:w="850"/>
            <w:tcBorders>
              <w:top w:val="single" w:color="D5DBDB" w:sz="1"/>
              <w:left w:val="single" w:color="D5DBDB" w:sz="1"/>
              <w:bottom w:val="single" w:color="D5DBDB" w:sz="1"/>
              <w:right w:val="single" w:color="D5DBDB" w:sz="1"/>
            </w:tcBorders>
            <w:shd w:fill="FCF3CF" w:val="clear"/>
            <w:tcMar>
              <w:top w:type="dxa" w:w="60"/>
              <w:left w:type="dxa" w:w="110"/>
              <w:bottom w:type="dxa" w:w="60"/>
              <w:right w:type="dxa" w:w="110"/>
            </w:tcMar>
            <w:vAlign w:val="center"/>
          </w:tcPr>
          <w:p>
            <w:pPr>
              <w:spacing w:after="0"/>
            </w:pPr>
            <w:r>
              <w:rPr>
                <w:b/>
                <w:bCs/>
                <w:color w:val="B7950B"/>
                <w:sz w:val="19"/>
                <w:szCs w:val="19"/>
              </w:rPr>
              <w:t xml:space="preserve">Moyenne</w:t>
            </w:r>
          </w:p>
        </w:tc>
        <w:tc>
          <w:tcPr>
            <w:tcW w:type="dxa" w:w="355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t xml:space="preserve">Path traversal potentiel : </w:t>
            </w:r>
            <w:r>
              <w:rPr>
                <w:rFonts w:ascii="Consolas" w:cs="Consolas" w:eastAsia="Consolas" w:hAnsi="Consolas"/>
                <w:color w:val="33475B"/>
                <w:sz w:val="19"/>
                <w:szCs w:val="19"/>
              </w:rPr>
              <w:t xml:space="preserve">file_get_contents($absolutePath)</w:t>
            </w:r>
            <w:r>
              <w:t xml:space="preserve"> sur </w:t>
            </w:r>
            <w:r>
              <w:rPr>
                <w:rFonts w:ascii="Consolas" w:cs="Consolas" w:eastAsia="Consolas" w:hAnsi="Consolas"/>
                <w:color w:val="33475B"/>
                <w:sz w:val="19"/>
                <w:szCs w:val="19"/>
              </w:rPr>
              <w:t xml:space="preserve">cv_path</w:t>
            </w:r>
            <w:r>
              <w:t xml:space="preserve"> non validé → lecture hors storage/app/cvs/.</w:t>
            </w:r>
          </w:p>
        </w:tc>
        <w:tc>
          <w:tcPr>
            <w:tcW w:type="dxa" w:w="17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CvExtractionService.php:23,51</w:t>
            </w:r>
          </w:p>
        </w:tc>
        <w:tc>
          <w:tcPr>
            <w:tcW w:type="dxa" w:w="26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Valider que le chemin reste sous le dossier CV autorisé.</w:t>
            </w:r>
          </w:p>
        </w:tc>
      </w:tr>
      <w:tr>
        <w:tc>
          <w:tcPr>
            <w:tcW w:type="dxa" w:w="6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M-9</w:t>
            </w:r>
          </w:p>
        </w:tc>
        <w:tc>
          <w:tcPr>
            <w:tcW w:type="dxa" w:w="850"/>
            <w:tcBorders>
              <w:top w:val="single" w:color="D5DBDB" w:sz="1"/>
              <w:left w:val="single" w:color="D5DBDB" w:sz="1"/>
              <w:bottom w:val="single" w:color="D5DBDB" w:sz="1"/>
              <w:right w:val="single" w:color="D5DBDB" w:sz="1"/>
            </w:tcBorders>
            <w:shd w:fill="FCF3CF" w:val="clear"/>
            <w:tcMar>
              <w:top w:type="dxa" w:w="60"/>
              <w:left w:type="dxa" w:w="110"/>
              <w:bottom w:type="dxa" w:w="60"/>
              <w:right w:type="dxa" w:w="110"/>
            </w:tcMar>
            <w:vAlign w:val="center"/>
          </w:tcPr>
          <w:p>
            <w:pPr>
              <w:spacing w:after="0"/>
            </w:pPr>
            <w:r>
              <w:rPr>
                <w:b/>
                <w:bCs/>
                <w:color w:val="B7950B"/>
                <w:sz w:val="19"/>
                <w:szCs w:val="19"/>
              </w:rPr>
              <w:t xml:space="preserve">Moyenne</w:t>
            </w:r>
          </w:p>
        </w:tc>
        <w:tc>
          <w:tcPr>
            <w:tcW w:type="dxa" w:w="355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Données psychométriques + CV stockés en clair en DB (données sensibles Art. 9). Un dump SQL = exposition.</w:t>
            </w:r>
          </w:p>
        </w:tc>
        <w:tc>
          <w:tcPr>
            <w:tcW w:type="dxa" w:w="17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Profile.php, test_results.scoring</w:t>
            </w:r>
          </w:p>
        </w:tc>
        <w:tc>
          <w:tcPr>
            <w:tcW w:type="dxa" w:w="26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Chiffrer les données psychométriques au repos.</w:t>
            </w:r>
          </w:p>
        </w:tc>
      </w:tr>
      <w:tr>
        <w:tc>
          <w:tcPr>
            <w:tcW w:type="dxa" w:w="6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M-10</w:t>
            </w:r>
          </w:p>
        </w:tc>
        <w:tc>
          <w:tcPr>
            <w:tcW w:type="dxa" w:w="850"/>
            <w:tcBorders>
              <w:top w:val="single" w:color="D5DBDB" w:sz="1"/>
              <w:left w:val="single" w:color="D5DBDB" w:sz="1"/>
              <w:bottom w:val="single" w:color="D5DBDB" w:sz="1"/>
              <w:right w:val="single" w:color="D5DBDB" w:sz="1"/>
            </w:tcBorders>
            <w:shd w:fill="FCF3CF" w:val="clear"/>
            <w:tcMar>
              <w:top w:type="dxa" w:w="60"/>
              <w:left w:type="dxa" w:w="110"/>
              <w:bottom w:type="dxa" w:w="60"/>
              <w:right w:type="dxa" w:w="110"/>
            </w:tcMar>
            <w:vAlign w:val="center"/>
          </w:tcPr>
          <w:p>
            <w:pPr>
              <w:spacing w:after="0"/>
            </w:pPr>
            <w:r>
              <w:rPr>
                <w:b/>
                <w:bCs/>
                <w:color w:val="B7950B"/>
                <w:sz w:val="19"/>
                <w:szCs w:val="19"/>
              </w:rPr>
              <w:t xml:space="preserve">Moyenne</w:t>
            </w:r>
          </w:p>
        </w:tc>
        <w:tc>
          <w:tcPr>
            <w:tcW w:type="dxa" w:w="355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Export RGPD incomplet : réponses item par item absentes du payload (non-conformité Art. 15).</w:t>
            </w:r>
          </w:p>
        </w:tc>
        <w:tc>
          <w:tcPr>
            <w:tcW w:type="dxa" w:w="17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GdprController.php:70-79</w:t>
            </w:r>
          </w:p>
        </w:tc>
        <w:tc>
          <w:tcPr>
            <w:tcW w:type="dxa" w:w="26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Compléter l'export avec les réponses détaillées.</w:t>
            </w:r>
          </w:p>
        </w:tc>
      </w:tr>
      <w:tr>
        <w:tc>
          <w:tcPr>
            <w:tcW w:type="dxa" w:w="6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M-13</w:t>
            </w:r>
          </w:p>
        </w:tc>
        <w:tc>
          <w:tcPr>
            <w:tcW w:type="dxa" w:w="850"/>
            <w:tcBorders>
              <w:top w:val="single" w:color="D5DBDB" w:sz="1"/>
              <w:left w:val="single" w:color="D5DBDB" w:sz="1"/>
              <w:bottom w:val="single" w:color="D5DBDB" w:sz="1"/>
              <w:right w:val="single" w:color="D5DBDB" w:sz="1"/>
            </w:tcBorders>
            <w:shd w:fill="FCF3CF" w:val="clear"/>
            <w:tcMar>
              <w:top w:type="dxa" w:w="60"/>
              <w:left w:type="dxa" w:w="110"/>
              <w:bottom w:type="dxa" w:w="60"/>
              <w:right w:type="dxa" w:w="110"/>
            </w:tcMar>
            <w:vAlign w:val="center"/>
          </w:tcPr>
          <w:p>
            <w:pPr>
              <w:spacing w:after="0"/>
            </w:pPr>
            <w:r>
              <w:rPr>
                <w:b/>
                <w:bCs/>
                <w:color w:val="B7950B"/>
                <w:sz w:val="19"/>
                <w:szCs w:val="19"/>
              </w:rPr>
              <w:t xml:space="preserve">Moyenne</w:t>
            </w:r>
          </w:p>
        </w:tc>
        <w:tc>
          <w:tcPr>
            <w:tcW w:type="dxa" w:w="355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t xml:space="preserve">Email candidat exposé en clair dans l'URL </w:t>
            </w:r>
            <w:r>
              <w:rPr>
                <w:rFonts w:ascii="Consolas" w:cs="Consolas" w:eastAsia="Consolas" w:hAnsi="Consolas"/>
                <w:color w:val="33475B"/>
                <w:sz w:val="19"/>
                <w:szCs w:val="19"/>
              </w:rPr>
              <w:t xml:space="preserve">/register?email=...</w:t>
            </w:r>
            <w:r>
              <w:t xml:space="preserve"> → fuite logs/referer, phishing doux.</w:t>
            </w:r>
          </w:p>
        </w:tc>
        <w:tc>
          <w:tcPr>
            <w:tcW w:type="dxa" w:w="17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InvitationController.php:24</w:t>
            </w:r>
          </w:p>
        </w:tc>
        <w:tc>
          <w:tcPr>
            <w:tcW w:type="dxa" w:w="26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Passer par un token plutôt que l'email en clair.</w:t>
            </w:r>
          </w:p>
        </w:tc>
      </w:tr>
      <w:tr>
        <w:tc>
          <w:tcPr>
            <w:tcW w:type="dxa" w:w="6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M-14</w:t>
            </w:r>
          </w:p>
        </w:tc>
        <w:tc>
          <w:tcPr>
            <w:tcW w:type="dxa" w:w="850"/>
            <w:tcBorders>
              <w:top w:val="single" w:color="D5DBDB" w:sz="1"/>
              <w:left w:val="single" w:color="D5DBDB" w:sz="1"/>
              <w:bottom w:val="single" w:color="D5DBDB" w:sz="1"/>
              <w:right w:val="single" w:color="D5DBDB" w:sz="1"/>
            </w:tcBorders>
            <w:shd w:fill="FCF3CF" w:val="clear"/>
            <w:tcMar>
              <w:top w:type="dxa" w:w="60"/>
              <w:left w:type="dxa" w:w="110"/>
              <w:bottom w:type="dxa" w:w="60"/>
              <w:right w:type="dxa" w:w="110"/>
            </w:tcMar>
            <w:vAlign w:val="center"/>
          </w:tcPr>
          <w:p>
            <w:pPr>
              <w:spacing w:after="0"/>
            </w:pPr>
            <w:r>
              <w:rPr>
                <w:b/>
                <w:bCs/>
                <w:color w:val="B7950B"/>
                <w:sz w:val="19"/>
                <w:szCs w:val="19"/>
              </w:rPr>
              <w:t xml:space="preserve">Moyenne</w:t>
            </w:r>
          </w:p>
        </w:tc>
        <w:tc>
          <w:tcPr>
            <w:tcW w:type="dxa" w:w="355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v-html="link.label"</w:t>
            </w:r>
            <w:r>
              <w:t xml:space="preserve"> sur la pagination admin → XSS si données utilisateur entrent dans les labels.</w:t>
            </w:r>
          </w:p>
        </w:tc>
        <w:tc>
          <w:tcPr>
            <w:tcW w:type="dxa" w:w="17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Subscriptions/Index.vue:171</w:t>
            </w:r>
          </w:p>
        </w:tc>
        <w:tc>
          <w:tcPr>
            <w:tcW w:type="dxa" w:w="26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Échapper / éviter v-html.</w:t>
            </w:r>
          </w:p>
        </w:tc>
      </w:tr>
      <w:tr>
        <w:tc>
          <w:tcPr>
            <w:tcW w:type="dxa" w:w="6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M-15</w:t>
            </w:r>
          </w:p>
        </w:tc>
        <w:tc>
          <w:tcPr>
            <w:tcW w:type="dxa" w:w="850"/>
            <w:tcBorders>
              <w:top w:val="single" w:color="D5DBDB" w:sz="1"/>
              <w:left w:val="single" w:color="D5DBDB" w:sz="1"/>
              <w:bottom w:val="single" w:color="D5DBDB" w:sz="1"/>
              <w:right w:val="single" w:color="D5DBDB" w:sz="1"/>
            </w:tcBorders>
            <w:shd w:fill="FCF3CF" w:val="clear"/>
            <w:tcMar>
              <w:top w:type="dxa" w:w="60"/>
              <w:left w:type="dxa" w:w="110"/>
              <w:bottom w:type="dxa" w:w="60"/>
              <w:right w:type="dxa" w:w="110"/>
            </w:tcMar>
            <w:vAlign w:val="center"/>
          </w:tcPr>
          <w:p>
            <w:pPr>
              <w:spacing w:after="0"/>
            </w:pPr>
            <w:r>
              <w:rPr>
                <w:b/>
                <w:bCs/>
                <w:color w:val="B7950B"/>
                <w:sz w:val="19"/>
                <w:szCs w:val="19"/>
              </w:rPr>
              <w:t xml:space="preserve">Moyenne</w:t>
            </w:r>
          </w:p>
        </w:tc>
        <w:tc>
          <w:tcPr>
            <w:tcW w:type="dxa" w:w="355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Erreurs API LLM remontées sans try/catch (corps HTTP brut dans l'exception) → fuite de détails si APP_DEBUG=true.</w:t>
            </w:r>
          </w:p>
        </w:tc>
        <w:tc>
          <w:tcPr>
            <w:tcW w:type="dxa" w:w="17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OracleController, AnthropicDriver.php:30</w:t>
            </w:r>
          </w:p>
        </w:tc>
        <w:tc>
          <w:tcPr>
            <w:tcW w:type="dxa" w:w="26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try/catch + ne logger que status + id.</w:t>
            </w:r>
          </w:p>
        </w:tc>
      </w:tr>
    </w:tbl>
    <w:p>
      <w:pPr>
        <w:spacing w:after="80"/>
      </w:pPr>
      <w:r>
        <w:t xml:space="preserve"/>
      </w:r>
    </w:p>
    <w:p>
      <w:pPr>
        <w:pStyle w:val="Heading2"/>
      </w:pPr>
      <w:r>
        <w:t xml:space="preserve">2.4 Failles faibles</w:t>
      </w:r>
    </w:p>
    <w:p>
      <w:pPr>
        <w:pStyle w:val="ListParagraph"/>
        <w:numPr>
          <w:ilvl w:val="0"/>
          <w:numId w:val="3"/>
        </w:numPr>
        <w:spacing w:after="60" w:line="264"/>
      </w:pPr>
      <w:r>
        <w:rPr>
          <w:b/>
          <w:bCs/>
        </w:rPr>
        <w:t xml:space="preserve">F-1 </w:t>
      </w:r>
      <w:r>
        <w:t xml:space="preserve">Énumération de comptes sur forgot-password (message différencié).</w:t>
      </w:r>
    </w:p>
    <w:p>
      <w:pPr>
        <w:pStyle w:val="ListParagraph"/>
        <w:numPr>
          <w:ilvl w:val="0"/>
          <w:numId w:val="3"/>
        </w:numPr>
        <w:spacing w:after="60" w:line="264"/>
      </w:pPr>
      <w:r>
        <w:rPr>
          <w:b/>
          <w:bCs/>
        </w:rPr>
        <w:t xml:space="preserve">F-4 </w:t>
      </w:r>
      <w:r>
        <w:t xml:space="preserve">Throttle login par IP seule, pas IP+email.</w:t>
      </w:r>
    </w:p>
    <w:p>
      <w:pPr>
        <w:pStyle w:val="ListParagraph"/>
        <w:numPr>
          <w:ilvl w:val="0"/>
          <w:numId w:val="3"/>
        </w:numPr>
        <w:spacing w:after="60" w:line="264"/>
      </w:pPr>
      <w:r>
        <w:rPr>
          <w:b/>
          <w:bCs/>
        </w:rPr>
        <w:t xml:space="preserve">F-7 </w:t>
      </w:r>
      <w:r>
        <w:t xml:space="preserve">En-têtes de sécurité HTTP manquants (CSP, X-Frame-Options, HSTS, Referrer-Policy).</w:t>
      </w:r>
    </w:p>
    <w:p>
      <w:pPr>
        <w:pStyle w:val="ListParagraph"/>
        <w:numPr>
          <w:ilvl w:val="0"/>
          <w:numId w:val="3"/>
        </w:numPr>
        <w:spacing w:after="60" w:line="264"/>
      </w:pPr>
      <w:r>
        <w:rPr>
          <w:b/>
          <w:bCs/>
        </w:rPr>
        <w:t xml:space="preserve">F-8 </w:t>
      </w:r>
      <w:r>
        <w:t xml:space="preserve">SESSION_ENCRYPT=false par défaut.</w:t>
      </w:r>
    </w:p>
    <w:p>
      <w:pPr>
        <w:pStyle w:val="ListParagraph"/>
        <w:numPr>
          <w:ilvl w:val="0"/>
          <w:numId w:val="3"/>
        </w:numPr>
        <w:spacing w:after="60" w:line="264"/>
      </w:pPr>
      <w:r>
        <w:rPr>
          <w:b/>
          <w:bCs/>
        </w:rPr>
        <w:t xml:space="preserve">F-10 </w:t>
      </w:r>
      <w:r>
        <w:t xml:space="preserve">Politique de confidentialité absente, fondue dans les CGU.</w:t>
      </w:r>
    </w:p>
    <w:p>
      <w:pPr>
        <w:spacing w:after="80"/>
      </w:pPr>
      <w:r>
        <w:t xml:space="preserve"/>
      </w:r>
    </w:p>
    <w:p>
      <w:pPr>
        <w:pStyle w:val="Heading2"/>
      </w:pPr>
      <w:r>
        <w:t xml:space="preserve">2.5 Points positifs confirmés</w:t>
      </w:r>
    </w:p>
    <w:p>
      <w:pPr>
        <w:pStyle w:val="ListParagraph"/>
        <w:numPr>
          <w:ilvl w:val="0"/>
          <w:numId w:val="3"/>
        </w:numPr>
        <w:spacing w:after="60" w:line="264"/>
      </w:pPr>
      <w:r>
        <w:t xml:space="preserve">IDOR sur résultats/attempts/panels bloqués par </w:t>
      </w:r>
      <w:r>
        <w:rPr>
          <w:rFonts w:ascii="Consolas" w:cs="Consolas" w:eastAsia="Consolas" w:hAnsi="Consolas"/>
          <w:color w:val="33475B"/>
          <w:sz w:val="19"/>
          <w:szCs w:val="19"/>
        </w:rPr>
        <w:t xml:space="preserve">abort_unless($x-&gt;user_id === auth()-&gt;id())</w:t>
      </w:r>
      <w:r>
        <w:t xml:space="preserve"> systématiques.</w:t>
      </w:r>
    </w:p>
    <w:p>
      <w:pPr>
        <w:pStyle w:val="ListParagraph"/>
        <w:numPr>
          <w:ilvl w:val="0"/>
          <w:numId w:val="3"/>
        </w:numPr>
        <w:spacing w:after="60" w:line="264"/>
      </w:pPr>
      <w:r>
        <w:t xml:space="preserve">Anonymat 360° appliqué avant exposition (seuil ≥ 3), verbatims poolés sans attribution.</w:t>
      </w:r>
    </w:p>
    <w:p>
      <w:pPr>
        <w:pStyle w:val="ListParagraph"/>
        <w:numPr>
          <w:ilvl w:val="0"/>
          <w:numId w:val="3"/>
        </w:numPr>
        <w:spacing w:after="60" w:line="264"/>
      </w:pPr>
      <w:r>
        <w:t xml:space="preserve">Whitelist namespace </w:t>
      </w:r>
      <w:r>
        <w:rPr>
          <w:rFonts w:ascii="Consolas" w:cs="Consolas" w:eastAsia="Consolas" w:hAnsi="Consolas"/>
          <w:color w:val="33475B"/>
          <w:sz w:val="19"/>
          <w:szCs w:val="19"/>
        </w:rPr>
        <w:t xml:space="preserve">Praxis\Plugins\</w:t>
      </w:r>
      <w:r>
        <w:t xml:space="preserve"> sur le ServiceProvider des plugins ; pas d'eval/unserialize ; slug strict.</w:t>
      </w:r>
    </w:p>
    <w:p>
      <w:pPr>
        <w:pStyle w:val="ListParagraph"/>
        <w:numPr>
          <w:ilvl w:val="0"/>
          <w:numId w:val="3"/>
        </w:numPr>
        <w:spacing w:after="60" w:line="264"/>
      </w:pPr>
      <w:r>
        <w:t xml:space="preserve">Upload CV validé par magic bytes (finfo) en plus du MIME ; CV stockés sur disque local non exposé web.</w:t>
      </w:r>
    </w:p>
    <w:p>
      <w:pPr>
        <w:pStyle w:val="ListParagraph"/>
        <w:numPr>
          <w:ilvl w:val="0"/>
          <w:numId w:val="3"/>
        </w:numPr>
        <w:spacing w:after="60" w:line="264"/>
      </w:pPr>
      <w:r>
        <w:t xml:space="preserve">Clés API IA chiffrées en DB (Crypt), masquées dans l'admin ; prix Stripe jamais manipulables côté client.</w:t>
      </w:r>
    </w:p>
    <w:p>
      <w:pPr>
        <w:pStyle w:val="ListParagraph"/>
        <w:numPr>
          <w:ilvl w:val="0"/>
          <w:numId w:val="3"/>
        </w:numPr>
        <w:spacing w:after="60" w:line="264"/>
      </w:pPr>
      <w:r>
        <w:t xml:space="preserve">HtmlSanitizer DOM-aware ; props Inertia limitées ; suppression RGPD avec confirmation mot de passe.</w:t>
      </w:r>
    </w:p>
    <w:p>
      <w:r>
        <w:br w:type="page"/>
      </w:r>
    </w:p>
    <w:p>
      <w:pPr>
        <w:pStyle w:val="Heading1"/>
      </w:pPr>
      <w:r>
        <w:t xml:space="preserve">3. Audit technique &amp; architecture</w:t>
      </w:r>
    </w:p>
    <w:p>
      <w:pPr>
        <w:spacing w:after="120" w:line="276"/>
      </w:pPr>
      <w:r>
        <w:t xml:space="preserve">Périmètre mesuré : </w:t>
      </w:r>
      <w:r>
        <w:rPr>
          <w:b/>
          <w:bCs/>
        </w:rPr>
        <w:t xml:space="preserve">479 fichiers PHP</w:t>
      </w:r>
      <w:r>
        <w:t xml:space="preserve">, 70 Vue, 28 migrations, 17 fichiers de tests, 18 dossiers plugins/. </w:t>
      </w:r>
      <w:r>
        <w:rPr>
          <w:b/>
          <w:bCs/>
        </w:rPr>
        <w:t xml:space="preserve">Note globale de santé technique : 7/10 — bon, avec une dette ciblée.</w:t>
      </w:r>
    </w:p>
    <w:p>
      <w:pPr>
        <w:pStyle w:val="Heading2"/>
      </w:pPr>
      <w:r>
        <w:t xml:space="preserve">3.1 Ce qui est solide</w:t>
      </w:r>
    </w:p>
    <w:p>
      <w:pPr>
        <w:pStyle w:val="ListParagraph"/>
        <w:numPr>
          <w:ilvl w:val="0"/>
          <w:numId w:val="3"/>
        </w:numPr>
        <w:spacing w:after="60" w:line="264"/>
      </w:pPr>
      <w:r>
        <w:rPr>
          <w:b/>
          <w:bCs/>
        </w:rPr>
        <w:t xml:space="preserve">Architecture par domaine. </w:t>
      </w:r>
      <w:r>
        <w:rPr>
          <w:rFonts w:ascii="Consolas" w:cs="Consolas" w:eastAsia="Consolas" w:hAnsi="Consolas"/>
          <w:color w:val="33475B"/>
          <w:sz w:val="19"/>
          <w:szCs w:val="19"/>
        </w:rPr>
        <w:t xml:space="preserve">app/Core</w:t>
      </w:r>
      <w:r>
        <w:t xml:space="preserve"> (4 745 lignes) : séparation réelle (AI, TestEngine, Gamification, Mailing, Orientation, Plugins). Drivers IA et scoring derrière contrats ; couche service réelle.</w:t>
      </w:r>
    </w:p>
    <w:p>
      <w:pPr>
        <w:pStyle w:val="ListParagraph"/>
        <w:numPr>
          <w:ilvl w:val="0"/>
          <w:numId w:val="3"/>
        </w:numPr>
        <w:spacing w:after="60" w:line="264"/>
      </w:pPr>
      <w:r>
        <w:rPr>
          <w:b/>
          <w:bCs/>
        </w:rPr>
        <w:t xml:space="preserve">Code propre. </w:t>
      </w:r>
      <w:r>
        <w:t xml:space="preserve">Controllers courts (max 246 lignes), 2 TODO/FIXME, 0 dd()/var_dump(), 1 console.log. </w:t>
      </w:r>
      <w:r>
        <w:rPr>
          <w:rFonts w:ascii="Consolas" w:cs="Consolas" w:eastAsia="Consolas" w:hAnsi="Consolas"/>
          <w:color w:val="33475B"/>
          <w:sz w:val="19"/>
          <w:szCs w:val="19"/>
        </w:rPr>
        <w:t xml:space="preserve">$fillable</w:t>
      </w:r>
      <w:r>
        <w:t xml:space="preserve"> explicite sur la plupart des modèles.</w:t>
      </w:r>
    </w:p>
    <w:p>
      <w:pPr>
        <w:pStyle w:val="ListParagraph"/>
        <w:numPr>
          <w:ilvl w:val="0"/>
          <w:numId w:val="3"/>
        </w:numPr>
        <w:spacing w:after="60" w:line="264"/>
      </w:pPr>
      <w:r>
        <w:rPr>
          <w:b/>
          <w:bCs/>
        </w:rPr>
        <w:t xml:space="preserve">BDD bien indexée. </w:t>
      </w:r>
      <w:r>
        <w:t xml:space="preserve">unique(slug/token), composites (user_id,test_id,status), 2 migrations dédiées aux index.</w:t>
      </w:r>
    </w:p>
    <w:p>
      <w:pPr>
        <w:pStyle w:val="ListParagraph"/>
        <w:numPr>
          <w:ilvl w:val="0"/>
          <w:numId w:val="3"/>
        </w:numPr>
        <w:spacing w:after="60" w:line="264"/>
      </w:pPr>
      <w:r>
        <w:rPr>
          <w:b/>
          <w:bCs/>
        </w:rPr>
        <w:t xml:space="preserve">CI/CD réelle. </w:t>
      </w:r>
      <w:r>
        <w:rPr>
          <w:rFonts w:ascii="Consolas" w:cs="Consolas" w:eastAsia="Consolas" w:hAnsi="Consolas"/>
          <w:color w:val="33475B"/>
          <w:sz w:val="19"/>
          <w:szCs w:val="19"/>
        </w:rPr>
        <w:t xml:space="preserve">ci.yml</w:t>
      </w:r>
      <w:r>
        <w:t xml:space="preserve"> lance Pest (--min=40), php -l, PHPStan, composer audit ; </w:t>
      </w:r>
      <w:r>
        <w:rPr>
          <w:rFonts w:ascii="Consolas" w:cs="Consolas" w:eastAsia="Consolas" w:hAnsi="Consolas"/>
          <w:color w:val="33475B"/>
          <w:sz w:val="19"/>
          <w:szCs w:val="19"/>
        </w:rPr>
        <w:t xml:space="preserve">release.yml</w:t>
      </w:r>
      <w:r>
        <w:t xml:space="preserve"> build le zip. Scripts de déploiement défensifs et bien commentés.</w:t>
      </w:r>
    </w:p>
    <w:p>
      <w:pPr>
        <w:pStyle w:val="ListParagraph"/>
        <w:numPr>
          <w:ilvl w:val="0"/>
          <w:numId w:val="3"/>
        </w:numPr>
        <w:spacing w:after="60" w:line="264"/>
      </w:pPr>
      <w:r>
        <w:rPr>
          <w:b/>
          <w:bCs/>
        </w:rPr>
        <w:t xml:space="preserve">Dépendances à jour. </w:t>
      </w:r>
      <w:r>
        <w:t xml:space="preserve">Laravel 11, Sanctum 4, Cashier 15, Inertia 1, Vue 3.4, Vite 5 — aucun paquet abandonné.</w:t>
      </w:r>
    </w:p>
    <w:p>
      <w:pPr>
        <w:spacing w:after="80"/>
      </w:pPr>
      <w:r>
        <w:t xml:space="preserve"/>
      </w:r>
    </w:p>
    <w:p>
      <w:pPr>
        <w:pStyle w:val="Heading2"/>
      </w:pPr>
      <w:r>
        <w:t xml:space="preserve">3.2 Problèmes techniques priorisés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760"/>
        <w:gridCol w:w="3700"/>
        <w:gridCol w:w="1640"/>
        <w:gridCol w:w="2640"/>
      </w:tblGrid>
      <w:tr>
        <w:trPr>
          <w:tblHeader/>
        </w:trPr>
        <w:tc>
          <w:tcPr>
            <w:tcW w:type="dxa" w:w="62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Réf</w:t>
            </w:r>
          </w:p>
        </w:tc>
        <w:tc>
          <w:tcPr>
            <w:tcW w:type="dxa" w:w="76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Sév.</w:t>
            </w:r>
          </w:p>
        </w:tc>
        <w:tc>
          <w:tcPr>
            <w:tcW w:type="dxa" w:w="370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Constat</w:t>
            </w:r>
          </w:p>
        </w:tc>
        <w:tc>
          <w:tcPr>
            <w:tcW w:type="dxa" w:w="164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Emplacement</w:t>
            </w:r>
          </w:p>
        </w:tc>
        <w:tc>
          <w:tcPr>
            <w:tcW w:type="dxa" w:w="264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Recommandation</w:t>
            </w:r>
          </w:p>
        </w:tc>
      </w:tr>
      <w:tr>
        <w:tc>
          <w:tcPr>
            <w:tcW w:type="dxa" w:w="6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T-1</w:t>
            </w:r>
          </w:p>
        </w:tc>
        <w:tc>
          <w:tcPr>
            <w:tcW w:type="dxa" w:w="760"/>
            <w:tcBorders>
              <w:top w:val="single" w:color="D5DBDB" w:sz="1"/>
              <w:left w:val="single" w:color="D5DBDB" w:sz="1"/>
              <w:bottom w:val="single" w:color="D5DBDB" w:sz="1"/>
              <w:right w:val="single" w:color="D5DBDB" w:sz="1"/>
            </w:tcBorders>
            <w:shd w:fill="F8D7DA" w:val="clear"/>
            <w:tcMar>
              <w:top w:type="dxa" w:w="60"/>
              <w:left w:type="dxa" w:w="110"/>
              <w:bottom w:type="dxa" w:w="60"/>
              <w:right w:type="dxa" w:w="110"/>
            </w:tcMar>
            <w:vAlign w:val="center"/>
          </w:tcPr>
          <w:p>
            <w:pPr>
              <w:spacing w:after="0"/>
            </w:pPr>
            <w:r>
              <w:rPr>
                <w:b/>
                <w:bCs/>
                <w:color w:val="C0392B"/>
                <w:sz w:val="19"/>
                <w:szCs w:val="19"/>
              </w:rPr>
              <w:t xml:space="preserve">Critique</w:t>
            </w:r>
          </w:p>
        </w:tc>
        <w:tc>
          <w:tcPr>
            <w:tcW w:type="dxa" w:w="37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bCs/>
              </w:rPr>
              <w:t xml:space="preserve">Gestion d'erreurs Stripe partielle. </w:t>
            </w:r>
            <w:r>
              <w:rPr>
                <w:rFonts w:ascii="Consolas" w:cs="Consolas" w:eastAsia="Consolas" w:hAnsi="Consolas"/>
                <w:color w:val="33475B"/>
                <w:sz w:val="19"/>
                <w:szCs w:val="19"/>
              </w:rPr>
              <w:t xml:space="preserve">swap()</w:t>
            </w:r>
            <w:r>
              <w:t xml:space="preserve">, </w:t>
            </w:r>
            <w:r>
              <w:rPr>
                <w:rFonts w:ascii="Consolas" w:cs="Consolas" w:eastAsia="Consolas" w:hAnsi="Consolas"/>
                <w:color w:val="33475B"/>
                <w:sz w:val="19"/>
                <w:szCs w:val="19"/>
              </w:rPr>
              <w:t xml:space="preserve">cancel()</w:t>
            </w:r>
            <w:r>
              <w:t xml:space="preserve">, </w:t>
            </w:r>
            <w:r>
              <w:rPr>
                <w:rFonts w:ascii="Consolas" w:cs="Consolas" w:eastAsia="Consolas" w:hAnsi="Consolas"/>
                <w:color w:val="33475B"/>
                <w:sz w:val="19"/>
                <w:szCs w:val="19"/>
              </w:rPr>
              <w:t xml:space="preserve">resume()</w:t>
            </w:r>
            <w:r>
              <w:t xml:space="preserve"> non protégés → 500 brut pour l'utilisateur.</w:t>
            </w:r>
          </w:p>
        </w:tc>
        <w:tc>
          <w:tcPr>
            <w:tcW w:type="dxa" w:w="1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BillingController.php:70,167,178</w:t>
            </w:r>
          </w:p>
        </w:tc>
        <w:tc>
          <w:tcPr>
            <w:tcW w:type="dxa" w:w="2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try/catch + garde abort_unless(subscription).</w:t>
            </w:r>
          </w:p>
        </w:tc>
      </w:tr>
      <w:tr>
        <w:tc>
          <w:tcPr>
            <w:tcW w:type="dxa" w:w="6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T-2</w:t>
            </w:r>
          </w:p>
        </w:tc>
        <w:tc>
          <w:tcPr>
            <w:tcW w:type="dxa" w:w="760"/>
            <w:tcBorders>
              <w:top w:val="single" w:color="D5DBDB" w:sz="1"/>
              <w:left w:val="single" w:color="D5DBDB" w:sz="1"/>
              <w:bottom w:val="single" w:color="D5DBDB" w:sz="1"/>
              <w:right w:val="single" w:color="D5DBDB" w:sz="1"/>
            </w:tcBorders>
            <w:shd w:fill="F8D7DA" w:val="clear"/>
            <w:tcMar>
              <w:top w:type="dxa" w:w="60"/>
              <w:left w:type="dxa" w:w="110"/>
              <w:bottom w:type="dxa" w:w="60"/>
              <w:right w:type="dxa" w:w="110"/>
            </w:tcMar>
            <w:vAlign w:val="center"/>
          </w:tcPr>
          <w:p>
            <w:pPr>
              <w:spacing w:after="0"/>
            </w:pPr>
            <w:r>
              <w:rPr>
                <w:b/>
                <w:bCs/>
                <w:color w:val="C0392B"/>
                <w:sz w:val="19"/>
                <w:szCs w:val="19"/>
              </w:rPr>
              <w:t xml:space="preserve">Critique</w:t>
            </w:r>
          </w:p>
        </w:tc>
        <w:tc>
          <w:tcPr>
            <w:tcW w:type="dxa" w:w="37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bCs/>
              </w:rPr>
              <w:t xml:space="preserve">Body d'erreur API (PII) dans les logs. </w:t>
            </w:r>
            <w:r>
              <w:rPr>
                <w:rFonts w:ascii="Consolas" w:cs="Consolas" w:eastAsia="Consolas" w:hAnsi="Consolas"/>
                <w:color w:val="33475B"/>
                <w:sz w:val="19"/>
                <w:szCs w:val="19"/>
              </w:rPr>
              <w:t xml:space="preserve">$response-&gt;body()</w:t>
            </w:r>
            <w:r>
              <w:t xml:space="preserve"> dans le message d'exception loggé → fragments de CV/problématique exposés.</w:t>
            </w:r>
          </w:p>
        </w:tc>
        <w:tc>
          <w:tcPr>
            <w:tcW w:type="dxa" w:w="1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AnthropicDriver.php:30,96</w:t>
            </w:r>
          </w:p>
        </w:tc>
        <w:tc>
          <w:tcPr>
            <w:tcW w:type="dxa" w:w="2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Ne logger que status + identifiant.</w:t>
            </w:r>
          </w:p>
        </w:tc>
      </w:tr>
      <w:tr>
        <w:tc>
          <w:tcPr>
            <w:tcW w:type="dxa" w:w="6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T-3</w:t>
            </w:r>
          </w:p>
        </w:tc>
        <w:tc>
          <w:tcPr>
            <w:tcW w:type="dxa" w:w="760"/>
            <w:tcBorders>
              <w:top w:val="single" w:color="D5DBDB" w:sz="1"/>
              <w:left w:val="single" w:color="D5DBDB" w:sz="1"/>
              <w:bottom w:val="single" w:color="D5DBDB" w:sz="1"/>
              <w:right w:val="single" w:color="D5DBDB" w:sz="1"/>
            </w:tcBorders>
            <w:shd w:fill="F8D7DA" w:val="clear"/>
            <w:tcMar>
              <w:top w:type="dxa" w:w="60"/>
              <w:left w:type="dxa" w:w="110"/>
              <w:bottom w:type="dxa" w:w="60"/>
              <w:right w:type="dxa" w:w="110"/>
            </w:tcMar>
            <w:vAlign w:val="center"/>
          </w:tcPr>
          <w:p>
            <w:pPr>
              <w:spacing w:after="0"/>
            </w:pPr>
            <w:r>
              <w:rPr>
                <w:b/>
                <w:bCs/>
                <w:color w:val="C0392B"/>
                <w:sz w:val="19"/>
                <w:szCs w:val="19"/>
              </w:rPr>
              <w:t xml:space="preserve">Critique</w:t>
            </w:r>
          </w:p>
        </w:tc>
        <w:tc>
          <w:tcPr>
            <w:tcW w:type="dxa" w:w="37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bCs/>
              </w:rPr>
              <w:t xml:space="preserve">Aucun retry/backoff sur les appels LLM. </w:t>
            </w:r>
            <w:r>
              <w:t xml:space="preserve">Un 429/503 transitoire échoue net ; les 3 tries rejouent sans délai → rafale coûteuse.</w:t>
            </w:r>
          </w:p>
        </w:tc>
        <w:tc>
          <w:tcPr>
            <w:tcW w:type="dxa" w:w="1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AI/Drivers/*</w:t>
            </w:r>
          </w:p>
        </w:tc>
        <w:tc>
          <w:tcPr>
            <w:tcW w:type="dxa" w:w="2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-&gt;retry(2,1000) + backoff.</w:t>
            </w:r>
          </w:p>
        </w:tc>
      </w:tr>
      <w:tr>
        <w:tc>
          <w:tcPr>
            <w:tcW w:type="dxa" w:w="6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T-4</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Élevée</w:t>
            </w:r>
          </w:p>
        </w:tc>
        <w:tc>
          <w:tcPr>
            <w:tcW w:type="dxa" w:w="37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bCs/>
              </w:rPr>
              <w:t xml:space="preserve">GenerateGlobalGrimoire non idempotent. </w:t>
            </w:r>
            <w:r>
              <w:t xml:space="preserve">Pas de garde DB en tête de handle() → un retry après succès refait 2 appels (~10 600 tokens).</w:t>
            </w:r>
          </w:p>
        </w:tc>
        <w:tc>
          <w:tcPr>
            <w:tcW w:type="dxa" w:w="1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Jobs/GenerateGlobalGrimoire.php:80-86</w:t>
            </w:r>
          </w:p>
        </w:tc>
        <w:tc>
          <w:tcPr>
            <w:tcW w:type="dxa" w:w="2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Garde d'idempotence en tête de handle().</w:t>
            </w:r>
          </w:p>
        </w:tc>
      </w:tr>
      <w:tr>
        <w:tc>
          <w:tcPr>
            <w:tcW w:type="dxa" w:w="6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T-5</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Élevée</w:t>
            </w:r>
          </w:p>
        </w:tc>
        <w:tc>
          <w:tcPr>
            <w:tcW w:type="dxa" w:w="37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bCs/>
              </w:rPr>
              <w:t xml:space="preserve">Oracle synchrone sans throttle. </w:t>
            </w:r>
            <w:r>
              <w:t xml:space="preserve">Appel LLM en plein cycle HTTP, timeout(120) → worker FPM bloqué jusqu'à 2 min ; pas de plafond messages/tokens.</w:t>
            </w:r>
          </w:p>
        </w:tc>
        <w:tc>
          <w:tcPr>
            <w:tcW w:type="dxa" w:w="1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OracleChatService.php:45</w:t>
            </w:r>
          </w:p>
        </w:tc>
        <w:tc>
          <w:tcPr>
            <w:tcW w:type="dxa" w:w="2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Throttle + plafond + (idéalement) async.</w:t>
            </w:r>
          </w:p>
        </w:tc>
      </w:tr>
      <w:tr>
        <w:tc>
          <w:tcPr>
            <w:tcW w:type="dxa" w:w="6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T-6</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Élevée</w:t>
            </w:r>
          </w:p>
        </w:tc>
        <w:tc>
          <w:tcPr>
            <w:tcW w:type="dxa" w:w="37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bCs/>
              </w:rPr>
              <w:t xml:space="preserve">2 COUNT SQL par rendu de passation. </w:t>
            </w:r>
            <w:r>
              <w:rPr>
                <w:rFonts w:ascii="Consolas" w:cs="Consolas" w:eastAsia="Consolas" w:hAnsi="Consolas"/>
                <w:color w:val="33475B"/>
                <w:sz w:val="19"/>
                <w:szCs w:val="19"/>
              </w:rPr>
              <w:t xml:space="preserve">progressPercent()</w:t>
            </w:r>
            <w:r>
              <w:t xml:space="preserve"> refait questions()-&gt;count() + answers()-&gt;count() alors que l'arbre est déjà hydraté.</w:t>
            </w:r>
          </w:p>
        </w:tc>
        <w:tc>
          <w:tcPr>
            <w:tcW w:type="dxa" w:w="1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TestAttempt.php:77-83</w:t>
            </w:r>
          </w:p>
        </w:tc>
        <w:tc>
          <w:tcPr>
            <w:tcW w:type="dxa" w:w="2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Compter en mémoire / loadCount.</w:t>
            </w:r>
          </w:p>
        </w:tc>
      </w:tr>
      <w:tr>
        <w:tc>
          <w:tcPr>
            <w:tcW w:type="dxa" w:w="6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T-7</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Élevée</w:t>
            </w:r>
          </w:p>
        </w:tc>
        <w:tc>
          <w:tcPr>
            <w:tcW w:type="dxa" w:w="37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bCs/>
              </w:rPr>
              <w:t xml:space="preserve">10 Mo de legacy commité. </w:t>
            </w:r>
            <w:r>
              <w:rPr>
                <w:rFonts w:ascii="Consolas" w:cs="Consolas" w:eastAsia="Consolas" w:hAnsi="Consolas"/>
                <w:color w:val="33475B"/>
                <w:sz w:val="19"/>
                <w:szCs w:val="19"/>
              </w:rPr>
              <w:t xml:space="preserve">_imports/</w:t>
            </w:r>
            <w:r>
              <w:t xml:space="preserve"> (5,1 Mo) et </w:t>
            </w:r>
            <w:r>
              <w:rPr>
                <w:rFonts w:ascii="Consolas" w:cs="Consolas" w:eastAsia="Consolas" w:hAnsi="Consolas"/>
                <w:color w:val="33475B"/>
                <w:sz w:val="19"/>
                <w:szCs w:val="19"/>
              </w:rPr>
              <w:t xml:space="preserve">plugins/_wp_import/</w:t>
            </w:r>
            <w:r>
              <w:t xml:space="preserve"> (4,7 Mo, 114 fichiers) trackés. _wp_import sous plugins/ peut être itéré par PluginManager.</w:t>
            </w:r>
          </w:p>
        </w:tc>
        <w:tc>
          <w:tcPr>
            <w:tcW w:type="dxa" w:w="1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t xml:space="preserve">dépôt git</w:t>
            </w:r>
          </w:p>
        </w:tc>
        <w:tc>
          <w:tcPr>
            <w:tcW w:type="dxa" w:w="2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git rm -r --cached _imports plugins/_wp_import + scripts debug.</w:t>
            </w:r>
          </w:p>
        </w:tc>
      </w:tr>
      <w:tr>
        <w:tc>
          <w:tcPr>
            <w:tcW w:type="dxa" w:w="6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T-8</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Élevée</w:t>
            </w:r>
          </w:p>
        </w:tc>
        <w:tc>
          <w:tcPr>
            <w:tcW w:type="dxa" w:w="37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bCs/>
              </w:rPr>
              <w:t xml:space="preserve">Couverture de tests étroite. </w:t>
            </w:r>
            <w:r>
              <w:t xml:space="preserve">Scoring bien testé, mais IA, core Plugins, Mailing et surtout Billing/Stripe (0 test) non couverts. Seuil CI à 40 %.</w:t>
            </w:r>
          </w:p>
        </w:tc>
        <w:tc>
          <w:tcPr>
            <w:tcW w:type="dxa" w:w="1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tests/</w:t>
            </w:r>
          </w:p>
        </w:tc>
        <w:tc>
          <w:tcPr>
            <w:tcW w:type="dxa" w:w="2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Étendre aux domaines IA/Plugins/Billing.</w:t>
            </w:r>
          </w:p>
        </w:tc>
      </w:tr>
      <w:tr>
        <w:tc>
          <w:tcPr>
            <w:tcW w:type="dxa" w:w="6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T-9</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Élevée</w:t>
            </w:r>
          </w:p>
        </w:tc>
        <w:tc>
          <w:tcPr>
            <w:tcW w:type="dxa" w:w="37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bCs/>
              </w:rPr>
              <w:t xml:space="preserve">Design system CSS à mi-chemin. </w:t>
            </w:r>
            <w:r>
              <w:t xml:space="preserve">24 fichiers en </w:t>
            </w:r>
            <w:r>
              <w:rPr>
                <w:rFonts w:ascii="Consolas" w:cs="Consolas" w:eastAsia="Consolas" w:hAnsi="Consolas"/>
                <w:color w:val="33475B"/>
                <w:sz w:val="19"/>
                <w:szCs w:val="19"/>
              </w:rPr>
              <w:t xml:space="preserve">var(--pt-*)</w:t>
            </w:r>
            <w:r>
              <w:t xml:space="preserve">, 23 en </w:t>
            </w:r>
            <w:r>
              <w:rPr>
                <w:rFonts w:ascii="Consolas" w:cs="Consolas" w:eastAsia="Consolas" w:hAnsi="Consolas"/>
                <w:color w:val="33475B"/>
                <w:sz w:val="19"/>
                <w:szCs w:val="19"/>
              </w:rPr>
              <w:t xml:space="preserve">var(--color-*)</w:t>
            </w:r>
            <w:r>
              <w:t xml:space="preserve">. Le _template reste en --pt-* → propage la dette à chaque plugin.</w:t>
            </w:r>
          </w:p>
        </w:tc>
        <w:tc>
          <w:tcPr>
            <w:tcW w:type="dxa" w:w="1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t xml:space="preserve">resources/js + _template</w:t>
            </w:r>
          </w:p>
        </w:tc>
        <w:tc>
          <w:tcPr>
            <w:tcW w:type="dxa" w:w="2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Finir la migration et migrer le _template.</w:t>
            </w:r>
          </w:p>
        </w:tc>
      </w:tr>
    </w:tbl>
    <w:p>
      <w:pPr>
        <w:spacing w:after="80"/>
      </w:pPr>
      <w:r>
        <w:t xml:space="preserve"/>
      </w:r>
    </w:p>
    <w:p>
      <w:pPr>
        <w:pStyle w:val="Heading2"/>
      </w:pPr>
      <w:r>
        <w:t xml:space="preserve">3.3 Dette moyenne / finitions</w:t>
      </w:r>
    </w:p>
    <w:p>
      <w:pPr>
        <w:pStyle w:val="ListParagraph"/>
        <w:numPr>
          <w:ilvl w:val="0"/>
          <w:numId w:val="3"/>
        </w:numPr>
        <w:spacing w:after="60" w:line="264"/>
      </w:pPr>
      <w:r>
        <w:rPr>
          <w:b/>
          <w:bCs/>
        </w:rPr>
        <w:t xml:space="preserve">FormRequests quasi absents</w:t>
      </w:r>
      <w:r>
        <w:t xml:space="preserve"> (un seul) : validation inline partout (TestEditor 17 règles, Onboarding ×3 blocs dupliqués).</w:t>
      </w:r>
    </w:p>
    <w:p>
      <w:pPr>
        <w:pStyle w:val="ListParagraph"/>
        <w:numPr>
          <w:ilvl w:val="0"/>
          <w:numId w:val="3"/>
        </w:numPr>
        <w:spacing w:after="60" w:line="264"/>
      </w:pPr>
      <w:r>
        <w:rPr>
          <w:b/>
          <w:bCs/>
        </w:rPr>
        <w:t xml:space="preserve">Magic strings</w:t>
      </w:r>
      <w:r>
        <w:t xml:space="preserve"> disséminés (statuts, slugs de mini-apps, noms de hooks) → enums PHP 8.1 + constantes.</w:t>
      </w:r>
    </w:p>
    <w:p>
      <w:pPr>
        <w:pStyle w:val="ListParagraph"/>
        <w:numPr>
          <w:ilvl w:val="0"/>
          <w:numId w:val="3"/>
        </w:numPr>
        <w:spacing w:after="60" w:line="264"/>
      </w:pPr>
      <w:r>
        <w:rPr>
          <w:b/>
          <w:bCs/>
        </w:rPr>
        <w:t xml:space="preserve">Logique de plugin dans un controller générique</w:t>
      </w:r>
      <w:r>
        <w:t xml:space="preserve"> : </w:t>
      </w:r>
      <w:r>
        <w:rPr>
          <w:rFonts w:ascii="Consolas" w:cs="Consolas" w:eastAsia="Consolas" w:hAnsi="Consolas"/>
          <w:color w:val="33475B"/>
          <w:sz w:val="19"/>
          <w:szCs w:val="19"/>
        </w:rPr>
        <w:t xml:space="preserve">match($testSlug)</w:t>
      </w:r>
      <w:r>
        <w:t xml:space="preserve"> + algo PraxiLink dans </w:t>
      </w:r>
      <w:r>
        <w:rPr>
          <w:rFonts w:ascii="Consolas" w:cs="Consolas" w:eastAsia="Consolas" w:hAnsi="Consolas"/>
          <w:color w:val="33475B"/>
          <w:sz w:val="19"/>
          <w:szCs w:val="19"/>
        </w:rPr>
        <w:t xml:space="preserve">ResultController.php:63-90</w:t>
      </w:r>
      <w:r>
        <w:t xml:space="preserve"> — contredit le système de hooks existant.</w:t>
      </w:r>
    </w:p>
    <w:p>
      <w:pPr>
        <w:pStyle w:val="ListParagraph"/>
        <w:numPr>
          <w:ilvl w:val="0"/>
          <w:numId w:val="3"/>
        </w:numPr>
        <w:spacing w:after="60" w:line="264"/>
      </w:pPr>
      <w:r>
        <w:rPr>
          <w:b/>
          <w:bCs/>
        </w:rPr>
        <w:t xml:space="preserve">Soft deletes incohérents</w:t>
      </w:r>
      <w:r>
        <w:t xml:space="preserve"> (User/Test oui, Attempt/Result/Profile non) → orphelins possibles ; </w:t>
      </w:r>
      <w:r>
        <w:rPr>
          <w:rFonts w:ascii="Consolas" w:cs="Consolas" w:eastAsia="Consolas" w:hAnsi="Consolas"/>
          <w:color w:val="33475B"/>
          <w:sz w:val="19"/>
          <w:szCs w:val="19"/>
        </w:rPr>
        <w:t xml:space="preserve">last_login_ip</w:t>
      </w:r>
      <w:r>
        <w:t xml:space="preserve"> non masqué.</w:t>
      </w:r>
    </w:p>
    <w:p>
      <w:pPr>
        <w:pStyle w:val="ListParagraph"/>
        <w:numPr>
          <w:ilvl w:val="0"/>
          <w:numId w:val="3"/>
        </w:numPr>
        <w:spacing w:after="60" w:line="264"/>
      </w:pPr>
      <w:r>
        <w:rPr>
          <w:b/>
          <w:bCs/>
        </w:rPr>
        <w:t xml:space="preserve">PraxiLinkResult.vue = 1 358 lignes</w:t>
      </w:r>
      <w:r>
        <w:t xml:space="preserve"> (686 de CSS) ; helpers copiés dans 5 pages ; 581 styles inline ; </w:t>
      </w:r>
      <w:r>
        <w:rPr>
          <w:rFonts w:ascii="Consolas" w:cs="Consolas" w:eastAsia="Consolas" w:hAnsi="Consolas"/>
          <w:color w:val="33475B"/>
          <w:sz w:val="19"/>
          <w:szCs w:val="19"/>
        </w:rPr>
        <w:t xml:space="preserve">install.php</w:t>
      </w:r>
      <w:r>
        <w:t xml:space="preserve"> en prod ; scripts debug </w:t>
      </w:r>
      <w:r>
        <w:rPr>
          <w:rFonts w:ascii="Consolas" w:cs="Consolas" w:eastAsia="Consolas" w:hAnsi="Consolas"/>
          <w:color w:val="33475B"/>
          <w:sz w:val="19"/>
          <w:szCs w:val="19"/>
        </w:rPr>
        <w:t xml:space="preserve">_check*.mjs</w:t>
      </w:r>
      <w:r>
        <w:t xml:space="preserve"> trackés.</w:t>
      </w:r>
    </w:p>
    <w:p>
      <w:r>
        <w:br w:type="page"/>
      </w:r>
    </w:p>
    <w:p>
      <w:pPr>
        <w:pStyle w:val="Heading1"/>
      </w:pPr>
      <w:r>
        <w:t xml:space="preserve">4. Audit fonctionnel</w:t>
      </w:r>
    </w:p>
    <w:p>
      <w:pPr>
        <w:spacing w:after="120" w:line="276"/>
      </w:pPr>
      <w:r>
        <w:t xml:space="preserve">La promesse produit (statut + ancienneté + CV avant les tests, synthèse IA, 15 métiers, invitations, gamification) est </w:t>
      </w:r>
      <w:r>
        <w:rPr>
          <w:b/>
          <w:bCs/>
        </w:rPr>
        <w:t xml:space="preserve">techniquement couverte, mais les deux maillons IA les plus visibles sont les plus fragiles, et tout le module mailing est largement débranché.</w:t>
      </w:r>
    </w:p>
    <w:p>
      <w:pPr>
        <w:pStyle w:val="Heading2"/>
      </w:pPr>
      <w:r>
        <w:t xml:space="preserve">4.1 Points forts</w:t>
      </w:r>
    </w:p>
    <w:p>
      <w:pPr>
        <w:pStyle w:val="ListParagraph"/>
        <w:numPr>
          <w:ilvl w:val="0"/>
          <w:numId w:val="3"/>
        </w:numPr>
        <w:spacing w:after="60" w:line="264"/>
      </w:pPr>
      <w:r>
        <w:rPr>
          <w:b/>
          <w:bCs/>
        </w:rPr>
        <w:t xml:space="preserve">Onboarding bien gardé. </w:t>
      </w:r>
      <w:r>
        <w:t xml:space="preserve">Statut + ancienneté + CV (ou saisie manuelle) + consentement RGPD imposés AVANT toute passation (</w:t>
      </w:r>
      <w:r>
        <w:rPr>
          <w:rFonts w:ascii="Consolas" w:cs="Consolas" w:eastAsia="Consolas" w:hAnsi="Consolas"/>
          <w:color w:val="33475B"/>
          <w:sz w:val="19"/>
          <w:szCs w:val="19"/>
        </w:rPr>
        <w:t xml:space="preserve">isComplete()</w:t>
      </w:r>
      <w:r>
        <w:t xml:space="preserve">, abort 403).</w:t>
      </w:r>
    </w:p>
    <w:p>
      <w:pPr>
        <w:pStyle w:val="ListParagraph"/>
        <w:numPr>
          <w:ilvl w:val="0"/>
          <w:numId w:val="3"/>
        </w:numPr>
        <w:spacing w:after="60" w:line="264"/>
      </w:pPr>
      <w:r>
        <w:rPr>
          <w:b/>
          <w:bCs/>
        </w:rPr>
        <w:t xml:space="preserve">Passation robuste. </w:t>
      </w:r>
      <w:r>
        <w:t xml:space="preserve">Reprise en cours, restauration des réponses serveur, navigation avant/arrière, validation serveur du type/plage de chaque réponse.</w:t>
      </w:r>
    </w:p>
    <w:p>
      <w:pPr>
        <w:pStyle w:val="ListParagraph"/>
        <w:numPr>
          <w:ilvl w:val="0"/>
          <w:numId w:val="3"/>
        </w:numPr>
        <w:spacing w:after="60" w:line="264"/>
      </w:pPr>
      <w:r>
        <w:rPr>
          <w:b/>
          <w:bCs/>
        </w:rPr>
        <w:t xml:space="preserve">Catalogue psychométrique sérieux. </w:t>
      </w:r>
      <w:r>
        <w:t xml:space="preserve">praxisens (HSP Aron), praxifocus (ASRS-v1.1), praxicare (Karasek+MBI), praximet (RIASEC) — vrais instruments, disclaimers « pas un diagnostic ».</w:t>
      </w:r>
    </w:p>
    <w:p>
      <w:pPr>
        <w:pStyle w:val="ListParagraph"/>
        <w:numPr>
          <w:ilvl w:val="0"/>
          <w:numId w:val="3"/>
        </w:numPr>
        <w:spacing w:after="60" w:line="264"/>
      </w:pPr>
      <w:r>
        <w:rPr>
          <w:b/>
          <w:bCs/>
        </w:rPr>
        <w:t xml:space="preserve">IA résiliente côté jobs. </w:t>
      </w:r>
      <w:r>
        <w:t xml:space="preserve">Synthèse et Grimoire ont des fallbacks, parsing JSON tolérant à la troncature.</w:t>
      </w:r>
    </w:p>
    <w:p>
      <w:pPr>
        <w:spacing w:after="80"/>
      </w:pPr>
      <w:r>
        <w:t xml:space="preserve"/>
      </w:r>
    </w:p>
    <w:p>
      <w:pPr>
        <w:pStyle w:val="Heading2"/>
      </w:pPr>
      <w:r>
        <w:t xml:space="preserve">4.2 Constats priorisés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760"/>
        <w:gridCol w:w="3700"/>
        <w:gridCol w:w="1640"/>
        <w:gridCol w:w="2640"/>
      </w:tblGrid>
      <w:tr>
        <w:trPr>
          <w:tblHeader/>
        </w:trPr>
        <w:tc>
          <w:tcPr>
            <w:tcW w:type="dxa" w:w="62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Réf</w:t>
            </w:r>
          </w:p>
        </w:tc>
        <w:tc>
          <w:tcPr>
            <w:tcW w:type="dxa" w:w="76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Sév.</w:t>
            </w:r>
          </w:p>
        </w:tc>
        <w:tc>
          <w:tcPr>
            <w:tcW w:type="dxa" w:w="370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Constat</w:t>
            </w:r>
          </w:p>
        </w:tc>
        <w:tc>
          <w:tcPr>
            <w:tcW w:type="dxa" w:w="164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Emplacement</w:t>
            </w:r>
          </w:p>
        </w:tc>
        <w:tc>
          <w:tcPr>
            <w:tcW w:type="dxa" w:w="264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Recommandation</w:t>
            </w:r>
          </w:p>
        </w:tc>
      </w:tr>
      <w:tr>
        <w:tc>
          <w:tcPr>
            <w:tcW w:type="dxa" w:w="6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Fo-1</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Haute</w:t>
            </w:r>
          </w:p>
        </w:tc>
        <w:tc>
          <w:tcPr>
            <w:tcW w:type="dxa" w:w="37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bCs/>
              </w:rPr>
              <w:t xml:space="preserve">Oracle sans aucun fallback. </w:t>
            </w:r>
            <w:r>
              <w:t xml:space="preserve">Échec API = HTTP 500 brut dans le widget + </w:t>
            </w:r>
            <w:r>
              <w:rPr>
                <w:b/>
                <w:bCs/>
              </w:rPr>
              <w:t xml:space="preserve">message utilisateur perdu</w:t>
            </w:r>
            <w:r>
              <w:t xml:space="preserve"> (persisté seulement après succès). Élément le plus visible, le moins protégé.</w:t>
            </w:r>
          </w:p>
        </w:tc>
        <w:tc>
          <w:tcPr>
            <w:tcW w:type="dxa" w:w="1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OracleChatService.php:31-67</w:t>
            </w:r>
          </w:p>
        </w:tc>
        <w:tc>
          <w:tcPr>
            <w:tcW w:type="dxa" w:w="2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try/catch + message gracieux + persister la question avant l'appel.</w:t>
            </w:r>
          </w:p>
        </w:tc>
      </w:tr>
      <w:tr>
        <w:tc>
          <w:tcPr>
            <w:tcW w:type="dxa" w:w="6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Fo-2</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Haute</w:t>
            </w:r>
          </w:p>
        </w:tc>
        <w:tc>
          <w:tcPr>
            <w:tcW w:type="dxa" w:w="37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bCs/>
              </w:rPr>
              <w:t xml:space="preserve">Parsing JSON fragile sur les 15 métiers. </w:t>
            </w:r>
            <w:r>
              <w:rPr>
                <w:rFonts w:ascii="Consolas" w:cs="Consolas" w:eastAsia="Consolas" w:hAnsi="Consolas"/>
                <w:color w:val="33475B"/>
                <w:sz w:val="19"/>
                <w:szCs w:val="19"/>
              </w:rPr>
              <w:t xml:space="preserve">JobSuggestionService</w:t>
            </w:r>
            <w:r>
              <w:t xml:space="preserve"> n'utilise pas </w:t>
            </w:r>
            <w:r>
              <w:rPr>
                <w:rFonts w:ascii="Consolas" w:cs="Consolas" w:eastAsia="Consolas" w:hAnsi="Consolas"/>
                <w:color w:val="33475B"/>
                <w:sz w:val="19"/>
                <w:szCs w:val="19"/>
              </w:rPr>
              <w:t xml:space="preserve">ParsesAiJson</w:t>
            </w:r>
            <w:r>
              <w:t xml:space="preserve">. À 3500 tokens, troncature probable → exception → zéro métier affiché.</w:t>
            </w:r>
          </w:p>
        </w:tc>
        <w:tc>
          <w:tcPr>
            <w:tcW w:type="dxa" w:w="1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JobSuggestionService.php:92-108</w:t>
            </w:r>
          </w:p>
        </w:tc>
        <w:tc>
          <w:tcPr>
            <w:tcW w:type="dxa" w:w="2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Utiliser ParsesAiJson partout (idem CvExtraction).</w:t>
            </w:r>
          </w:p>
        </w:tc>
      </w:tr>
      <w:tr>
        <w:tc>
          <w:tcPr>
            <w:tcW w:type="dxa" w:w="6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Fo-3</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Haute</w:t>
            </w:r>
          </w:p>
        </w:tc>
        <w:tc>
          <w:tcPr>
            <w:tcW w:type="dxa" w:w="37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bCs/>
              </w:rPr>
              <w:t xml:space="preserve">Boucle d'invitation candidat absente. </w:t>
            </w:r>
            <w:r>
              <w:t xml:space="preserve">Aucun code ne crée/n'envoie de TestInvitation ; le dashboard conseiller affiche des invitations jamais générées.</w:t>
            </w:r>
          </w:p>
        </w:tc>
        <w:tc>
          <w:tcPr>
            <w:tcW w:type="dxa" w:w="1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ConseillerDashboardController:71</w:t>
            </w:r>
          </w:p>
        </w:tc>
        <w:tc>
          <w:tcPr>
            <w:tcW w:type="dxa" w:w="2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Écran de création + InvitationMail.</w:t>
            </w:r>
          </w:p>
        </w:tc>
      </w:tr>
      <w:tr>
        <w:tc>
          <w:tcPr>
            <w:tcW w:type="dxa" w:w="6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Fo-4</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Haute</w:t>
            </w:r>
          </w:p>
        </w:tc>
        <w:tc>
          <w:tcPr>
            <w:tcW w:type="dxa" w:w="37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bCs/>
              </w:rPr>
              <w:t xml:space="preserve">Séquences / relances inertes. </w:t>
            </w:r>
            <w:r>
              <w:rPr>
                <w:rFonts w:ascii="Consolas" w:cs="Consolas" w:eastAsia="Consolas" w:hAnsi="Consolas"/>
                <w:color w:val="33475B"/>
                <w:sz w:val="19"/>
                <w:szCs w:val="19"/>
              </w:rPr>
              <w:t xml:space="preserve">SequenceRunner::trigger()</w:t>
            </w:r>
            <w:r>
              <w:t xml:space="preserve"> jamais appelé ; les relances reposent sur </w:t>
            </w:r>
            <w:r>
              <w:rPr>
                <w:rFonts w:ascii="Consolas" w:cs="Consolas" w:eastAsia="Consolas" w:hAnsi="Consolas"/>
                <w:color w:val="33475B"/>
                <w:sz w:val="19"/>
                <w:szCs w:val="19"/>
              </w:rPr>
              <w:t xml:space="preserve">delay()</w:t>
            </w:r>
            <w:r>
              <w:t xml:space="preserve"> — ignoré en queue sync (OVH) → tout part en cascade.</w:t>
            </w:r>
          </w:p>
        </w:tc>
        <w:tc>
          <w:tcPr>
            <w:tcW w:type="dxa" w:w="1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SequenceRunner</w:t>
            </w:r>
          </w:p>
        </w:tc>
        <w:tc>
          <w:tcPr>
            <w:tcW w:type="dxa" w:w="2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Câbler les déclencheurs + queue database/cron.</w:t>
            </w:r>
          </w:p>
        </w:tc>
      </w:tr>
      <w:tr>
        <w:tc>
          <w:tcPr>
            <w:tcW w:type="dxa" w:w="6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Fo-5</w:t>
            </w:r>
          </w:p>
        </w:tc>
        <w:tc>
          <w:tcPr>
            <w:tcW w:type="dxa" w:w="760"/>
            <w:tcBorders>
              <w:top w:val="single" w:color="D5DBDB" w:sz="1"/>
              <w:left w:val="single" w:color="D5DBDB" w:sz="1"/>
              <w:bottom w:val="single" w:color="D5DBDB" w:sz="1"/>
              <w:right w:val="single" w:color="D5DBDB" w:sz="1"/>
            </w:tcBorders>
            <w:shd w:fill="FCF3CF" w:val="clear"/>
            <w:tcMar>
              <w:top w:type="dxa" w:w="60"/>
              <w:left w:type="dxa" w:w="110"/>
              <w:bottom w:type="dxa" w:w="60"/>
              <w:right w:type="dxa" w:w="110"/>
            </w:tcMar>
            <w:vAlign w:val="center"/>
          </w:tcPr>
          <w:p>
            <w:pPr>
              <w:spacing w:after="0"/>
            </w:pPr>
            <w:r>
              <w:rPr>
                <w:b/>
                <w:bCs/>
                <w:color w:val="B7950B"/>
                <w:sz w:val="19"/>
                <w:szCs w:val="19"/>
              </w:rPr>
              <w:t xml:space="preserve">Moyenne</w:t>
            </w:r>
          </w:p>
        </w:tc>
        <w:tc>
          <w:tcPr>
            <w:tcW w:type="dxa" w:w="37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Campagnes programmées : scheduled_at accepté mais aucun scheduler ne les envoie. Aucun tracking ouverture/clic/bounce → stats à 0.</w:t>
            </w:r>
          </w:p>
        </w:tc>
        <w:tc>
          <w:tcPr>
            <w:tcW w:type="dxa" w:w="1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CampaignController:111</w:t>
            </w:r>
          </w:p>
        </w:tc>
        <w:tc>
          <w:tcPr>
            <w:tcW w:type="dxa" w:w="2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Scheduler + pixel/redirections traquées.</w:t>
            </w:r>
          </w:p>
        </w:tc>
      </w:tr>
      <w:tr>
        <w:tc>
          <w:tcPr>
            <w:tcW w:type="dxa" w:w="6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Fo-6</w:t>
            </w:r>
          </w:p>
        </w:tc>
        <w:tc>
          <w:tcPr>
            <w:tcW w:type="dxa" w:w="760"/>
            <w:tcBorders>
              <w:top w:val="single" w:color="D5DBDB" w:sz="1"/>
              <w:left w:val="single" w:color="D5DBDB" w:sz="1"/>
              <w:bottom w:val="single" w:color="D5DBDB" w:sz="1"/>
              <w:right w:val="single" w:color="D5DBDB" w:sz="1"/>
            </w:tcBorders>
            <w:shd w:fill="FCF3CF" w:val="clear"/>
            <w:tcMar>
              <w:top w:type="dxa" w:w="60"/>
              <w:left w:type="dxa" w:w="110"/>
              <w:bottom w:type="dxa" w:w="60"/>
              <w:right w:type="dxa" w:w="110"/>
            </w:tcMar>
            <w:vAlign w:val="center"/>
          </w:tcPr>
          <w:p>
            <w:pPr>
              <w:spacing w:after="0"/>
            </w:pPr>
            <w:r>
              <w:rPr>
                <w:b/>
                <w:bCs/>
                <w:color w:val="B7950B"/>
                <w:sz w:val="19"/>
                <w:szCs w:val="19"/>
              </w:rPr>
              <w:t xml:space="preserve">Moyenne</w:t>
            </w:r>
          </w:p>
        </w:tc>
        <w:tc>
          <w:tcPr>
            <w:tcW w:type="dxa" w:w="37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bCs/>
              </w:rPr>
              <w:t xml:space="preserve">Gamification : récompenses mortes. </w:t>
            </w:r>
            <w:r>
              <w:t xml:space="preserve">Parcours 60 jours non crédité pour praxizen/self/speak/flow/link ; clés XP first_test/complete_section/cv_uploaded jamais attribuées.</w:t>
            </w:r>
          </w:p>
        </w:tc>
        <w:tc>
          <w:tcPr>
            <w:tcW w:type="dxa" w:w="1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JourneyController::completeDay</w:t>
            </w:r>
          </w:p>
        </w:tc>
        <w:tc>
          <w:tcPr>
            <w:tcW w:type="dxa" w:w="2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Unifier les deux systèmes Journey et créditer.</w:t>
            </w:r>
          </w:p>
        </w:tc>
      </w:tr>
      <w:tr>
        <w:tc>
          <w:tcPr>
            <w:tcW w:type="dxa" w:w="6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Fo-7</w:t>
            </w:r>
          </w:p>
        </w:tc>
        <w:tc>
          <w:tcPr>
            <w:tcW w:type="dxa" w:w="760"/>
            <w:tcBorders>
              <w:top w:val="single" w:color="D5DBDB" w:sz="1"/>
              <w:left w:val="single" w:color="D5DBDB" w:sz="1"/>
              <w:bottom w:val="single" w:color="D5DBDB" w:sz="1"/>
              <w:right w:val="single" w:color="D5DBDB" w:sz="1"/>
            </w:tcBorders>
            <w:shd w:fill="FCF3CF" w:val="clear"/>
            <w:tcMar>
              <w:top w:type="dxa" w:w="60"/>
              <w:left w:type="dxa" w:w="110"/>
              <w:bottom w:type="dxa" w:w="60"/>
              <w:right w:type="dxa" w:w="110"/>
            </w:tcMar>
            <w:vAlign w:val="center"/>
          </w:tcPr>
          <w:p>
            <w:pPr>
              <w:spacing w:after="0"/>
            </w:pPr>
            <w:r>
              <w:rPr>
                <w:b/>
                <w:bCs/>
                <w:color w:val="B7950B"/>
                <w:sz w:val="19"/>
                <w:szCs w:val="19"/>
              </w:rPr>
              <w:t xml:space="preserve">Moyenne</w:t>
            </w:r>
          </w:p>
        </w:tc>
        <w:tc>
          <w:tcPr>
            <w:tcW w:type="dxa" w:w="37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Risque d'inflation des Éclats : ~90 Éclats/jour via Daily Tips sans aucune passation → Salle du Trésor débloquable sans passer un test.</w:t>
            </w:r>
          </w:p>
        </w:tc>
        <w:tc>
          <w:tcPr>
            <w:tcW w:type="dxa" w:w="1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DailyTip / Gamification</w:t>
            </w:r>
          </w:p>
        </w:tc>
        <w:tc>
          <w:tcPr>
            <w:tcW w:type="dxa" w:w="2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Cloisonner XP évaluatif / engagement.</w:t>
            </w:r>
          </w:p>
        </w:tc>
      </w:tr>
      <w:tr>
        <w:tc>
          <w:tcPr>
            <w:tcW w:type="dxa" w:w="6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Fo-8</w:t>
            </w:r>
          </w:p>
        </w:tc>
        <w:tc>
          <w:tcPr>
            <w:tcW w:type="dxa" w:w="760"/>
            <w:tcBorders>
              <w:top w:val="single" w:color="D5DBDB" w:sz="1"/>
              <w:left w:val="single" w:color="D5DBDB" w:sz="1"/>
              <w:bottom w:val="single" w:color="D5DBDB" w:sz="1"/>
              <w:right w:val="single" w:color="D5DBDB" w:sz="1"/>
            </w:tcBorders>
            <w:shd w:fill="EAEDED" w:val="clear"/>
            <w:tcMar>
              <w:top w:type="dxa" w:w="60"/>
              <w:left w:type="dxa" w:w="110"/>
              <w:bottom w:type="dxa" w:w="60"/>
              <w:right w:type="dxa" w:w="110"/>
            </w:tcMar>
            <w:vAlign w:val="center"/>
          </w:tcPr>
          <w:p>
            <w:pPr>
              <w:spacing w:after="0"/>
            </w:pPr>
            <w:r>
              <w:rPr>
                <w:b/>
                <w:bCs/>
                <w:color w:val="5D6D7E"/>
                <w:sz w:val="19"/>
                <w:szCs w:val="19"/>
              </w:rPr>
              <w:t xml:space="preserve">Basse</w:t>
            </w:r>
          </w:p>
        </w:tc>
        <w:tc>
          <w:tcPr>
            <w:tcW w:type="dxa" w:w="37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Deux modules « Maître du Temps » (praxitempo, praxiflow) ; manifests hétérogènes ; praxispeak mêle protocoles validés et techniques contestées (power posing, PNL).</w:t>
            </w:r>
          </w:p>
        </w:tc>
        <w:tc>
          <w:tcPr>
            <w:tcW w:type="dxa" w:w="1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plugins/*/plugin.json</w:t>
            </w:r>
          </w:p>
        </w:tc>
        <w:tc>
          <w:tcPr>
            <w:tcW w:type="dxa" w:w="2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Renommer, normaliser, retirer power posing/PNL.</w:t>
            </w:r>
          </w:p>
        </w:tc>
      </w:tr>
    </w:tbl>
    <w:p>
      <w:r>
        <w:br w:type="page"/>
      </w:r>
    </w:p>
    <w:p>
      <w:pPr>
        <w:pStyle w:val="Heading1"/>
      </w:pPr>
      <w:r>
        <w:t xml:space="preserve">5. Ergonomie, UX &amp; accessibilité</w:t>
      </w:r>
    </w:p>
    <w:p>
      <w:pPr>
        <w:spacing w:after="120" w:line="276"/>
      </w:pPr>
      <w:r>
        <w:t xml:space="preserve">L'UX de passation est soignée (univers cohérent, états de chargement IA bien gérés sur le Grimoire), mais </w:t>
      </w:r>
      <w:r>
        <w:rPr>
          <w:b/>
          <w:bCs/>
        </w:rPr>
        <w:t xml:space="preserve">l'accessibilité est défaillante au cœur même de l'application</w:t>
      </w:r>
      <w:r>
        <w:t xml:space="preserve">, ce qui pose un risque légal (RGAA/EN 301 549) en plus de l'exclusion d'utilisateurs.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760"/>
        <w:gridCol w:w="3700"/>
        <w:gridCol w:w="1640"/>
        <w:gridCol w:w="2640"/>
      </w:tblGrid>
      <w:tr>
        <w:trPr>
          <w:tblHeader/>
        </w:trPr>
        <w:tc>
          <w:tcPr>
            <w:tcW w:type="dxa" w:w="62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Réf</w:t>
            </w:r>
          </w:p>
        </w:tc>
        <w:tc>
          <w:tcPr>
            <w:tcW w:type="dxa" w:w="76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Sév.</w:t>
            </w:r>
          </w:p>
        </w:tc>
        <w:tc>
          <w:tcPr>
            <w:tcW w:type="dxa" w:w="370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Constat</w:t>
            </w:r>
          </w:p>
        </w:tc>
        <w:tc>
          <w:tcPr>
            <w:tcW w:type="dxa" w:w="164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Emplacement</w:t>
            </w:r>
          </w:p>
        </w:tc>
        <w:tc>
          <w:tcPr>
            <w:tcW w:type="dxa" w:w="264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Recommandation</w:t>
            </w:r>
          </w:p>
        </w:tc>
      </w:tr>
      <w:tr>
        <w:tc>
          <w:tcPr>
            <w:tcW w:type="dxa" w:w="6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UX-1</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Haute</w:t>
            </w:r>
          </w:p>
        </w:tc>
        <w:tc>
          <w:tcPr>
            <w:tcW w:type="dxa" w:w="37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bCs/>
              </w:rPr>
              <w:t xml:space="preserve">Cœur de l'app inutilisable au clavier. </w:t>
            </w:r>
            <w:r>
              <w:t xml:space="preserve">Les cartes de réponse de la passation sont des </w:t>
            </w:r>
            <w:r>
              <w:rPr>
                <w:rFonts w:ascii="Consolas" w:cs="Consolas" w:eastAsia="Consolas" w:hAnsi="Consolas"/>
                <w:color w:val="33475B"/>
                <w:sz w:val="19"/>
                <w:szCs w:val="19"/>
              </w:rPr>
              <w:t xml:space="preserve">&lt;div&gt;</w:t>
            </w:r>
            <w:r>
              <w:t xml:space="preserve"> cliquables sans role/tabindex/keydown, mal annoncées par les lecteurs d'écran.</w:t>
            </w:r>
          </w:p>
        </w:tc>
        <w:tc>
          <w:tcPr>
            <w:tcW w:type="dxa" w:w="1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AttemptPlay.vue</w:t>
            </w:r>
          </w:p>
        </w:tc>
        <w:tc>
          <w:tcPr>
            <w:tcW w:type="dxa" w:w="2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&lt;button&gt; ou role=radio/checkbox + gestion clavier.</w:t>
            </w:r>
          </w:p>
        </w:tc>
      </w:tr>
      <w:tr>
        <w:tc>
          <w:tcPr>
            <w:tcW w:type="dxa" w:w="6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UX-2</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Haute</w:t>
            </w:r>
          </w:p>
        </w:tc>
        <w:tc>
          <w:tcPr>
            <w:tcW w:type="dxa" w:w="37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bCs/>
              </w:rPr>
              <w:t xml:space="preserve">Labels non associés. </w:t>
            </w:r>
            <w:r>
              <w:t xml:space="preserve">62 </w:t>
            </w:r>
            <w:r>
              <w:rPr>
                <w:rFonts w:ascii="Consolas" w:cs="Consolas" w:eastAsia="Consolas" w:hAnsi="Consolas"/>
                <w:color w:val="33475B"/>
                <w:sz w:val="19"/>
                <w:szCs w:val="19"/>
              </w:rPr>
              <w:t xml:space="preserve">&lt;label&gt;</w:t>
            </w:r>
            <w:r>
              <w:t xml:space="preserve">, seulement 2 avec </w:t>
            </w:r>
            <w:r>
              <w:rPr>
                <w:rFonts w:ascii="Consolas" w:cs="Consolas" w:eastAsia="Consolas" w:hAnsi="Consolas"/>
                <w:color w:val="33475B"/>
                <w:sz w:val="19"/>
                <w:szCs w:val="19"/>
              </w:rPr>
              <w:t xml:space="preserve">for=</w:t>
            </w:r>
            <w:r>
              <w:t xml:space="preserve">, 0 </w:t>
            </w:r>
            <w:r>
              <w:rPr>
                <w:rFonts w:ascii="Consolas" w:cs="Consolas" w:eastAsia="Consolas" w:hAnsi="Consolas"/>
                <w:color w:val="33475B"/>
                <w:sz w:val="19"/>
                <w:szCs w:val="19"/>
              </w:rPr>
              <w:t xml:space="preserve">id=</w:t>
            </w:r>
            <w:r>
              <w:t xml:space="preserve"> sur les champs (Onboarding, Auth, Rater360, Admin).</w:t>
            </w:r>
          </w:p>
        </w:tc>
        <w:tc>
          <w:tcPr>
            <w:tcW w:type="dxa" w:w="1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t xml:space="preserve">formulaires</w:t>
            </w:r>
          </w:p>
        </w:tc>
        <w:tc>
          <w:tcPr>
            <w:tcW w:type="dxa" w:w="2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Lier for/id systématiquement.</w:t>
            </w:r>
          </w:p>
        </w:tc>
      </w:tr>
      <w:tr>
        <w:tc>
          <w:tcPr>
            <w:tcW w:type="dxa" w:w="6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UX-3</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Haute</w:t>
            </w:r>
          </w:p>
        </w:tc>
        <w:tc>
          <w:tcPr>
            <w:tcW w:type="dxa" w:w="37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bCs/>
              </w:rPr>
              <w:t xml:space="preserve">Focus invisible. </w:t>
            </w:r>
            <w:r>
              <w:rPr>
                <w:rFonts w:ascii="Consolas" w:cs="Consolas" w:eastAsia="Consolas" w:hAnsi="Consolas"/>
                <w:color w:val="33475B"/>
                <w:sz w:val="19"/>
                <w:szCs w:val="19"/>
              </w:rPr>
              <w:t xml:space="preserve">outline:none</w:t>
            </w:r>
            <w:r>
              <w:t xml:space="preserve"> sans alternative → navigation clavier invisible (AttemptPlay, OracleChat, Gdpr).</w:t>
            </w:r>
          </w:p>
        </w:tc>
        <w:tc>
          <w:tcPr>
            <w:tcW w:type="dxa" w:w="1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t xml:space="preserve">CSS global</w:t>
            </w:r>
          </w:p>
        </w:tc>
        <w:tc>
          <w:tcPr>
            <w:tcW w:type="dxa" w:w="2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:focus-visible avec un ring net.</w:t>
            </w:r>
          </w:p>
        </w:tc>
      </w:tr>
      <w:tr>
        <w:tc>
          <w:tcPr>
            <w:tcW w:type="dxa" w:w="6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UX-4</w:t>
            </w:r>
          </w:p>
        </w:tc>
        <w:tc>
          <w:tcPr>
            <w:tcW w:type="dxa" w:w="760"/>
            <w:tcBorders>
              <w:top w:val="single" w:color="D5DBDB" w:sz="1"/>
              <w:left w:val="single" w:color="D5DBDB" w:sz="1"/>
              <w:bottom w:val="single" w:color="D5DBDB" w:sz="1"/>
              <w:right w:val="single" w:color="D5DBDB" w:sz="1"/>
            </w:tcBorders>
            <w:shd w:fill="FCF3CF" w:val="clear"/>
            <w:tcMar>
              <w:top w:type="dxa" w:w="60"/>
              <w:left w:type="dxa" w:w="110"/>
              <w:bottom w:type="dxa" w:w="60"/>
              <w:right w:type="dxa" w:w="110"/>
            </w:tcMar>
            <w:vAlign w:val="center"/>
          </w:tcPr>
          <w:p>
            <w:pPr>
              <w:spacing w:after="0"/>
            </w:pPr>
            <w:r>
              <w:rPr>
                <w:b/>
                <w:bCs/>
                <w:color w:val="B7950B"/>
                <w:sz w:val="19"/>
                <w:szCs w:val="19"/>
              </w:rPr>
              <w:t xml:space="preserve">Moyenne</w:t>
            </w:r>
          </w:p>
        </w:tc>
        <w:tc>
          <w:tcPr>
            <w:tcW w:type="dxa" w:w="37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bCs/>
              </w:rPr>
              <w:t xml:space="preserve">Incohérence de rafraîchissement. </w:t>
            </w:r>
            <w:r>
              <w:rPr>
                <w:rFonts w:ascii="Consolas" w:cs="Consolas" w:eastAsia="Consolas" w:hAnsi="Consolas"/>
                <w:color w:val="33475B"/>
                <w:sz w:val="19"/>
                <w:szCs w:val="19"/>
              </w:rPr>
              <w:t xml:space="preserve">ResultsShow.vue</w:t>
            </w:r>
            <w:r>
              <w:t xml:space="preserve"> utilise </w:t>
            </w:r>
            <w:r>
              <w:rPr>
                <w:rFonts w:ascii="Consolas" w:cs="Consolas" w:eastAsia="Consolas" w:hAnsi="Consolas"/>
                <w:color w:val="33475B"/>
                <w:sz w:val="19"/>
                <w:szCs w:val="19"/>
              </w:rPr>
              <w:t xml:space="preserve">&lt;meta refresh content=10&gt;</w:t>
            </w:r>
            <w:r>
              <w:t xml:space="preserve"> (reload complet, perte de scroll) là où le Grimoire fait du polling fetch propre.</w:t>
            </w:r>
          </w:p>
        </w:tc>
        <w:tc>
          <w:tcPr>
            <w:tcW w:type="dxa" w:w="1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rFonts w:ascii="Consolas" w:cs="Consolas" w:eastAsia="Consolas" w:hAnsi="Consolas"/>
                <w:color w:val="33475B"/>
                <w:sz w:val="19"/>
                <w:szCs w:val="19"/>
              </w:rPr>
              <w:t xml:space="preserve">ResultsShow.vue</w:t>
            </w:r>
          </w:p>
        </w:tc>
        <w:tc>
          <w:tcPr>
            <w:tcW w:type="dxa" w:w="2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Aligner sur le polling fetch.</w:t>
            </w:r>
          </w:p>
        </w:tc>
      </w:tr>
      <w:tr>
        <w:tc>
          <w:tcPr>
            <w:tcW w:type="dxa" w:w="6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UX-5</w:t>
            </w:r>
          </w:p>
        </w:tc>
        <w:tc>
          <w:tcPr>
            <w:tcW w:type="dxa" w:w="760"/>
            <w:tcBorders>
              <w:top w:val="single" w:color="D5DBDB" w:sz="1"/>
              <w:left w:val="single" w:color="D5DBDB" w:sz="1"/>
              <w:bottom w:val="single" w:color="D5DBDB" w:sz="1"/>
              <w:right w:val="single" w:color="D5DBDB" w:sz="1"/>
            </w:tcBorders>
            <w:shd w:fill="FCF3CF" w:val="clear"/>
            <w:tcMar>
              <w:top w:type="dxa" w:w="60"/>
              <w:left w:type="dxa" w:w="110"/>
              <w:bottom w:type="dxa" w:w="60"/>
              <w:right w:type="dxa" w:w="110"/>
            </w:tcMar>
            <w:vAlign w:val="center"/>
          </w:tcPr>
          <w:p>
            <w:pPr>
              <w:spacing w:after="0"/>
            </w:pPr>
            <w:r>
              <w:rPr>
                <w:b/>
                <w:bCs/>
                <w:color w:val="B7950B"/>
                <w:sz w:val="19"/>
                <w:szCs w:val="19"/>
              </w:rPr>
              <w:t xml:space="preserve">Moyenne</w:t>
            </w:r>
          </w:p>
        </w:tc>
        <w:tc>
          <w:tcPr>
            <w:tcW w:type="dxa" w:w="37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bCs/>
              </w:rPr>
              <w:t xml:space="preserve">Contrastes sous AA. </w:t>
            </w:r>
            <w:r>
              <w:rPr>
                <w:rFonts w:ascii="Consolas" w:cs="Consolas" w:eastAsia="Consolas" w:hAnsi="Consolas"/>
                <w:color w:val="33475B"/>
                <w:sz w:val="19"/>
                <w:szCs w:val="19"/>
              </w:rPr>
              <w:t xml:space="preserve">--text-muted #8C7A5E</w:t>
            </w:r>
            <w:r>
              <w:t xml:space="preserve"> sur fond beige ≈ 3:1 (&lt; 4.5:1) pour secteurs/disclaimers/tags.</w:t>
            </w:r>
          </w:p>
        </w:tc>
        <w:tc>
          <w:tcPr>
            <w:tcW w:type="dxa" w:w="1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t xml:space="preserve">design tokens</w:t>
            </w:r>
          </w:p>
        </w:tc>
        <w:tc>
          <w:tcPr>
            <w:tcW w:type="dxa" w:w="2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Assombrir la couleur muted.</w:t>
            </w:r>
          </w:p>
        </w:tc>
      </w:tr>
      <w:tr>
        <w:tc>
          <w:tcPr>
            <w:tcW w:type="dxa" w:w="6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UX-6</w:t>
            </w:r>
          </w:p>
        </w:tc>
        <w:tc>
          <w:tcPr>
            <w:tcW w:type="dxa" w:w="760"/>
            <w:tcBorders>
              <w:top w:val="single" w:color="D5DBDB" w:sz="1"/>
              <w:left w:val="single" w:color="D5DBDB" w:sz="1"/>
              <w:bottom w:val="single" w:color="D5DBDB" w:sz="1"/>
              <w:right w:val="single" w:color="D5DBDB" w:sz="1"/>
            </w:tcBorders>
            <w:shd w:fill="FCF3CF" w:val="clear"/>
            <w:tcMar>
              <w:top w:type="dxa" w:w="60"/>
              <w:left w:type="dxa" w:w="110"/>
              <w:bottom w:type="dxa" w:w="60"/>
              <w:right w:type="dxa" w:w="110"/>
            </w:tcMar>
            <w:vAlign w:val="center"/>
          </w:tcPr>
          <w:p>
            <w:pPr>
              <w:spacing w:after="0"/>
            </w:pPr>
            <w:r>
              <w:rPr>
                <w:b/>
                <w:bCs/>
                <w:color w:val="B7950B"/>
                <w:sz w:val="19"/>
                <w:szCs w:val="19"/>
              </w:rPr>
              <w:t xml:space="preserve">Moyenne</w:t>
            </w:r>
          </w:p>
        </w:tc>
        <w:tc>
          <w:tcPr>
            <w:tcW w:type="dxa" w:w="37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Pas de page d'erreur Inertia custom (419 CSRF expiré en passation → erreur brute).</w:t>
            </w:r>
          </w:p>
        </w:tc>
        <w:tc>
          <w:tcPr>
            <w:tcW w:type="dxa" w:w="1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t xml:space="preserve">gestion d'erreurs</w:t>
            </w:r>
          </w:p>
        </w:tc>
        <w:tc>
          <w:tcPr>
            <w:tcW w:type="dxa" w:w="264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Page d'erreur personnalisée.</w:t>
            </w:r>
          </w:p>
        </w:tc>
      </w:tr>
      <w:tr>
        <w:tc>
          <w:tcPr>
            <w:tcW w:type="dxa" w:w="6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UX-7</w:t>
            </w:r>
          </w:p>
        </w:tc>
        <w:tc>
          <w:tcPr>
            <w:tcW w:type="dxa" w:w="760"/>
            <w:tcBorders>
              <w:top w:val="single" w:color="D5DBDB" w:sz="1"/>
              <w:left w:val="single" w:color="D5DBDB" w:sz="1"/>
              <w:bottom w:val="single" w:color="D5DBDB" w:sz="1"/>
              <w:right w:val="single" w:color="D5DBDB" w:sz="1"/>
            </w:tcBorders>
            <w:shd w:fill="EAEDED" w:val="clear"/>
            <w:tcMar>
              <w:top w:type="dxa" w:w="60"/>
              <w:left w:type="dxa" w:w="110"/>
              <w:bottom w:type="dxa" w:w="60"/>
              <w:right w:type="dxa" w:w="110"/>
            </w:tcMar>
            <w:vAlign w:val="center"/>
          </w:tcPr>
          <w:p>
            <w:pPr>
              <w:spacing w:after="0"/>
            </w:pPr>
            <w:r>
              <w:rPr>
                <w:b/>
                <w:bCs/>
                <w:color w:val="5D6D7E"/>
                <w:sz w:val="19"/>
                <w:szCs w:val="19"/>
              </w:rPr>
              <w:t xml:space="preserve">Basse</w:t>
            </w:r>
          </w:p>
        </w:tc>
        <w:tc>
          <w:tcPr>
            <w:tcW w:type="dxa" w:w="37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t xml:space="preserve">Code mort PTP (</w:t>
            </w:r>
            <w:r>
              <w:rPr>
                <w:rFonts w:ascii="Consolas" w:cs="Consolas" w:eastAsia="Consolas" w:hAnsi="Consolas"/>
                <w:color w:val="33475B"/>
                <w:sz w:val="19"/>
                <w:szCs w:val="19"/>
              </w:rPr>
              <w:t xml:space="preserve">v-if="false"</w:t>
            </w:r>
            <w:r>
              <w:t xml:space="preserve">), échec silencieux loadHistory Oracle, pas de skip-link, responsive à tester (Rater360, tableaux Admin).</w:t>
            </w:r>
          </w:p>
        </w:tc>
        <w:tc>
          <w:tcPr>
            <w:tcW w:type="dxa" w:w="1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t xml:space="preserve">divers</w:t>
            </w:r>
          </w:p>
        </w:tc>
        <w:tc>
          <w:tcPr>
            <w:tcW w:type="dxa" w:w="264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Nettoyer, ajouter skip-link, tester le responsive.</w:t>
            </w:r>
          </w:p>
        </w:tc>
      </w:tr>
    </w:tbl>
    <w:p>
      <w:r>
        <w:br w:type="page"/>
      </w:r>
    </w:p>
    <w:p>
      <w:pPr>
        <w:pStyle w:val="Heading1"/>
      </w:pPr>
      <w:r>
        <w:t xml:space="preserve">6. Marketing, positionnement &amp; design</w:t>
      </w:r>
    </w:p>
    <w:p>
      <w:pPr>
        <w:spacing w:after="120" w:line="276"/>
      </w:pPr>
      <w:r>
        <w:rPr>
          <w:b/>
          <w:bCs/>
        </w:rPr>
        <w:t xml:space="preserve">Constat structurant : trois identités de marque coexistent et ne se parlent pas.</w:t>
      </w:r>
      <w:r>
        <w:t xml:space="preserve"> (1) </w:t>
      </w:r>
      <w:r>
        <w:rPr>
          <w:rFonts w:ascii="Consolas" w:cs="Consolas" w:eastAsia="Consolas" w:hAnsi="Consolas"/>
          <w:color w:val="33475B"/>
          <w:sz w:val="19"/>
          <w:szCs w:val="19"/>
        </w:rPr>
        <w:t xml:space="preserve">landing-praxiquest.html</w:t>
      </w:r>
      <w:r>
        <w:t xml:space="preserve"> — dark luxury (noir/or, serif). (2) </w:t>
      </w:r>
      <w:r>
        <w:rPr>
          <w:rFonts w:ascii="Consolas" w:cs="Consolas" w:eastAsia="Consolas" w:hAnsi="Consolas"/>
          <w:color w:val="33475B"/>
          <w:sz w:val="19"/>
          <w:szCs w:val="19"/>
        </w:rPr>
        <w:t xml:space="preserve">Pages/Public/Landing.vue</w:t>
      </w:r>
      <w:r>
        <w:t xml:space="preserve"> — la vraie landing servie, parchemin/RPG « Assassin's Creed » (crème, boussole). (3) le plan commercial décrit encore l'univers RPG (Éclats, Grimoire, Oracle). Un visiteur qui clique subit une rupture de marque totale.</w:t>
      </w:r>
    </w:p>
    <w:p>
      <w:pPr>
        <w:pStyle w:val="Heading2"/>
      </w:pPr>
      <w:r>
        <w:t xml:space="preserve">6.1 Constats priorisés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760"/>
        <w:gridCol w:w="4400"/>
        <w:gridCol w:w="3520"/>
      </w:tblGrid>
      <w:tr>
        <w:trPr>
          <w:tblHeader/>
        </w:trPr>
        <w:tc>
          <w:tcPr>
            <w:tcW w:type="dxa" w:w="68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Réf</w:t>
            </w:r>
          </w:p>
        </w:tc>
        <w:tc>
          <w:tcPr>
            <w:tcW w:type="dxa" w:w="76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Sév.</w:t>
            </w:r>
          </w:p>
        </w:tc>
        <w:tc>
          <w:tcPr>
            <w:tcW w:type="dxa" w:w="440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Constat</w:t>
            </w:r>
          </w:p>
        </w:tc>
        <w:tc>
          <w:tcPr>
            <w:tcW w:type="dxa" w:w="352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Recommandation</w:t>
            </w:r>
          </w:p>
        </w:tc>
      </w:tr>
      <w:tr>
        <w:tc>
          <w:tcPr>
            <w:tcW w:type="dxa" w:w="68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MK-1</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Haute</w:t>
            </w:r>
          </w:p>
        </w:tc>
        <w:tc>
          <w:tcPr>
            <w:tcW w:type="dxa" w:w="44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bCs/>
              </w:rPr>
              <w:t xml:space="preserve">Triple incohérence de marque. </w:t>
            </w:r>
            <w:r>
              <w:t xml:space="preserve">Deux landings aux DA opposées + une 3ᵉ représentation dans le plan. Rupture de confiance au clic.</w:t>
            </w:r>
          </w:p>
        </w:tc>
        <w:tc>
          <w:tcPr>
            <w:tcW w:type="dxa" w:w="35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Trancher UNE direction artistique, l'appliquer partout (probablement abandonner landing-praxiquest.html au profit de Landing.vue).</w:t>
            </w:r>
          </w:p>
        </w:tc>
      </w:tr>
      <w:tr>
        <w:tc>
          <w:tcPr>
            <w:tcW w:type="dxa" w:w="68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MK-2</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Haute</w:t>
            </w:r>
          </w:p>
        </w:tc>
        <w:tc>
          <w:tcPr>
            <w:tcW w:type="dxa" w:w="44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bCs/>
              </w:rPr>
              <w:t xml:space="preserve">La landing ne convertit rien. </w:t>
            </w:r>
            <w:r>
              <w:t xml:space="preserve">Le formulaire est inerte (</w:t>
            </w:r>
            <w:r>
              <w:rPr>
                <w:rFonts w:ascii="Consolas" w:cs="Consolas" w:eastAsia="Consolas" w:hAnsi="Consolas"/>
                <w:color w:val="33475B"/>
                <w:sz w:val="19"/>
                <w:szCs w:val="19"/>
              </w:rPr>
              <w:t xml:space="preserve">onsubmit="return false;"</w:t>
            </w:r>
            <w:r>
              <w:t xml:space="preserve">), les CTA pointent vers une ancre #cta, aucun lien vers /register.</w:t>
            </w:r>
          </w:p>
        </w:tc>
        <w:tc>
          <w:tcPr>
            <w:tcW w:type="dxa" w:w="35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Brancher le form sur la capture email réelle, CTA → /register.</w:t>
            </w:r>
          </w:p>
        </w:tc>
      </w:tr>
      <w:tr>
        <w:tc>
          <w:tcPr>
            <w:tcW w:type="dxa" w:w="68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MK-3</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Haute</w:t>
            </w:r>
          </w:p>
        </w:tc>
        <w:tc>
          <w:tcPr>
            <w:tcW w:type="dxa" w:w="44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bCs/>
              </w:rPr>
              <w:t xml:space="preserve">Statistiques inventées. </w:t>
            </w:r>
            <w:r>
              <w:t xml:space="preserve">« 4 783 profils », « 96 % de satisfaction », « 92 % des pistes sans rupture »… non sourcées (l'animation avoue le « 34 % » arbitraire). Risque crédibilité + pratique trompeuse (DGCCRF).</w:t>
            </w:r>
          </w:p>
        </w:tc>
        <w:tc>
          <w:tcPr>
            <w:tcW w:type="dxa" w:w="35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Retirer ou remplacer par des formulations honnêtes (« Beta », « Conçu pour… »).</w:t>
            </w:r>
          </w:p>
        </w:tc>
      </w:tr>
      <w:tr>
        <w:tc>
          <w:tcPr>
            <w:tcW w:type="dxa" w:w="68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MK-4</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Haute</w:t>
            </w:r>
          </w:p>
        </w:tc>
        <w:tc>
          <w:tcPr>
            <w:tcW w:type="dxa" w:w="44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bCs/>
              </w:rPr>
              <w:t xml:space="preserve">Landing désalignée de la cible prioritaire. </w:t>
            </w:r>
            <w:r>
              <w:t xml:space="preserve">Le plan priorise le B2B2C (coachs/CIP/OF) mais la landing est à 80 % B2C, sans CTA pro, sans pricing, sans essai 14 jours.</w:t>
            </w:r>
          </w:p>
        </w:tc>
        <w:tc>
          <w:tcPr>
            <w:tcW w:type="dxa" w:w="35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Créer un parcours/CTA pro (« Vous êtes coach/CIP/OF ? », essai 14 jours).</w:t>
            </w:r>
          </w:p>
        </w:tc>
      </w:tr>
      <w:tr>
        <w:tc>
          <w:tcPr>
            <w:tcW w:type="dxa" w:w="68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MK-5</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Haute</w:t>
            </w:r>
          </w:p>
        </w:tc>
        <w:tc>
          <w:tcPr>
            <w:tcW w:type="dxa" w:w="44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bCs/>
              </w:rPr>
              <w:t xml:space="preserve">Liens légaux morts. </w:t>
            </w:r>
            <w:r>
              <w:t xml:space="preserve">Footer Confidentialité/CGU/Cookies/RGPD tous en </w:t>
            </w:r>
            <w:r>
              <w:rPr>
                <w:rFonts w:ascii="Consolas" w:cs="Consolas" w:eastAsia="Consolas" w:hAnsi="Consolas"/>
                <w:color w:val="33475B"/>
                <w:sz w:val="19"/>
                <w:szCs w:val="19"/>
              </w:rPr>
              <w:t xml:space="preserve">href="#"</w:t>
            </w:r>
            <w:r>
              <w:t xml:space="preserve"> ; capture d'email sans politique réelle = non conforme RGPD.</w:t>
            </w:r>
          </w:p>
        </w:tc>
        <w:tc>
          <w:tcPr>
            <w:tcW w:type="dxa" w:w="35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Brancher les pages réelles + case de consentement + mentions légales.</w:t>
            </w:r>
          </w:p>
        </w:tc>
      </w:tr>
      <w:tr>
        <w:tc>
          <w:tcPr>
            <w:tcW w:type="dxa" w:w="68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MK-6</w:t>
            </w:r>
          </w:p>
        </w:tc>
        <w:tc>
          <w:tcPr>
            <w:tcW w:type="dxa" w:w="76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Haute</w:t>
            </w:r>
          </w:p>
        </w:tc>
        <w:tc>
          <w:tcPr>
            <w:tcW w:type="dxa" w:w="44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bCs/>
              </w:rPr>
              <w:t xml:space="preserve">SEO de base absent. </w:t>
            </w:r>
            <w:r>
              <w:t xml:space="preserve">Pas de meta description, d'OpenGraph/Twitter card, de JSON-LD. Le copy poétique n'utilise aucune requête cible (« test d'orientation », « reconversion »).</w:t>
            </w:r>
          </w:p>
        </w:tc>
        <w:tc>
          <w:tcPr>
            <w:tcW w:type="dxa" w:w="35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Meta description, OG/Twitter, JSON-LD, requêtes cibles dans les Hn.</w:t>
            </w:r>
          </w:p>
        </w:tc>
      </w:tr>
      <w:tr>
        <w:tc>
          <w:tcPr>
            <w:tcW w:type="dxa" w:w="68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MK-7</w:t>
            </w:r>
          </w:p>
        </w:tc>
        <w:tc>
          <w:tcPr>
            <w:tcW w:type="dxa" w:w="760"/>
            <w:tcBorders>
              <w:top w:val="single" w:color="D5DBDB" w:sz="1"/>
              <w:left w:val="single" w:color="D5DBDB" w:sz="1"/>
              <w:bottom w:val="single" w:color="D5DBDB" w:sz="1"/>
              <w:right w:val="single" w:color="D5DBDB" w:sz="1"/>
            </w:tcBorders>
            <w:shd w:fill="FCF3CF" w:val="clear"/>
            <w:tcMar>
              <w:top w:type="dxa" w:w="60"/>
              <w:left w:type="dxa" w:w="110"/>
              <w:bottom w:type="dxa" w:w="60"/>
              <w:right w:type="dxa" w:w="110"/>
            </w:tcMar>
            <w:vAlign w:val="center"/>
          </w:tcPr>
          <w:p>
            <w:pPr>
              <w:spacing w:after="0"/>
            </w:pPr>
            <w:r>
              <w:rPr>
                <w:b/>
                <w:bCs/>
                <w:color w:val="B7950B"/>
                <w:sz w:val="19"/>
                <w:szCs w:val="19"/>
              </w:rPr>
              <w:t xml:space="preserve">Moyenne</w:t>
            </w:r>
          </w:p>
        </w:tc>
        <w:tc>
          <w:tcPr>
            <w:tcW w:type="dxa" w:w="44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bCs/>
              </w:rPr>
              <w:t xml:space="preserve">« Certifiés par l'IA » décrédibilisant. </w:t>
            </w:r>
            <w:r>
              <w:t xml:space="preserve">Oxymore sur un sujet sérieux. La meilleure phrase du projet (« la profondeur d'un test, l'engagement d'un jeu, au prix d'un outil ») n'apparaît nulle part.</w:t>
            </w:r>
          </w:p>
        </w:tc>
        <w:tc>
          <w:tcPr>
            <w:tcW w:type="dxa" w:w="35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Remplacer la formule + faire de la phrase du plan le sous-titre du hero.</w:t>
            </w:r>
          </w:p>
        </w:tc>
      </w:tr>
      <w:tr>
        <w:tc>
          <w:tcPr>
            <w:tcW w:type="dxa" w:w="68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MK-8</w:t>
            </w:r>
          </w:p>
        </w:tc>
        <w:tc>
          <w:tcPr>
            <w:tcW w:type="dxa" w:w="760"/>
            <w:tcBorders>
              <w:top w:val="single" w:color="D5DBDB" w:sz="1"/>
              <w:left w:val="single" w:color="D5DBDB" w:sz="1"/>
              <w:bottom w:val="single" w:color="D5DBDB" w:sz="1"/>
              <w:right w:val="single" w:color="D5DBDB" w:sz="1"/>
            </w:tcBorders>
            <w:shd w:fill="FCF3CF" w:val="clear"/>
            <w:tcMar>
              <w:top w:type="dxa" w:w="60"/>
              <w:left w:type="dxa" w:w="110"/>
              <w:bottom w:type="dxa" w:w="60"/>
              <w:right w:type="dxa" w:w="110"/>
            </w:tcMar>
            <w:vAlign w:val="center"/>
          </w:tcPr>
          <w:p>
            <w:pPr>
              <w:spacing w:after="0"/>
            </w:pPr>
            <w:r>
              <w:rPr>
                <w:b/>
                <w:bCs/>
                <w:color w:val="B7950B"/>
                <w:sz w:val="19"/>
                <w:szCs w:val="19"/>
              </w:rPr>
              <w:t xml:space="preserve">Moyenne</w:t>
            </w:r>
          </w:p>
        </w:tc>
        <w:tc>
          <w:tcPr>
            <w:tcW w:type="dxa" w:w="44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bCs/>
              </w:rPr>
              <w:t xml:space="preserve">Dosage gamification par cible. </w:t>
            </w:r>
            <w:r>
              <w:t xml:space="preserve">L'univers RPG engage le candidat B2C mais peut décrédibiliser l'outil auprès d'un coach/RH qui le facture.</w:t>
            </w:r>
          </w:p>
        </w:tc>
        <w:tc>
          <w:tcPr>
            <w:tcW w:type="dxa" w:w="35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RPG côté candidat, registre sobre côté pro.</w:t>
            </w:r>
          </w:p>
        </w:tc>
      </w:tr>
      <w:tr>
        <w:tc>
          <w:tcPr>
            <w:tcW w:type="dxa" w:w="68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MK-9</w:t>
            </w:r>
          </w:p>
        </w:tc>
        <w:tc>
          <w:tcPr>
            <w:tcW w:type="dxa" w:w="760"/>
            <w:tcBorders>
              <w:top w:val="single" w:color="D5DBDB" w:sz="1"/>
              <w:left w:val="single" w:color="D5DBDB" w:sz="1"/>
              <w:bottom w:val="single" w:color="D5DBDB" w:sz="1"/>
              <w:right w:val="single" w:color="D5DBDB" w:sz="1"/>
            </w:tcBorders>
            <w:shd w:fill="FCF3CF" w:val="clear"/>
            <w:tcMar>
              <w:top w:type="dxa" w:w="60"/>
              <w:left w:type="dxa" w:w="110"/>
              <w:bottom w:type="dxa" w:w="60"/>
              <w:right w:type="dxa" w:w="110"/>
            </w:tcMar>
            <w:vAlign w:val="center"/>
          </w:tcPr>
          <w:p>
            <w:pPr>
              <w:spacing w:after="0"/>
            </w:pPr>
            <w:r>
              <w:rPr>
                <w:b/>
                <w:bCs/>
                <w:color w:val="B7950B"/>
                <w:sz w:val="19"/>
                <w:szCs w:val="19"/>
              </w:rPr>
              <w:t xml:space="preserve">Moyenne</w:t>
            </w:r>
          </w:p>
        </w:tc>
        <w:tc>
          <w:tcPr>
            <w:tcW w:type="dxa" w:w="44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bCs/>
              </w:rPr>
              <w:t xml:space="preserve">Ancrage scientifique sous-exploité. </w:t>
            </w:r>
            <w:r>
              <w:t xml:space="preserve">Les modèles reconnus (Big Five, RIASEC, MBI…) ne sont pas mis en avant — différenciateur gâché.</w:t>
            </w:r>
          </w:p>
        </w:tc>
        <w:tc>
          <w:tcPr>
            <w:tcW w:type="dxa" w:w="352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Bande « Fondé sur des modèles reconnus ».</w:t>
            </w:r>
          </w:p>
        </w:tc>
      </w:tr>
      <w:tr>
        <w:tc>
          <w:tcPr>
            <w:tcW w:type="dxa" w:w="68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MK-10</w:t>
            </w:r>
          </w:p>
        </w:tc>
        <w:tc>
          <w:tcPr>
            <w:tcW w:type="dxa" w:w="760"/>
            <w:tcBorders>
              <w:top w:val="single" w:color="D5DBDB" w:sz="1"/>
              <w:left w:val="single" w:color="D5DBDB" w:sz="1"/>
              <w:bottom w:val="single" w:color="D5DBDB" w:sz="1"/>
              <w:right w:val="single" w:color="D5DBDB" w:sz="1"/>
            </w:tcBorders>
            <w:shd w:fill="FCF3CF" w:val="clear"/>
            <w:tcMar>
              <w:top w:type="dxa" w:w="60"/>
              <w:left w:type="dxa" w:w="110"/>
              <w:bottom w:type="dxa" w:w="60"/>
              <w:right w:type="dxa" w:w="110"/>
            </w:tcMar>
            <w:vAlign w:val="center"/>
          </w:tcPr>
          <w:p>
            <w:pPr>
              <w:spacing w:after="0"/>
            </w:pPr>
            <w:r>
              <w:rPr>
                <w:b/>
                <w:bCs/>
                <w:color w:val="B7950B"/>
                <w:sz w:val="19"/>
                <w:szCs w:val="19"/>
              </w:rPr>
              <w:t xml:space="preserve">Moyenne</w:t>
            </w:r>
          </w:p>
        </w:tc>
        <w:tc>
          <w:tcPr>
            <w:tcW w:type="dxa" w:w="44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bCs/>
              </w:rPr>
              <w:t xml:space="preserve">Incohérence du délai « 48h ». </w:t>
            </w:r>
            <w:r>
              <w:t xml:space="preserve">Le hero promet « rapport en 48h » alors que la synthèse est quasi temps réel. « 48h » sous-vend la techno.</w:t>
            </w:r>
          </w:p>
        </w:tc>
        <w:tc>
          <w:tcPr>
            <w:tcW w:type="dxa" w:w="352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 Votre rapport en quelques minutes ».</w:t>
            </w:r>
          </w:p>
        </w:tc>
      </w:tr>
    </w:tbl>
    <w:p>
      <w:pPr>
        <w:spacing w:after="80"/>
      </w:pPr>
      <w:r>
        <w:t xml:space="preserve"/>
      </w:r>
    </w:p>
    <w:p>
      <w:pPr>
        <w:pStyle w:val="Heading2"/>
      </w:pPr>
      <w:r>
        <w:t xml:space="preserve">6.2 Évaluation du plan de développement commercial</w:t>
      </w:r>
    </w:p>
    <w:p>
      <w:pPr>
        <w:spacing w:after="120" w:line="276"/>
      </w:pPr>
      <w:r>
        <w:rPr>
          <w:b/>
          <w:bCs/>
        </w:rPr>
        <w:t xml:space="preserve">Points forts. </w:t>
      </w:r>
      <w:r>
        <w:t xml:space="preserve">Priorisation B2B2C excellente et réaliste (coachs/CIP d'abord : récurrent, faible CAC, ambassadeurs) ; lecture fine du marché (opportunité de la rupture CPF 2026, positionnement « hors CPF, abordable ») ; pricing cohérent (pro 39-199 €/mois, B2C 9-49 € à l'unité) ; objectifs prudents (MRR 4-8 k€ à M12) ; analyse concurrentielle pertinente.</w:t>
      </w:r>
    </w:p>
    <w:p>
      <w:pPr>
        <w:spacing w:after="120" w:line="276"/>
      </w:pPr>
      <w:r>
        <w:rPr>
          <w:b/>
          <w:bCs/>
        </w:rPr>
        <w:t xml:space="preserve">Risques / angles morts. </w:t>
      </w:r>
      <w:r>
        <w:t xml:space="preserve">Cap MRR modeste pour un produit aussi complet ; le plan suppose une landing/tunnel opérationnels — or ils sont cassés (décalage exécution) ; dépendance au fondateur solo bien identifiée mais la parade (SDR à M9) suppose le MRR pour la financer (circularité) ; budget d'acquisition (300-500 €/mois) = un test, pas une machine.</w:t>
      </w:r>
    </w:p>
    <w:p>
      <w:r>
        <w:br w:type="page"/>
      </w:r>
    </w:p>
    <w:p>
      <w:pPr>
        <w:pStyle w:val="Heading1"/>
      </w:pPr>
      <w:r>
        <w:t xml:space="preserve">7. Plan d'action recommandé</w:t>
      </w:r>
    </w:p>
    <w:p>
      <w:pPr>
        <w:pStyle w:val="Heading2"/>
      </w:pPr>
      <w:r>
        <w:t xml:space="preserve">7.1 Avant toute mise en production (bloquant)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900"/>
        <w:gridCol w:w="4400"/>
        <w:gridCol w:w="1700"/>
        <w:gridCol w:w="1800"/>
      </w:tblGrid>
      <w:tr>
        <w:trPr>
          <w:tblHeader/>
        </w:trPr>
        <w:tc>
          <w:tcPr>
            <w:tcW w:type="dxa" w:w="56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w:t>
            </w:r>
          </w:p>
        </w:tc>
        <w:tc>
          <w:tcPr>
            <w:tcW w:type="dxa" w:w="90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Sév.</w:t>
            </w:r>
          </w:p>
        </w:tc>
        <w:tc>
          <w:tcPr>
            <w:tcW w:type="dxa" w:w="440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Action</w:t>
            </w:r>
          </w:p>
        </w:tc>
        <w:tc>
          <w:tcPr>
            <w:tcW w:type="dxa" w:w="170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Réf.</w:t>
            </w:r>
          </w:p>
        </w:tc>
        <w:tc>
          <w:tcPr>
            <w:tcW w:type="dxa" w:w="180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Effort</w:t>
            </w:r>
          </w:p>
        </w:tc>
      </w:tr>
      <w:tr>
        <w:tc>
          <w:tcPr>
            <w:tcW w:type="dxa" w:w="56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1</w:t>
            </w:r>
          </w:p>
        </w:tc>
        <w:tc>
          <w:tcPr>
            <w:tcW w:type="dxa" w:w="900"/>
            <w:tcBorders>
              <w:top w:val="single" w:color="D5DBDB" w:sz="1"/>
              <w:left w:val="single" w:color="D5DBDB" w:sz="1"/>
              <w:bottom w:val="single" w:color="D5DBDB" w:sz="1"/>
              <w:right w:val="single" w:color="D5DBDB" w:sz="1"/>
            </w:tcBorders>
            <w:shd w:fill="F8D7DA" w:val="clear"/>
            <w:tcMar>
              <w:top w:type="dxa" w:w="60"/>
              <w:left w:type="dxa" w:w="110"/>
              <w:bottom w:type="dxa" w:w="60"/>
              <w:right w:type="dxa" w:w="110"/>
            </w:tcMar>
            <w:vAlign w:val="center"/>
          </w:tcPr>
          <w:p>
            <w:pPr>
              <w:spacing w:after="0"/>
            </w:pPr>
            <w:r>
              <w:rPr>
                <w:b/>
                <w:bCs/>
                <w:color w:val="C0392B"/>
                <w:sz w:val="19"/>
                <w:szCs w:val="19"/>
              </w:rPr>
              <w:t xml:space="preserve">Critique</w:t>
            </w:r>
          </w:p>
        </w:tc>
        <w:tc>
          <w:tcPr>
            <w:tcW w:type="dxa" w:w="44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Retirer/protéger public/install.php</w:t>
            </w:r>
          </w:p>
        </w:tc>
        <w:tc>
          <w:tcPr>
            <w:tcW w:type="dxa" w:w="17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t xml:space="preserve">Sécu C-1</w:t>
            </w:r>
          </w:p>
        </w:tc>
        <w:tc>
          <w:tcPr>
            <w:tcW w:type="dxa" w:w="18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Faible</w:t>
            </w:r>
          </w:p>
        </w:tc>
      </w:tr>
      <w:tr>
        <w:tc>
          <w:tcPr>
            <w:tcW w:type="dxa" w:w="56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2</w:t>
            </w:r>
          </w:p>
        </w:tc>
        <w:tc>
          <w:tcPr>
            <w:tcW w:type="dxa" w:w="900"/>
            <w:tcBorders>
              <w:top w:val="single" w:color="D5DBDB" w:sz="1"/>
              <w:left w:val="single" w:color="D5DBDB" w:sz="1"/>
              <w:bottom w:val="single" w:color="D5DBDB" w:sz="1"/>
              <w:right w:val="single" w:color="D5DBDB" w:sz="1"/>
            </w:tcBorders>
            <w:shd w:fill="F8D7DA" w:val="clear"/>
            <w:tcMar>
              <w:top w:type="dxa" w:w="60"/>
              <w:left w:type="dxa" w:w="110"/>
              <w:bottom w:type="dxa" w:w="60"/>
              <w:right w:type="dxa" w:w="110"/>
            </w:tcMar>
            <w:vAlign w:val="center"/>
          </w:tcPr>
          <w:p>
            <w:pPr>
              <w:spacing w:after="0"/>
            </w:pPr>
            <w:r>
              <w:rPr>
                <w:b/>
                <w:bCs/>
                <w:color w:val="C0392B"/>
                <w:sz w:val="19"/>
                <w:szCs w:val="19"/>
              </w:rPr>
              <w:t xml:space="preserve">Critique</w:t>
            </w:r>
          </w:p>
        </w:tc>
        <w:tc>
          <w:tcPr>
            <w:tcW w:type="dxa" w:w="44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Webhook Stripe signé + compléter la gestion d'erreurs Stripe</w:t>
            </w:r>
          </w:p>
        </w:tc>
        <w:tc>
          <w:tcPr>
            <w:tcW w:type="dxa" w:w="17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t xml:space="preserve">C-2 / T-1</w:t>
            </w:r>
          </w:p>
        </w:tc>
        <w:tc>
          <w:tcPr>
            <w:tcW w:type="dxa" w:w="18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Moyen</w:t>
            </w:r>
          </w:p>
        </w:tc>
      </w:tr>
      <w:tr>
        <w:tc>
          <w:tcPr>
            <w:tcW w:type="dxa" w:w="56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3</w:t>
            </w:r>
          </w:p>
        </w:tc>
        <w:tc>
          <w:tcPr>
            <w:tcW w:type="dxa" w:w="900"/>
            <w:tcBorders>
              <w:top w:val="single" w:color="D5DBDB" w:sz="1"/>
              <w:left w:val="single" w:color="D5DBDB" w:sz="1"/>
              <w:bottom w:val="single" w:color="D5DBDB" w:sz="1"/>
              <w:right w:val="single" w:color="D5DBDB" w:sz="1"/>
            </w:tcBorders>
            <w:shd w:fill="F8D7DA" w:val="clear"/>
            <w:tcMar>
              <w:top w:type="dxa" w:w="60"/>
              <w:left w:type="dxa" w:w="110"/>
              <w:bottom w:type="dxa" w:w="60"/>
              <w:right w:type="dxa" w:w="110"/>
            </w:tcMar>
            <w:vAlign w:val="center"/>
          </w:tcPr>
          <w:p>
            <w:pPr>
              <w:spacing w:after="0"/>
            </w:pPr>
            <w:r>
              <w:rPr>
                <w:b/>
                <w:bCs/>
                <w:color w:val="C0392B"/>
                <w:sz w:val="19"/>
                <w:szCs w:val="19"/>
              </w:rPr>
              <w:t xml:space="preserve">Critique</w:t>
            </w:r>
          </w:p>
        </w:tc>
        <w:tc>
          <w:tcPr>
            <w:tcW w:type="dxa" w:w="44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Assainir cv_structured/problematique dans les prompts ; cesser de logger le body API</w:t>
            </w:r>
          </w:p>
        </w:tc>
        <w:tc>
          <w:tcPr>
            <w:tcW w:type="dxa" w:w="17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t xml:space="preserve">E-3 / T-2</w:t>
            </w:r>
          </w:p>
        </w:tc>
        <w:tc>
          <w:tcPr>
            <w:tcW w:type="dxa" w:w="18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Faible</w:t>
            </w:r>
          </w:p>
        </w:tc>
      </w:tr>
      <w:tr>
        <w:tc>
          <w:tcPr>
            <w:tcW w:type="dxa" w:w="56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4</w:t>
            </w:r>
          </w:p>
        </w:tc>
        <w:tc>
          <w:tcPr>
            <w:tcW w:type="dxa" w:w="900"/>
            <w:tcBorders>
              <w:top w:val="single" w:color="D5DBDB" w:sz="1"/>
              <w:left w:val="single" w:color="D5DBDB" w:sz="1"/>
              <w:bottom w:val="single" w:color="D5DBDB" w:sz="1"/>
              <w:right w:val="single" w:color="D5DBDB" w:sz="1"/>
            </w:tcBorders>
            <w:shd w:fill="F8D7DA" w:val="clear"/>
            <w:tcMar>
              <w:top w:type="dxa" w:w="60"/>
              <w:left w:type="dxa" w:w="110"/>
              <w:bottom w:type="dxa" w:w="60"/>
              <w:right w:type="dxa" w:w="110"/>
            </w:tcMar>
            <w:vAlign w:val="center"/>
          </w:tcPr>
          <w:p>
            <w:pPr>
              <w:spacing w:after="0"/>
            </w:pPr>
            <w:r>
              <w:rPr>
                <w:b/>
                <w:bCs/>
                <w:color w:val="C0392B"/>
                <w:sz w:val="19"/>
                <w:szCs w:val="19"/>
              </w:rPr>
              <w:t xml:space="preserve">Critique</w:t>
            </w:r>
          </w:p>
        </w:tc>
        <w:tc>
          <w:tcPr>
            <w:tcW w:type="dxa" w:w="44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Whitelist des drivers IA + retry/backoff + idempotence Grimoire</w:t>
            </w:r>
          </w:p>
        </w:tc>
        <w:tc>
          <w:tcPr>
            <w:tcW w:type="dxa" w:w="17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t xml:space="preserve">E-2 / T-3,T-4</w:t>
            </w:r>
          </w:p>
        </w:tc>
        <w:tc>
          <w:tcPr>
            <w:tcW w:type="dxa" w:w="18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Moyen</w:t>
            </w:r>
          </w:p>
        </w:tc>
      </w:tr>
      <w:tr>
        <w:tc>
          <w:tcPr>
            <w:tcW w:type="dxa" w:w="56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5</w:t>
            </w:r>
          </w:p>
        </w:tc>
        <w:tc>
          <w:tcPr>
            <w:tcW w:type="dxa" w:w="90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Élevée</w:t>
            </w:r>
          </w:p>
        </w:tc>
        <w:tc>
          <w:tcPr>
            <w:tcW w:type="dxa" w:w="44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Route de désinscription email fonctionnelle + consentement</w:t>
            </w:r>
          </w:p>
        </w:tc>
        <w:tc>
          <w:tcPr>
            <w:tcW w:type="dxa" w:w="17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t xml:space="preserve">E-5 / MK-5</w:t>
            </w:r>
          </w:p>
        </w:tc>
        <w:tc>
          <w:tcPr>
            <w:tcW w:type="dxa" w:w="18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Faible</w:t>
            </w:r>
          </w:p>
        </w:tc>
      </w:tr>
      <w:tr>
        <w:tc>
          <w:tcPr>
            <w:tcW w:type="dxa" w:w="56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6</w:t>
            </w:r>
          </w:p>
        </w:tc>
        <w:tc>
          <w:tcPr>
            <w:tcW w:type="dxa" w:w="90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Élevée</w:t>
            </w:r>
          </w:p>
        </w:tc>
        <w:tc>
          <w:tcPr>
            <w:tcW w:type="dxa" w:w="44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Activer la vérification d'email + corriger hasAnyRole</w:t>
            </w:r>
          </w:p>
        </w:tc>
        <w:tc>
          <w:tcPr>
            <w:tcW w:type="dxa" w:w="17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t xml:space="preserve">M-1, M-2</w:t>
            </w:r>
          </w:p>
        </w:tc>
        <w:tc>
          <w:tcPr>
            <w:tcW w:type="dxa" w:w="18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Faible</w:t>
            </w:r>
          </w:p>
        </w:tc>
      </w:tr>
    </w:tbl>
    <w:p>
      <w:pPr>
        <w:spacing w:after="80"/>
      </w:pPr>
      <w:r>
        <w:t xml:space="preserve"/>
      </w:r>
    </w:p>
    <w:p>
      <w:pPr>
        <w:pStyle w:val="Heading2"/>
      </w:pPr>
      <w:r>
        <w:t xml:space="preserve">7.2 Sprint suivant (fiabilité produit)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900"/>
        <w:gridCol w:w="4400"/>
        <w:gridCol w:w="1700"/>
        <w:gridCol w:w="1800"/>
      </w:tblGrid>
      <w:tr>
        <w:trPr>
          <w:tblHeader/>
        </w:trPr>
        <w:tc>
          <w:tcPr>
            <w:tcW w:type="dxa" w:w="56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w:t>
            </w:r>
          </w:p>
        </w:tc>
        <w:tc>
          <w:tcPr>
            <w:tcW w:type="dxa" w:w="90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Sév.</w:t>
            </w:r>
          </w:p>
        </w:tc>
        <w:tc>
          <w:tcPr>
            <w:tcW w:type="dxa" w:w="440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Action</w:t>
            </w:r>
          </w:p>
        </w:tc>
        <w:tc>
          <w:tcPr>
            <w:tcW w:type="dxa" w:w="170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Réf.</w:t>
            </w:r>
          </w:p>
        </w:tc>
        <w:tc>
          <w:tcPr>
            <w:tcW w:type="dxa" w:w="1800"/>
            <w:tcBorders>
              <w:top w:val="single" w:color="D5DBDB" w:sz="1"/>
              <w:left w:val="single" w:color="D5DBDB" w:sz="1"/>
              <w:bottom w:val="single" w:color="D5DBDB" w:sz="1"/>
              <w:right w:val="single" w:color="D5DBDB" w:sz="1"/>
            </w:tcBorders>
            <w:shd w:fill="1F4E79" w:val="clear"/>
            <w:tcMar>
              <w:top w:type="dxa" w:w="60"/>
              <w:left w:type="dxa" w:w="110"/>
              <w:bottom w:type="dxa" w:w="60"/>
              <w:right w:type="dxa" w:w="110"/>
            </w:tcMar>
            <w:vAlign w:val="center"/>
          </w:tcPr>
          <w:p>
            <w:pPr>
              <w:spacing w:after="0" w:line="252"/>
            </w:pPr>
            <w:r>
              <w:rPr>
                <w:b/>
                <w:bCs/>
                <w:color w:val="FFFFFF"/>
                <w:sz w:val="19"/>
                <w:szCs w:val="19"/>
              </w:rPr>
              <w:t xml:space="preserve">Effort</w:t>
            </w:r>
          </w:p>
        </w:tc>
      </w:tr>
      <w:tr>
        <w:tc>
          <w:tcPr>
            <w:tcW w:type="dxa" w:w="56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7</w:t>
            </w:r>
          </w:p>
        </w:tc>
        <w:tc>
          <w:tcPr>
            <w:tcW w:type="dxa" w:w="90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Haute</w:t>
            </w:r>
          </w:p>
        </w:tc>
        <w:tc>
          <w:tcPr>
            <w:tcW w:type="dxa" w:w="44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Fallback Oracle + parsing JSON robuste des 15 métiers (ParsesAiJson)</w:t>
            </w:r>
          </w:p>
        </w:tc>
        <w:tc>
          <w:tcPr>
            <w:tcW w:type="dxa" w:w="17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t xml:space="preserve">Fo-1, Fo-2</w:t>
            </w:r>
          </w:p>
        </w:tc>
        <w:tc>
          <w:tcPr>
            <w:tcW w:type="dxa" w:w="18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Faible</w:t>
            </w:r>
          </w:p>
        </w:tc>
      </w:tr>
      <w:tr>
        <w:tc>
          <w:tcPr>
            <w:tcW w:type="dxa" w:w="56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8</w:t>
            </w:r>
          </w:p>
        </w:tc>
        <w:tc>
          <w:tcPr>
            <w:tcW w:type="dxa" w:w="90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Haute</w:t>
            </w:r>
          </w:p>
        </w:tc>
        <w:tc>
          <w:tcPr>
            <w:tcW w:type="dxa" w:w="44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Câbler la boucle d'invitation candidat + séquences email (queue database)</w:t>
            </w:r>
          </w:p>
        </w:tc>
        <w:tc>
          <w:tcPr>
            <w:tcW w:type="dxa" w:w="17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t xml:space="preserve">Fo-3, Fo-4</w:t>
            </w:r>
          </w:p>
        </w:tc>
        <w:tc>
          <w:tcPr>
            <w:tcW w:type="dxa" w:w="18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Moyen</w:t>
            </w:r>
          </w:p>
        </w:tc>
      </w:tr>
      <w:tr>
        <w:tc>
          <w:tcPr>
            <w:tcW w:type="dxa" w:w="56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9</w:t>
            </w:r>
          </w:p>
        </w:tc>
        <w:tc>
          <w:tcPr>
            <w:tcW w:type="dxa" w:w="90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Haute</w:t>
            </w:r>
          </w:p>
        </w:tc>
        <w:tc>
          <w:tcPr>
            <w:tcW w:type="dxa" w:w="44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Accessibilité passation : clavier, labels for/id, focus visible</w:t>
            </w:r>
          </w:p>
        </w:tc>
        <w:tc>
          <w:tcPr>
            <w:tcW w:type="dxa" w:w="17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t xml:space="preserve">UX-1,2,3</w:t>
            </w:r>
          </w:p>
        </w:tc>
        <w:tc>
          <w:tcPr>
            <w:tcW w:type="dxa" w:w="18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Moyen</w:t>
            </w:r>
          </w:p>
        </w:tc>
      </w:tr>
      <w:tr>
        <w:tc>
          <w:tcPr>
            <w:tcW w:type="dxa" w:w="56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10</w:t>
            </w:r>
          </w:p>
        </w:tc>
        <w:tc>
          <w:tcPr>
            <w:tcW w:type="dxa" w:w="90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Haute</w:t>
            </w:r>
          </w:p>
        </w:tc>
        <w:tc>
          <w:tcPr>
            <w:tcW w:type="dxa" w:w="44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Trancher l'identité de marque + réparer le tunnel de la landing</w:t>
            </w:r>
          </w:p>
        </w:tc>
        <w:tc>
          <w:tcPr>
            <w:tcW w:type="dxa" w:w="17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t xml:space="preserve">MK-1,2</w:t>
            </w:r>
          </w:p>
        </w:tc>
        <w:tc>
          <w:tcPr>
            <w:tcW w:type="dxa" w:w="18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Moyen</w:t>
            </w:r>
          </w:p>
        </w:tc>
      </w:tr>
      <w:tr>
        <w:tc>
          <w:tcPr>
            <w:tcW w:type="dxa" w:w="56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11</w:t>
            </w:r>
          </w:p>
        </w:tc>
        <w:tc>
          <w:tcPr>
            <w:tcW w:type="dxa" w:w="90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Haute</w:t>
            </w:r>
          </w:p>
        </w:tc>
        <w:tc>
          <w:tcPr>
            <w:tcW w:type="dxa" w:w="44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Retirer les statistiques inventées + SEO de base + liens légaux</w:t>
            </w:r>
          </w:p>
        </w:tc>
        <w:tc>
          <w:tcPr>
            <w:tcW w:type="dxa" w:w="17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t xml:space="preserve">MK-3,5,6</w:t>
            </w:r>
          </w:p>
        </w:tc>
        <w:tc>
          <w:tcPr>
            <w:tcW w:type="dxa" w:w="1800"/>
            <w:tcBorders>
              <w:top w:val="single" w:color="D5DBDB" w:sz="1"/>
              <w:left w:val="single" w:color="D5DBDB" w:sz="1"/>
              <w:bottom w:val="single" w:color="D5DBDB" w:sz="1"/>
              <w:right w:val="single" w:color="D5DBDB" w:sz="1"/>
            </w:tcBorders>
            <w:tcMar>
              <w:top w:type="dxa" w:w="60"/>
              <w:left w:type="dxa" w:w="110"/>
              <w:bottom w:type="dxa" w:w="60"/>
              <w:right w:type="dxa" w:w="110"/>
            </w:tcMar>
            <w:vAlign w:val="center"/>
          </w:tcPr>
          <w:p>
            <w:pPr>
              <w:spacing w:after="0" w:line="252"/>
            </w:pPr>
            <w:r>
              <w:rPr>
                <w:b w:val="false"/>
                <w:bCs w:val="false"/>
                <w:color w:val="1A1A1A"/>
                <w:sz w:val="19"/>
                <w:szCs w:val="19"/>
              </w:rPr>
              <w:t xml:space="preserve">Faible</w:t>
            </w:r>
          </w:p>
        </w:tc>
      </w:tr>
      <w:tr>
        <w:tc>
          <w:tcPr>
            <w:tcW w:type="dxa" w:w="56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12</w:t>
            </w:r>
          </w:p>
        </w:tc>
        <w:tc>
          <w:tcPr>
            <w:tcW w:type="dxa" w:w="900"/>
            <w:tcBorders>
              <w:top w:val="single" w:color="D5DBDB" w:sz="1"/>
              <w:left w:val="single" w:color="D5DBDB" w:sz="1"/>
              <w:bottom w:val="single" w:color="D5DBDB" w:sz="1"/>
              <w:right w:val="single" w:color="D5DBDB" w:sz="1"/>
            </w:tcBorders>
            <w:shd w:fill="FDEBD0" w:val="clear"/>
            <w:tcMar>
              <w:top w:type="dxa" w:w="60"/>
              <w:left w:type="dxa" w:w="110"/>
              <w:bottom w:type="dxa" w:w="60"/>
              <w:right w:type="dxa" w:w="110"/>
            </w:tcMar>
            <w:vAlign w:val="center"/>
          </w:tcPr>
          <w:p>
            <w:pPr>
              <w:spacing w:after="0"/>
            </w:pPr>
            <w:r>
              <w:rPr>
                <w:b/>
                <w:bCs/>
                <w:color w:val="D35400"/>
                <w:sz w:val="19"/>
                <w:szCs w:val="19"/>
              </w:rPr>
              <w:t xml:space="preserve">Élevée</w:t>
            </w:r>
          </w:p>
        </w:tc>
        <w:tc>
          <w:tcPr>
            <w:tcW w:type="dxa" w:w="44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Purger le dépôt (10 Mo legacy + scripts debug) + rate-limit /grimoire/refresh</w:t>
            </w:r>
          </w:p>
        </w:tc>
        <w:tc>
          <w:tcPr>
            <w:tcW w:type="dxa" w:w="17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t xml:space="preserve">T-7 / E-4</w:t>
            </w:r>
          </w:p>
        </w:tc>
        <w:tc>
          <w:tcPr>
            <w:tcW w:type="dxa" w:w="1800"/>
            <w:tcBorders>
              <w:top w:val="single" w:color="D5DBDB" w:sz="1"/>
              <w:left w:val="single" w:color="D5DBDB" w:sz="1"/>
              <w:bottom w:val="single" w:color="D5DBDB" w:sz="1"/>
              <w:right w:val="single" w:color="D5DBDB" w:sz="1"/>
            </w:tcBorders>
            <w:shd w:fill="F4F6F8" w:val="clear"/>
            <w:tcMar>
              <w:top w:type="dxa" w:w="60"/>
              <w:left w:type="dxa" w:w="110"/>
              <w:bottom w:type="dxa" w:w="60"/>
              <w:right w:type="dxa" w:w="110"/>
            </w:tcMar>
            <w:vAlign w:val="center"/>
          </w:tcPr>
          <w:p>
            <w:pPr>
              <w:spacing w:after="0" w:line="252"/>
            </w:pPr>
            <w:r>
              <w:rPr>
                <w:b w:val="false"/>
                <w:bCs w:val="false"/>
                <w:color w:val="1A1A1A"/>
                <w:sz w:val="19"/>
                <w:szCs w:val="19"/>
              </w:rPr>
              <w:t xml:space="preserve">Faible</w:t>
            </w:r>
          </w:p>
        </w:tc>
      </w:tr>
    </w:tbl>
    <w:p>
      <w:pPr>
        <w:spacing w:after="80"/>
      </w:pPr>
      <w:r>
        <w:t xml:space="preserve"/>
      </w:r>
    </w:p>
    <w:p>
      <w:pPr>
        <w:pStyle w:val="Heading2"/>
      </w:pPr>
      <w:r>
        <w:t xml:space="preserve">7.3 Consolidation (qualité &amp; dette)</w:t>
      </w:r>
    </w:p>
    <w:p>
      <w:pPr>
        <w:pStyle w:val="ListParagraph"/>
        <w:numPr>
          <w:ilvl w:val="0"/>
          <w:numId w:val="3"/>
        </w:numPr>
        <w:spacing w:after="60" w:line="264"/>
      </w:pPr>
      <w:r>
        <w:t xml:space="preserve">Étendre la couverture de tests aux domaines IA / Plugins / Billing (actuellement 0 sur Stripe).</w:t>
      </w:r>
    </w:p>
    <w:p>
      <w:pPr>
        <w:pStyle w:val="ListParagraph"/>
        <w:numPr>
          <w:ilvl w:val="0"/>
          <w:numId w:val="3"/>
        </w:numPr>
        <w:spacing w:after="60" w:line="264"/>
      </w:pPr>
      <w:r>
        <w:t xml:space="preserve">Finir la migration du design system CSS (--pt-* → --color-*) et migrer le _template.</w:t>
      </w:r>
    </w:p>
    <w:p>
      <w:pPr>
        <w:pStyle w:val="ListParagraph"/>
        <w:numPr>
          <w:ilvl w:val="0"/>
          <w:numId w:val="3"/>
        </w:numPr>
        <w:spacing w:after="60" w:line="264"/>
      </w:pPr>
      <w:r>
        <w:t xml:space="preserve">Chiffrer les données psychométriques au repos + compléter l'export RGPD (Art. 15).</w:t>
      </w:r>
    </w:p>
    <w:p>
      <w:pPr>
        <w:pStyle w:val="ListParagraph"/>
        <w:numPr>
          <w:ilvl w:val="0"/>
          <w:numId w:val="3"/>
        </w:numPr>
        <w:spacing w:after="60" w:line="264"/>
      </w:pPr>
      <w:r>
        <w:t xml:space="preserve">Refactor : FormRequests, enums pour les magic strings, hook results.props, factorisation des pages résultats (PraxiLinkResult 1 358 lignes).</w:t>
      </w:r>
    </w:p>
    <w:p>
      <w:pPr>
        <w:pStyle w:val="ListParagraph"/>
        <w:numPr>
          <w:ilvl w:val="0"/>
          <w:numId w:val="3"/>
        </w:numPr>
        <w:spacing w:after="60" w:line="264"/>
      </w:pPr>
      <w:r>
        <w:t xml:space="preserve">Gamification : unifier les Journey, créditer les paliers, cloisonner l'XP ; normaliser les manifests plugins.</w:t>
      </w:r>
    </w:p>
    <w:p>
      <w:pPr>
        <w:pStyle w:val="ListParagraph"/>
        <w:numPr>
          <w:ilvl w:val="0"/>
          <w:numId w:val="3"/>
        </w:numPr>
        <w:spacing w:after="60" w:line="264"/>
      </w:pPr>
      <w:r>
        <w:t xml:space="preserve">Marketing : page pro dédiée (coachs/CIP/OF), mise en avant de l'ancrage scientifique, dosage RPG par cible, mentions légales.</w:t>
      </w:r>
    </w:p>
    <w:p>
      <w:pPr>
        <w:spacing w:after="80"/>
      </w:pPr>
      <w:r>
        <w:t xml:space="preserve"/>
      </w:r>
    </w:p>
    <w:p>
      <w:pPr>
        <w:pStyle w:val="Heading2"/>
      </w:pPr>
      <w:r>
        <w:t xml:space="preserve">7.4 Conclusion</w:t>
      </w:r>
    </w:p>
    <w:p>
      <w:pPr>
        <w:spacing w:after="120" w:line="276"/>
      </w:pPr>
      <w:r>
        <w:t xml:space="preserve">PraxiQuest dispose d'un </w:t>
      </w:r>
      <w:r>
        <w:rPr>
          <w:b/>
          <w:bCs/>
        </w:rPr>
        <w:t xml:space="preserve">socle technique et psychométrique sérieux</w:t>
      </w:r>
      <w:r>
        <w:t xml:space="preserve"> et d'un </w:t>
      </w:r>
      <w:r>
        <w:rPr>
          <w:b/>
          <w:bCs/>
        </w:rPr>
        <w:t xml:space="preserve">plan commercial lucide</w:t>
      </w:r>
      <w:r>
        <w:t xml:space="preserve">. Aucune des faiblesses identifiées n'est structurelle : ce sont des finitions, des câblages manquants et des garde-fous à ajouter. Les priorités absolues sont de </w:t>
      </w:r>
      <w:r>
        <w:rPr>
          <w:b/>
          <w:bCs/>
        </w:rPr>
        <w:t xml:space="preserve">sécuriser la couche facturation (Stripe), la couche IA (PII dans prompts/logs) et de retirer l'installeur</w:t>
      </w:r>
      <w:r>
        <w:t xml:space="preserve">, puis de </w:t>
      </w:r>
      <w:r>
        <w:rPr>
          <w:b/>
          <w:bCs/>
        </w:rPr>
        <w:t xml:space="preserve">fiabiliser les fonctions IA visibles, câbler le mailing, rendre la passation accessible et trancher une identité de marque unique</w:t>
      </w:r>
      <w:r>
        <w:t xml:space="preserve">. Avec ces corrections, le produit peut passer d'un prototype avancé à un SaaS commercialisable.</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DB" w:sz="4" w:space="2"/>
      </w:pBdr>
      <w:jc w:val="right"/>
    </w:pPr>
    <w:r>
      <w:rPr>
        <w:color w:val="6B7280"/>
        <w:sz w:val="16"/>
        <w:szCs w:val="16"/>
      </w:rPr>
      <w:t xml:space="preserve">Audit PraxiQuest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10" w:before="200"/>
      <w:outlineLvl w:val="1"/>
    </w:pPr>
    <w:rPr>
      <w:rFonts w:ascii="Arial" w:cs="Arial" w:eastAsia="Arial" w:hAnsi="Arial"/>
      <w:b/>
      <w:bCs/>
      <w:color w:val="33475B"/>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347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complet PraxiQuest</dc:title>
  <dc:creator>Audit PraxiQuest</dc:creator>
  <cp:lastModifiedBy>Un-named</cp:lastModifiedBy>
  <cp:revision>1</cp:revision>
  <dcterms:created xsi:type="dcterms:W3CDTF">2026-06-23T06:47:07.293Z</dcterms:created>
  <dcterms:modified xsi:type="dcterms:W3CDTF">2026-06-23T06:47:07.301Z</dcterms:modified>
</cp:coreProperties>
</file>

<file path=docProps/custom.xml><?xml version="1.0" encoding="utf-8"?>
<Properties xmlns="http://schemas.openxmlformats.org/officeDocument/2006/custom-properties" xmlns:vt="http://schemas.openxmlformats.org/officeDocument/2006/docPropsVTypes"/>
</file>