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A5F"/>
          <w:sz w:val="64"/>
          <w:szCs w:val="64"/>
        </w:rPr>
        <w:t xml:space="preserve">PraxiQuest</w:t>
      </w:r>
    </w:p>
    <w:p>
      <w:pPr>
        <w:spacing w:after="240"/>
        <w:jc w:val="center"/>
      </w:pPr>
      <w:r>
        <w:rPr>
          <w:color w:val="B8860B"/>
          <w:sz w:val="36"/>
          <w:szCs w:val="36"/>
        </w:rPr>
        <w:t xml:space="preserve">Plan de développement commercial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Objectif prioritaire : décrocher les premiers clients payants</w:t>
      </w:r>
    </w:p>
    <w:p>
      <w:pPr>
        <w:spacing w:after="80"/>
        <w:jc w:val="center"/>
      </w:pPr>
      <w:r>
        <w:rPr>
          <w:sz w:val="22"/>
          <w:szCs w:val="22"/>
        </w:rPr>
        <w:t xml:space="preserve">Praxis Accompagnement</w:t>
      </w:r>
    </w:p>
    <w:p>
      <w:pPr>
        <w:spacing w:after="0"/>
        <w:jc w:val="center"/>
      </w:pPr>
      <w:r>
        <w:rPr>
          <w:color w:val="666666"/>
          <w:sz w:val="20"/>
          <w:szCs w:val="20"/>
        </w:rPr>
        <w:t xml:space="preserve">Juin 2026 — horizon 12 mois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Synthèse exécutive</w:t>
      </w:r>
    </w:p>
    <w:p>
      <w:pPr>
        <w:spacing w:after="120" w:line="276"/>
      </w:pPr>
      <w:r>
        <w:t xml:space="preserve">PraxiQuest est une plateforme SaaS de tests en ligne dédiée à l'orientation, au bilan de compétences et au développement professionnel. Son atout différenciant : une expérience gamifiée (univers RPG, Éclats/XP, Grimoire, Oracle conversationnel) couplée à une synthèse IA personnalisée et à un système de plugins permettant d'ajouter rapidement de nouveaux tests.</w:t>
      </w:r>
    </w:p>
    <w:p>
      <w:pPr>
        <w:spacing w:after="120" w:line="276"/>
      </w:pPr>
      <w:r>
        <w:t xml:space="preserve">Le marché français de la reconversion et de l'orientation est porteur : 47 % des actifs sont concernés par un projet de reconversion et plus de 200 000 bilans de compétences ont été financés en 2025. Mais 2026 introduit une rupture : le financement automatique du bilan par le CPF est remis en cause (plafonnement à ~1 900 €, conditions à préciser par décret). Cette incertitude pénalise les acteurs 100 % dépendants du CPF — et ouvre un boulevard pour un outil digital, abordable et différenciant qui rend les professionnels de l'accompagnement plus productifs et l'auto-évaluation plus accessible.</w:t>
      </w:r>
    </w:p>
    <w:p>
      <w:pPr>
        <w:spacing w:after="120" w:line="276"/>
      </w:pPr>
      <w:r>
        <w:t xml:space="preserve">Recommandation stratégique : ne pas attaquer les quatre cibles de front. Pour générer du chiffre vite, prioriser le canal B2B2C (coachs, conseillers en évolution professionnelle, organismes de bilan) — ils paient pour un outil et apportent leur propre flux de clients — puis enchaîner sur les organismes de formation, le B2C en self-service, et enfin le B2B RH dont le cycle de vente est plus long.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 dans la stratégie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Coachs &amp; CIP (B2B2C)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Tête de pont. Revenu récurrent rapide, faible coût d'acquisition, ambassadeurs.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P1 — 0 à 3 mois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Organismes de formation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Comptes à plus forte valeur, volumes, intégration aux parcours.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 — 2 à 6 mois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Particuliers (B2C)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Volume et notoriété ; tunnel self-service à petit prix.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P3 — 3 à 9 mois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Entreprises / RH (B2B)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Tickets élevés (QVT, mobilité) mais cycle long ; à amorcer en fin d'année.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 — 6 à 12 mois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i/>
          <w:iCs/>
        </w:rPr>
        <w:t xml:space="preserve">Cap chiffré 12 mois (hypothèse de travail, à ajuster) : 30 à 50 professionnels abonnés (coachs/CIP/OF), 1 500 à 3 000 tests payants B2C, et 3 à 5 pilotes entreprise — pour un MRR cible de 4 000 à 8 000 € à M12.</w:t>
      </w:r>
    </w:p>
    <w:p>
      <w:pPr>
        <w:pStyle w:val="Heading1"/>
      </w:pPr>
      <w:r>
        <w:t xml:space="preserve">2. Contexte et opportunité de marché</w:t>
      </w:r>
    </w:p>
    <w:p>
      <w:pPr>
        <w:pStyle w:val="Heading2"/>
      </w:pPr>
      <w:r>
        <w:t xml:space="preserve">2.1 Chiffres clés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Reconversion massive : </w:t>
      </w:r>
      <w:r>
        <w:t xml:space="preserve">47 % des actifs sont concernés (18 % en démarche active, 29 % qui l'envisagent). Cibles chaudes : 25-34 ans, demandeurs d'emploi, cadres au chômage (60 % veulent se reconvertir).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Bilan de compétences en forte croissance : </w:t>
      </w:r>
      <w:r>
        <w:t xml:space="preserve">~100 000 bilans/an historiquement, mais plus de 200 000 financés via le CPF en 2025 — le dispositif qui progresse le plus vite.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 marché solvable : </w:t>
      </w:r>
      <w:r>
        <w:t xml:space="preserve">coût moyen d'un bilan ~1 946 €, fourchette CPF 1 500-2 500 €. La formation professionnelle pèse ~29 Md€.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Accompagnement valorisé : </w:t>
      </w:r>
      <w:r>
        <w:t xml:space="preserve">66 % des personnes en reconversion ont été accompagnées — la demande d'outils pour les accompagnants est réelle.</w:t>
      </w:r>
    </w:p>
    <w:p>
      <w:pPr>
        <w:pStyle w:val="Heading2"/>
      </w:pPr>
      <w:r>
        <w:t xml:space="preserve">2.2 La rupture 2026 : risque pour les autres, levier pour PraxiQuest</w:t>
      </w:r>
    </w:p>
    <w:p>
      <w:pPr>
        <w:spacing w:after="120" w:line="276"/>
      </w:pPr>
      <w:r>
        <w:t xml:space="preserve">Le PLF 2026 a d'abord prévu de retirer le bilan de compétences du CPF (~260 M€ d'économies visées). L'amendement Maurel-Mercier (9 nov. 2025) l'a finalement maintenu éligible — mais sans financement automatique, avec un plafond à l'étude autour de 1 900 €. Conséquence : les acteurs dépendants à 100 % du CPF voient leur modèle fragilisé.</w:t>
      </w:r>
    </w:p>
    <w:p>
      <w:pPr>
        <w:spacing w:after="120" w:line="276"/>
      </w:pPr>
      <w:r>
        <w:rPr>
          <w:b/>
          <w:bCs/>
        </w:rPr>
        <w:t xml:space="preserve">Lecture stratégique : </w:t>
      </w:r>
      <w:r>
        <w:t xml:space="preserve">PraxiQuest doit se positionner comme l'outil qui (a) réduit le coût et le temps de l'accompagnement pour les pros, et (b) rend l'auto-évaluation accessible hors CPF, à un prix sans rapport avec un bilan complet. La dépendance au CPF doit rester marginale dans le modèle.</w:t>
      </w:r>
    </w:p>
    <w:p>
      <w:pPr>
        <w:pStyle w:val="Heading2"/>
      </w:pPr>
      <w:r>
        <w:t xml:space="preserve">2.3 Concurrence et positionnement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Faille à exploiter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Test / Key Predict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psychométriques RH, certifié ISO 27001, gamme large.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Cher, orienté grands comptes RH, expérience austère.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AssessFirst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Personnalité/motivation/cognitif pour le recrutement (SWIPE, DRIVE, BRAIN).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Centré recrutement employeur, pas accompagnement individuel ; tarif sur devis.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Outils gratuits / France Travail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d'orientation grand public gratuits.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Peu personnalisés, pas de synthèse IA ni de suivi.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PraxiQuest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+ synthèse IA + orientation conversationnelle, expérience gamifiée, plugins.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Pensé pour l'accompagnant ET l'individu.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À transformer en force commerciale.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Angle de différenciation à marteler : la profondeur d'un test psychométrique, l'engagement d'un jeu, la clarté d'une synthèse IA — au prix d'un outil, pas d'un cabinet.</w:t>
      </w:r>
    </w:p>
    <w:p>
      <w:r>
        <w:br w:type="page"/>
      </w:r>
    </w:p>
    <w:p>
      <w:pPr>
        <w:pStyle w:val="Heading1"/>
      </w:pPr>
      <w:r>
        <w:t xml:space="preserve">3. Offre, proposition de valeur et pricing</w:t>
      </w:r>
    </w:p>
    <w:p>
      <w:pPr>
        <w:pStyle w:val="Heading2"/>
      </w:pPr>
      <w:r>
        <w:t xml:space="preserve">3.1 Proposition de valeur par cible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Coach / CIP : </w:t>
      </w:r>
      <w:r>
        <w:t xml:space="preserve">« Faites passer, analysez et restituez en deux fois moins de temps. Offrez à vos clients une expérience moderne qui vous démarque. 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Organisme de formation : </w:t>
      </w:r>
      <w:r>
        <w:t xml:space="preserve">« Intégrez l'évaluation et l'orientation à vos parcours, automatisez les invitations et les synthèses, valorisez votre certification Qualiopi. 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Particulier : </w:t>
      </w:r>
      <w:r>
        <w:t xml:space="preserve">« Découvrez vos forces et 15 pistes de métiers concrètes en moins d'une heure, pour le prix d'un livre. 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Entreprise / RH : </w:t>
      </w:r>
      <w:r>
        <w:t xml:space="preserve">« Cartographiez les compétences et accompagnez la mobilité interne sans mobiliser un cabinet à chaque collaborateur. »</w:t>
      </w:r>
    </w:p>
    <w:p>
      <w:pPr>
        <w:pStyle w:val="Heading2"/>
      </w:pPr>
      <w:r>
        <w:t xml:space="preserve">3.2 Grille tarifaire recommandée</w:t>
      </w:r>
    </w:p>
    <w:p>
      <w:pPr>
        <w:spacing w:after="120" w:line="276"/>
      </w:pPr>
      <w:r>
        <w:t xml:space="preserve">Logique : abonnement récurrent pour les pros (cœur du revenu), paiement à l'unité pour le B2C (acquisition de volume), devis pour l'entreprise.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Prix indicatif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9-19 € /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test + synthèse IA + 15 pistes métiers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Pass Reconversion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29-49 € / pack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Plusieurs tests + Grimoire + Oracle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 Solo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Coach / CIP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39-69 € / 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Passations illimitées, marque, invitations mailing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Cabinet / 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OF, multi-coachs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99-199 € / 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Multi-utilisateurs, tableau de bord, exports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RH / B2B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 devis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Déploiement campagnes, SSO, accompagnement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Leviers : essai gratuit 14 jours pour les pros (standard du secteur), -20 % à l'engagement annuel, et un premier test B2C offert pour amorcer le tunnel. Tarifs à valider par tests de prix sur les 20 premiers prospects.</w:t>
      </w:r>
    </w:p>
    <w:p>
      <w:r>
        <w:br w:type="page"/>
      </w:r>
    </w:p>
    <w:p>
      <w:pPr>
        <w:pStyle w:val="Heading1"/>
      </w:pPr>
      <w:r>
        <w:t xml:space="preserve">4. Plan d'action commercial sur 12 mois</w:t>
      </w:r>
    </w:p>
    <w:p>
      <w:pPr>
        <w:pStyle w:val="Heading2"/>
      </w:pPr>
      <w:r>
        <w:t xml:space="preserve">Phase 1 (Mois 0-3) — Valider l'offre et signer les premiers pros</w:t>
      </w:r>
    </w:p>
    <w:p>
      <w:pPr>
        <w:spacing w:after="120" w:line="276"/>
      </w:pPr>
      <w:r>
        <w:rPr>
          <w:b/>
          <w:bCs/>
        </w:rPr>
        <w:t xml:space="preserve">Objectif : 10 à 15 professionnels payants (coachs/CIP) et les premiers retours produit. C'est la phase de preuve du marché.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Prospection ciblée : </w:t>
      </w:r>
      <w:r>
        <w:t xml:space="preserve">constituer une liste de 150 coachs/CIP/organismes de bilan (LinkedIn, annuaires France Travail/CEP, réseaux de bilans). Outreach personnalisé (LinkedIn + email), 10 contacts/jour.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Démos individuelles : </w:t>
      </w:r>
      <w:r>
        <w:t xml:space="preserve">20-30 démos de 30 min. Faire passer un test au prospect lui-même (effet « wow » de la synthèse IA et de l'Oracle).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Offre fondateurs : </w:t>
      </w:r>
      <w:r>
        <w:t xml:space="preserve">20 places « partenaires fondateurs » à tarif réduit à vie contre feedback et témoignage.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Preuve sociale : </w:t>
      </w:r>
      <w:r>
        <w:t xml:space="preserve">récolter 5 verbatims/cas d'usage et 2 études de cas chiffrées (temps gagné, satisfaction client).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Contenu d'autorité : </w:t>
      </w:r>
      <w:r>
        <w:t xml:space="preserve">1 article/semaine LinkedIn sur la reconversion, l'après-CPF, l'orientation — pour nourrir la crédibilité.</w:t>
      </w:r>
    </w:p>
    <w:p>
      <w:pPr>
        <w:pStyle w:val="Heading3"/>
      </w:pPr>
      <w:r>
        <w:t xml:space="preserve">Quick wins — 30 premiers jours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Finaliser la page de vente PraxiQuest (promesse, démo vidéo 2 min, tarifs, CTA essai).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Préparer un kit de démo : compte de démonstration, parcours type, exemple de synthèse 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Lancer la liste de 150 prospects et envoyer les 50 premiers messages.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Mettre en place le paiement (Stripe) et l'essai 14 jours.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Programmer 10 démos dans l'agenda.</w:t>
      </w:r>
    </w:p>
    <w:p>
      <w:pPr>
        <w:pStyle w:val="Heading2"/>
      </w:pPr>
      <w:r>
        <w:t xml:space="preserve">Phase 2 (Mois 2-6) — Structurer l'acquisition et ouvrir les OF</w:t>
      </w:r>
    </w:p>
    <w:p>
      <w:pPr>
        <w:spacing w:after="120" w:line="276"/>
      </w:pPr>
      <w:r>
        <w:rPr>
          <w:b/>
          <w:bCs/>
        </w:rPr>
        <w:t xml:space="preserve">Objectif : 25 à 35 pros abonnés, ouverture du canal organismes de formation, mise en route du B2C.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Organismes de formation : </w:t>
      </w:r>
      <w:r>
        <w:t xml:space="preserve">approche directe des OF orientation/reconversion ; argument Qualiopi + intégration parcours + marque blanche. Viser 3 à 5 comptes Cabinet/OF.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Tunnel B2C self-service : </w:t>
      </w:r>
      <w:r>
        <w:t xml:space="preserve">test gratuit d'accroche puis upsell vers Pass payant. SEO sur « test d'orientation », « test reconversion », « quel métier pour moi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Programme de parrainage : </w:t>
      </w:r>
      <w:r>
        <w:t xml:space="preserve">les coachs satisfaits recommandent (1 mois offert par filleul converti).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Acquisition payante test : </w:t>
      </w:r>
      <w:r>
        <w:t xml:space="preserve">petit budget Meta/Google Ads (300-500 €/mois) sur les requêtes reconversion pour mesurer le coût d'acquisition B2C.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Webinaire mensuel : </w:t>
      </w:r>
      <w:r>
        <w:t xml:space="preserve">« Outiller son accompagnement à l'ère post-CPF » — génération de leads pros.</w:t>
      </w:r>
    </w:p>
    <w:p>
      <w:pPr>
        <w:pStyle w:val="Heading2"/>
      </w:pPr>
      <w:r>
        <w:t xml:space="preserve">Phase 3 (Mois 6-12) — Scaler et amorcer le B2B</w:t>
      </w:r>
    </w:p>
    <w:p>
      <w:pPr>
        <w:spacing w:after="120" w:line="276"/>
      </w:pPr>
      <w:r>
        <w:rPr>
          <w:b/>
          <w:bCs/>
        </w:rPr>
        <w:t xml:space="preserve">Objectif : 40 à 50 pros, machine B2C qui tourne, 3 à 5 pilotes entreprise.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Pilotes entreprise : </w:t>
      </w:r>
      <w:r>
        <w:t xml:space="preserve">cibler PME/ETI en transformation et services RH/QVT via le réseau d'Alexandre. Offre pilote à prix d'entrée sur un service ou une équipe.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Partenariats de distribution : </w:t>
      </w:r>
      <w:r>
        <w:t xml:space="preserve">réseaux de coachs, fédérations, OPCO, écoles — PraxiQuest comme brique recommandée.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Catalogue de plugins : </w:t>
      </w:r>
      <w:r>
        <w:t xml:space="preserve">valoriser de nouveaux tests (soft skills, RPS, leadership) comme arguments d'upsell et de renouvellement.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Montée en gamme : </w:t>
      </w:r>
      <w:r>
        <w:t xml:space="preserve">industrialiser l'onboarding, documenter, et envisager un premier recrutement commercial/SDR si le pipeline le justifie.</w:t>
      </w:r>
    </w:p>
    <w:p>
      <w:r>
        <w:br w:type="page"/>
      </w:r>
    </w:p>
    <w:p>
      <w:pPr>
        <w:pStyle w:val="Heading1"/>
      </w:pPr>
      <w:r>
        <w:t xml:space="preserve">5. Machine commerciale et tunnel de conversion</w:t>
      </w:r>
    </w:p>
    <w:p>
      <w:pPr>
        <w:pStyle w:val="Heading2"/>
      </w:pPr>
      <w:r>
        <w:t xml:space="preserve">5.1 Tunnel B2B2C (coachs / OF) — le cœur du revenu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 &amp; outil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Attirer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Contenu LinkedIn, webinaires, SEO, bouche-à-oreille.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 de vente + essai gratuit 14 jours, lead magnet (guide de l'accompagnement post-CPF).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Convertir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Démo personnalisée où le prospect passe un test. Offre fondateurs / annuel remisé.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Fidéliser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Onboarding guidé, succès client, nouveaux plugins, communauté.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Développer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Upsell (Pro vers Cabinet), parrainage, témoignages.</w:t>
            </w:r>
          </w:p>
        </w:tc>
      </w:tr>
    </w:tbl>
    <w:p>
      <w:pPr>
        <w:pStyle w:val="Heading2"/>
      </w:pPr>
      <w:r>
        <w:t xml:space="preserve">5.2 Tunnel B2C — volume et notoriété</w:t>
      </w:r>
    </w:p>
    <w:p>
      <w:pPr>
        <w:spacing w:after="120" w:line="276"/>
      </w:pPr>
      <w:r>
        <w:rPr>
          <w:b/>
          <w:bCs/>
        </w:rPr>
        <w:t xml:space="preserve">Test gratuit d'accroche </w:t>
      </w:r>
      <w:r>
        <w:t xml:space="preserve">puis résultat partiel + synthèse teaser puis </w:t>
      </w:r>
      <w:r>
        <w:rPr>
          <w:b/>
          <w:bCs/>
        </w:rPr>
        <w:t xml:space="preserve">achat du Pass </w:t>
      </w:r>
      <w:r>
        <w:t xml:space="preserve">puis Grimoire complet + Oracle puis </w:t>
      </w:r>
      <w:r>
        <w:rPr>
          <w:b/>
          <w:bCs/>
        </w:rPr>
        <w:t xml:space="preserve">rétention </w:t>
      </w:r>
      <w:r>
        <w:t xml:space="preserve">via pistes métiers évolutives et nouveaux tests.</w:t>
      </w:r>
    </w:p>
    <w:p>
      <w:pPr>
        <w:pStyle w:val="Heading2"/>
      </w:pPr>
      <w:r>
        <w:t xml:space="preserve">5.3 Outils à mettre en place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Paiement : Stripe (abonnements pros + paiements unitaires B2C).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CRM léger pour suivre le pipeline (statut prospect, démos, relances).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Mailing : exploiter le système d'invitation natif de PraxiQuest + séquences de nurturing.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Analytics : suivi du tunnel (visite vers essai vers payant) pour optimiser.</w:t>
      </w:r>
    </w:p>
    <w:p>
      <w:pPr>
        <w:pStyle w:val="Heading1"/>
      </w:pPr>
      <w:r>
        <w:t xml:space="preserve">6. Objectifs et indicateurs de pilotage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M12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Pros abonnés (coachs/CIP/OF)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25-35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40-50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Tests B2C payants (cumulés)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1 500-3 000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Pilotes entreprise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3-5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MRR (récurrent mensuel)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0,5-1 k€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2-4 k€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4-8 k€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Taux essai vers payant (pros)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&gt;20 %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&gt;25 %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&gt;30 %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Métriques à surveiller chaque semaine : nombre de démos réalisées, taux de conversion démo vers client, coût d'acquisition (CAC) B2C, taux de rétention mensuel (churn), et NPS des accompagnants.</w:t>
      </w:r>
    </w:p>
    <w:p>
      <w:pPr>
        <w:pStyle w:val="Heading1"/>
      </w:pPr>
      <w:r>
        <w:t xml:space="preserve">7. Risques et parades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Parade</w:t>
            </w:r>
          </w:p>
        </w:tc>
      </w:tr>
      <w:tr>
        <w:trPr>
          <w:tblHeader w:val="false"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Dépendance au CPF (réforme 2026)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Marché bilan fragilisé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Positionner hors CPF, prix bas B2C, valeur productivité pour les pros.</w:t>
            </w:r>
          </w:p>
        </w:tc>
      </w:tr>
      <w:tr>
        <w:trPr>
          <w:tblHeader w:val="false"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Cycle de vente B2B long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Trésorerie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Prioriser B2B2C récurrent ; B2B en pilotes seulement.</w:t>
            </w:r>
          </w:p>
        </w:tc>
      </w:tr>
      <w:tr>
        <w:trPr>
          <w:tblHeader w:val="false"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Acquisition B2C coûteuse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 &gt; marge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S'appuyer d'abord sur SEO/organique avant d'investir en ads.</w:t>
            </w:r>
          </w:p>
        </w:tc>
      </w:tr>
      <w:tr>
        <w:trPr>
          <w:tblHeader w:val="false"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Fondateur seul sur la vente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Goulot d'étranglement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Standardiser démo et onboarding ; envisager un SDR à M9+.</w:t>
            </w:r>
          </w:p>
        </w:tc>
      </w:tr>
      <w:tr>
        <w:trPr>
          <w:tblHeader w:val="false"/>
        </w:trP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Concurrents établis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Crédibilité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Jouer la différenciation (gamification + IA + accompagnant) et la preuve sociale.</w:t>
            </w:r>
          </w:p>
        </w:tc>
      </w:tr>
    </w:tbl>
    <w:p>
      <w:pPr>
        <w:pStyle w:val="Heading1"/>
      </w:pPr>
      <w:r>
        <w:t xml:space="preserve">8. Prochaines étapes immédiates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Valider la cible P1 et figer la grille tarifaire (tests de prix sur 10 prospects).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Publier la page de vente + démo vidéo, activer Stripe et l'essai 14 jours.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Constituer la liste de 150 prospects coachs/CIP/OF et lancer l'outreach.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Réaliser 10 démos sous 30 jours et signer les 3 premiers partenaires fondateurs.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Mettre en place le suivi hebdomadaire des KPIs commerciaux.</w:t>
      </w:r>
    </w:p>
    <w:p>
      <w:pPr>
        <w:spacing w:after="60"/>
      </w:pPr>
    </w:p>
    <w:p>
      <w:pPr>
        <w:spacing w:after="120" w:line="276"/>
      </w:pPr>
      <w:r>
        <w:rPr>
          <w:i/>
          <w:iCs/>
          <w:color w:val="666666"/>
        </w:rPr>
        <w:t xml:space="preserve">Note : ce plan est une feuille de route à itérer. Les fourchettes chiffrées sont des hypothèses de cadrage à confronter au terrain dès les premières démos.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PraxiQuest — Plan de développement commercial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PraxiQuest - Plan de développement commercial</dc:title>
  <dc:creator>Praxis Accompagnement</dc:creator>
  <cp:lastModifiedBy>Un-named</cp:lastModifiedBy>
  <cp:revision>1</cp:revision>
  <dcterms:created xsi:type="dcterms:W3CDTF">2026-06-22T17:23:09.764Z</dcterms:created>
  <dcterms:modified xsi:type="dcterms:W3CDTF">2026-06-22T17:23:09.788Z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